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560" w:lineRule="exact"/>
        <w:jc w:val="center"/>
        <w:textAlignment w:val="baseline"/>
        <w:rPr>
          <w:rFonts w:ascii="宋体" w:hAnsi="宋体" w:cs="Arial"/>
          <w:b/>
          <w:kern w:val="0"/>
          <w:sz w:val="44"/>
          <w:szCs w:val="44"/>
        </w:rPr>
      </w:pPr>
      <w:r>
        <w:rPr>
          <w:rFonts w:ascii="宋体" w:hAnsi="宋体" w:cs="Arial"/>
          <w:b/>
          <w:kern w:val="0"/>
          <w:sz w:val="44"/>
          <w:szCs w:val="44"/>
        </w:rPr>
        <w:t>深圳国际仲裁院</w:t>
      </w:r>
      <w:bookmarkStart w:id="0" w:name="sort1_zhang_1"/>
      <w:bookmarkEnd w:id="0"/>
      <w:r>
        <w:rPr>
          <w:rFonts w:hint="eastAsia" w:ascii="宋体" w:hAnsi="宋体" w:cs="Arial"/>
          <w:b/>
          <w:kern w:val="0"/>
          <w:sz w:val="44"/>
          <w:szCs w:val="44"/>
        </w:rPr>
        <w:t>条例</w:t>
      </w:r>
    </w:p>
    <w:p>
      <w:pPr>
        <w:spacing w:beforeLines="50" w:line="520" w:lineRule="exact"/>
        <w:jc w:val="center"/>
        <w:rPr>
          <w:rFonts w:ascii="楷体_GB2312" w:eastAsia="楷体_GB2312"/>
          <w:color w:val="000000"/>
          <w:sz w:val="32"/>
          <w:szCs w:val="32"/>
        </w:rPr>
      </w:pPr>
      <w:r>
        <w:rPr>
          <w:rFonts w:hint="eastAsia" w:ascii="楷体_GB2312" w:eastAsia="楷体_GB2312" w:cs="楷体_GB2312"/>
          <w:color w:val="000000"/>
          <w:sz w:val="32"/>
          <w:szCs w:val="32"/>
        </w:rPr>
        <w:t>（</w:t>
      </w:r>
      <w:r>
        <w:rPr>
          <w:rFonts w:ascii="楷体_GB2312" w:eastAsia="楷体_GB2312" w:cs="楷体_GB2312"/>
          <w:color w:val="000000"/>
          <w:sz w:val="32"/>
          <w:szCs w:val="32"/>
        </w:rPr>
        <w:t>20</w:t>
      </w:r>
      <w:r>
        <w:rPr>
          <w:rFonts w:hint="eastAsia" w:ascii="楷体_GB2312" w:eastAsia="楷体_GB2312" w:cs="楷体_GB2312"/>
          <w:color w:val="000000"/>
          <w:sz w:val="32"/>
          <w:szCs w:val="32"/>
        </w:rPr>
        <w:t>20年8月26日深圳市第六届人民代表大会</w:t>
      </w:r>
    </w:p>
    <w:p>
      <w:pPr>
        <w:spacing w:line="520" w:lineRule="exact"/>
        <w:jc w:val="center"/>
        <w:rPr>
          <w:rFonts w:ascii="楷体_GB2312" w:eastAsia="楷体_GB2312"/>
          <w:color w:val="000000"/>
          <w:sz w:val="32"/>
          <w:szCs w:val="32"/>
        </w:rPr>
      </w:pPr>
      <w:r>
        <w:rPr>
          <w:rFonts w:hint="eastAsia" w:ascii="楷体_GB2312" w:eastAsia="楷体_GB2312" w:cs="楷体_GB2312"/>
          <w:color w:val="000000"/>
          <w:sz w:val="32"/>
          <w:szCs w:val="32"/>
        </w:rPr>
        <w:t>常务委员会第四十四次会议通过）</w:t>
      </w:r>
    </w:p>
    <w:p>
      <w:pPr>
        <w:spacing w:line="560" w:lineRule="exact"/>
        <w:outlineLvl w:val="0"/>
        <w:rPr>
          <w:rFonts w:ascii="楷体_GB2312" w:hAnsi="楷体_GB2312" w:eastAsia="楷体_GB2312"/>
          <w:sz w:val="32"/>
          <w:szCs w:val="36"/>
        </w:rPr>
      </w:pPr>
    </w:p>
    <w:p>
      <w:pPr>
        <w:spacing w:line="560" w:lineRule="exact"/>
        <w:jc w:val="center"/>
        <w:rPr>
          <w:rFonts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spacing w:line="560" w:lineRule="exact"/>
        <w:jc w:val="center"/>
        <w:rPr>
          <w:rFonts w:ascii="楷体_GB2312" w:hAnsi="楷体_GB2312" w:eastAsia="楷体_GB2312" w:cs="楷体_GB2312"/>
          <w:sz w:val="32"/>
          <w:szCs w:val="32"/>
        </w:rPr>
      </w:pPr>
    </w:p>
    <w:p>
      <w:pPr>
        <w:spacing w:line="560" w:lineRule="exact"/>
        <w:ind w:firstLine="800" w:firstLineChars="250"/>
        <w:rPr>
          <w:rFonts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spacing w:line="560" w:lineRule="exact"/>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第二章  理事会</w:t>
      </w:r>
    </w:p>
    <w:p>
      <w:pPr>
        <w:spacing w:line="560" w:lineRule="exact"/>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第三章  执行机构</w:t>
      </w:r>
    </w:p>
    <w:p>
      <w:pPr>
        <w:spacing w:line="560" w:lineRule="exact"/>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第四章  规则与名册</w:t>
      </w:r>
    </w:p>
    <w:p>
      <w:pPr>
        <w:spacing w:line="560" w:lineRule="exact"/>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第五章  财务和人力资源管理</w:t>
      </w:r>
    </w:p>
    <w:p>
      <w:pPr>
        <w:spacing w:line="560" w:lineRule="exact"/>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第六章  监督机制</w:t>
      </w:r>
    </w:p>
    <w:p>
      <w:pPr>
        <w:spacing w:line="560" w:lineRule="exact"/>
        <w:rPr>
          <w:rFonts w:ascii="楷体_GB2312" w:hAnsi="楷体_GB2312" w:eastAsia="楷体_GB2312" w:cs="楷体_GB2312"/>
          <w:sz w:val="32"/>
          <w:szCs w:val="32"/>
        </w:rPr>
      </w:pPr>
      <w:r>
        <w:rPr>
          <w:rFonts w:hint="eastAsia" w:ascii="楷体_GB2312" w:hAnsi="楷体_GB2312" w:eastAsia="楷体_GB2312" w:cs="楷体_GB2312"/>
          <w:sz w:val="32"/>
          <w:szCs w:val="32"/>
        </w:rPr>
        <w:t xml:space="preserve">     第七章  附则</w:t>
      </w:r>
    </w:p>
    <w:p>
      <w:pPr>
        <w:widowControl/>
        <w:shd w:val="clear" w:color="auto" w:fill="FFFFFF"/>
        <w:spacing w:line="560" w:lineRule="exact"/>
        <w:jc w:val="center"/>
        <w:textAlignment w:val="baseline"/>
        <w:rPr>
          <w:rFonts w:ascii="宋体" w:hAnsi="宋体" w:cs="Arial"/>
          <w:kern w:val="0"/>
          <w:sz w:val="32"/>
          <w:szCs w:val="32"/>
        </w:rPr>
      </w:pPr>
    </w:p>
    <w:p>
      <w:pPr>
        <w:widowControl/>
        <w:shd w:val="clear" w:color="auto" w:fill="FFFFFF"/>
        <w:spacing w:line="560" w:lineRule="exact"/>
        <w:jc w:val="center"/>
        <w:textAlignment w:val="baseline"/>
        <w:rPr>
          <w:rFonts w:ascii="黑体" w:hAnsi="黑体" w:eastAsia="黑体" w:cs="Arial"/>
          <w:bCs/>
          <w:kern w:val="0"/>
          <w:sz w:val="32"/>
          <w:szCs w:val="32"/>
        </w:rPr>
      </w:pPr>
      <w:r>
        <w:rPr>
          <w:rFonts w:ascii="黑体" w:hAnsi="黑体" w:eastAsia="黑体" w:cs="Arial"/>
          <w:bCs/>
          <w:kern w:val="0"/>
          <w:sz w:val="32"/>
          <w:szCs w:val="32"/>
        </w:rPr>
        <w:t>第一章　总　　则</w:t>
      </w:r>
    </w:p>
    <w:p>
      <w:pPr>
        <w:widowControl/>
        <w:shd w:val="clear" w:color="auto" w:fill="FFFFFF"/>
        <w:spacing w:line="560" w:lineRule="exact"/>
        <w:textAlignment w:val="baseline"/>
        <w:rPr>
          <w:rFonts w:ascii="宋体" w:hAnsi="宋体" w:cs="Arial"/>
          <w:b/>
          <w:bCs/>
          <w:kern w:val="0"/>
          <w:sz w:val="32"/>
          <w:szCs w:val="32"/>
        </w:rPr>
      </w:pPr>
      <w:bookmarkStart w:id="1" w:name="tiao_1"/>
      <w:bookmarkEnd w:id="1"/>
      <w:r>
        <w:rPr>
          <w:rFonts w:ascii="宋体" w:hAnsi="宋体" w:cs="Arial"/>
          <w:b/>
          <w:bCs/>
          <w:kern w:val="0"/>
          <w:sz w:val="32"/>
          <w:szCs w:val="32"/>
        </w:rPr>
        <w:t>　　</w:t>
      </w:r>
    </w:p>
    <w:p>
      <w:pPr>
        <w:widowControl/>
        <w:shd w:val="clear" w:color="auto" w:fill="FFFFFF"/>
        <w:spacing w:line="560" w:lineRule="exact"/>
        <w:ind w:firstLine="640" w:firstLineChars="200"/>
        <w:textAlignment w:val="baseline"/>
        <w:rPr>
          <w:rFonts w:ascii="仿宋_GB2312" w:hAnsi="宋体" w:eastAsia="仿宋_GB2312" w:cs="Arial"/>
          <w:kern w:val="0"/>
          <w:sz w:val="32"/>
          <w:szCs w:val="32"/>
        </w:rPr>
      </w:pPr>
      <w:r>
        <w:rPr>
          <w:rFonts w:hint="eastAsia" w:ascii="黑体" w:hAnsi="黑体" w:eastAsia="黑体" w:cs="Arial"/>
          <w:bCs/>
          <w:kern w:val="0"/>
          <w:sz w:val="32"/>
          <w:szCs w:val="32"/>
        </w:rPr>
        <w:t>第一条</w:t>
      </w:r>
      <w:bookmarkStart w:id="2" w:name="tiao_1_kuan_1"/>
      <w:bookmarkEnd w:id="2"/>
      <w:r>
        <w:rPr>
          <w:rFonts w:hint="eastAsia" w:ascii="仿宋_GB2312" w:hAnsi="黑体" w:eastAsia="仿宋_GB2312" w:cs="Arial"/>
          <w:bCs/>
          <w:kern w:val="0"/>
          <w:sz w:val="32"/>
          <w:szCs w:val="32"/>
        </w:rPr>
        <w:t xml:space="preserve">  </w:t>
      </w:r>
      <w:r>
        <w:rPr>
          <w:rFonts w:hint="eastAsia" w:ascii="仿宋_GB2312" w:hAnsi="宋体" w:eastAsia="仿宋_GB2312" w:cs="Arial"/>
          <w:kern w:val="0"/>
          <w:sz w:val="32"/>
          <w:szCs w:val="32"/>
        </w:rPr>
        <w:t>为了规范深圳国际仲裁院的机构运作，保障其独立、公正、高效解决商事争议，维护当事人的合法权益，根据《中华人民共和国仲裁法》和有关法律、行政法规的基本原则，制定本条例。</w:t>
      </w:r>
    </w:p>
    <w:p>
      <w:pPr>
        <w:widowControl/>
        <w:shd w:val="clear" w:color="auto" w:fill="FFFFFF"/>
        <w:spacing w:line="560" w:lineRule="exact"/>
        <w:textAlignment w:val="baseline"/>
        <w:rPr>
          <w:rFonts w:ascii="仿宋_GB2312" w:hAnsi="宋体" w:eastAsia="仿宋_GB2312" w:cs="Arial"/>
          <w:kern w:val="0"/>
          <w:sz w:val="32"/>
          <w:szCs w:val="32"/>
        </w:rPr>
      </w:pPr>
      <w:bookmarkStart w:id="3" w:name="tiao_2"/>
      <w:bookmarkEnd w:id="3"/>
      <w:r>
        <w:rPr>
          <w:rFonts w:hint="eastAsia" w:ascii="仿宋_GB2312" w:hAnsi="宋体" w:eastAsia="仿宋_GB2312" w:cs="Arial"/>
          <w:b/>
          <w:bCs/>
          <w:kern w:val="0"/>
          <w:sz w:val="32"/>
          <w:szCs w:val="32"/>
        </w:rPr>
        <w:t>　　</w:t>
      </w:r>
      <w:r>
        <w:rPr>
          <w:rFonts w:hint="eastAsia" w:ascii="黑体" w:hAnsi="黑体" w:eastAsia="黑体" w:cs="Arial"/>
          <w:bCs/>
          <w:kern w:val="0"/>
          <w:sz w:val="32"/>
          <w:szCs w:val="32"/>
        </w:rPr>
        <w:t>第二条</w:t>
      </w:r>
      <w:r>
        <w:rPr>
          <w:rFonts w:hint="eastAsia" w:ascii="仿宋_GB2312" w:hAnsi="黑体" w:eastAsia="仿宋_GB2312" w:cs="Arial"/>
          <w:bCs/>
          <w:kern w:val="0"/>
          <w:sz w:val="32"/>
          <w:szCs w:val="32"/>
        </w:rPr>
        <w:t xml:space="preserve">  </w:t>
      </w:r>
      <w:r>
        <w:rPr>
          <w:rFonts w:hint="eastAsia" w:ascii="仿宋_GB2312" w:hAnsi="宋体" w:eastAsia="仿宋_GB2312" w:cs="Arial"/>
          <w:kern w:val="0"/>
          <w:sz w:val="32"/>
          <w:szCs w:val="32"/>
        </w:rPr>
        <w:t>深圳国际仲裁院（以下简称仲裁院）由深圳市人民政府（以下简称市人民政府）依法组建，履行《中华人民共和国仲裁法》规定的仲裁委员会职责，按照本条例进行管理和运作。</w:t>
      </w:r>
    </w:p>
    <w:p>
      <w:pPr>
        <w:widowControl/>
        <w:shd w:val="clear" w:color="auto" w:fill="FFFFFF"/>
        <w:spacing w:line="560" w:lineRule="exact"/>
        <w:textAlignment w:val="baseline"/>
        <w:rPr>
          <w:rFonts w:ascii="仿宋_GB2312" w:hAnsi="宋体" w:eastAsia="仿宋_GB2312" w:cs="Arial"/>
          <w:kern w:val="0"/>
          <w:sz w:val="32"/>
          <w:szCs w:val="32"/>
        </w:rPr>
      </w:pPr>
      <w:bookmarkStart w:id="4" w:name="tiao_2_kuan_2"/>
      <w:bookmarkEnd w:id="4"/>
      <w:r>
        <w:rPr>
          <w:rFonts w:hint="eastAsia" w:ascii="仿宋_GB2312" w:hAnsi="宋体" w:eastAsia="仿宋_GB2312" w:cs="Arial"/>
          <w:kern w:val="0"/>
          <w:sz w:val="32"/>
          <w:szCs w:val="32"/>
        </w:rPr>
        <w:t>　　仲裁院同时使用华南国际经济贸易仲裁委员会、深圳仲裁委员会的名称。</w:t>
      </w:r>
    </w:p>
    <w:p>
      <w:pPr>
        <w:widowControl/>
        <w:shd w:val="clear" w:color="auto" w:fill="FFFFFF"/>
        <w:spacing w:line="560" w:lineRule="exact"/>
        <w:textAlignment w:val="baseline"/>
        <w:rPr>
          <w:rFonts w:ascii="仿宋_GB2312" w:hAnsi="宋体" w:eastAsia="仿宋_GB2312" w:cs="Arial"/>
          <w:kern w:val="0"/>
          <w:sz w:val="32"/>
          <w:szCs w:val="32"/>
        </w:rPr>
      </w:pPr>
      <w:bookmarkStart w:id="5" w:name="tiao_3"/>
      <w:bookmarkEnd w:id="5"/>
      <w:r>
        <w:rPr>
          <w:rFonts w:hint="eastAsia" w:ascii="仿宋_GB2312" w:hAnsi="宋体" w:eastAsia="仿宋_GB2312" w:cs="Arial"/>
          <w:b/>
          <w:bCs/>
          <w:kern w:val="0"/>
          <w:sz w:val="32"/>
          <w:szCs w:val="32"/>
        </w:rPr>
        <w:t>　　</w:t>
      </w:r>
      <w:r>
        <w:rPr>
          <w:rFonts w:hint="eastAsia" w:ascii="黑体" w:hAnsi="黑体" w:eastAsia="黑体" w:cs="Arial"/>
          <w:bCs/>
          <w:kern w:val="0"/>
          <w:sz w:val="32"/>
          <w:szCs w:val="32"/>
        </w:rPr>
        <w:t>第三条</w:t>
      </w:r>
      <w:r>
        <w:rPr>
          <w:rFonts w:hint="eastAsia" w:ascii="仿宋_GB2312" w:hAnsi="黑体" w:eastAsia="仿宋_GB2312" w:cs="Arial"/>
          <w:bCs/>
          <w:kern w:val="0"/>
          <w:sz w:val="32"/>
          <w:szCs w:val="32"/>
        </w:rPr>
        <w:t xml:space="preserve">  </w:t>
      </w:r>
      <w:r>
        <w:rPr>
          <w:rFonts w:hint="eastAsia" w:ascii="仿宋_GB2312" w:hAnsi="宋体" w:eastAsia="仿宋_GB2312" w:cs="Arial"/>
          <w:kern w:val="0"/>
          <w:sz w:val="32"/>
          <w:szCs w:val="32"/>
        </w:rPr>
        <w:t>仲裁院是不以营利为目的的法定机构。</w:t>
      </w:r>
    </w:p>
    <w:p>
      <w:pPr>
        <w:widowControl/>
        <w:shd w:val="clear" w:color="auto" w:fill="FFFFFF"/>
        <w:spacing w:line="560" w:lineRule="exact"/>
        <w:ind w:firstLine="646"/>
        <w:textAlignment w:val="baseline"/>
        <w:rPr>
          <w:rFonts w:ascii="仿宋_GB2312" w:hAnsi="宋体" w:eastAsia="仿宋_GB2312" w:cs="Arial"/>
          <w:kern w:val="0"/>
          <w:sz w:val="32"/>
          <w:szCs w:val="32"/>
        </w:rPr>
      </w:pPr>
      <w:bookmarkStart w:id="6" w:name="tiao_3_kuan_2"/>
      <w:bookmarkEnd w:id="6"/>
      <w:r>
        <w:rPr>
          <w:rFonts w:hint="eastAsia" w:ascii="仿宋_GB2312" w:hAnsi="宋体" w:eastAsia="仿宋_GB2312" w:cs="Arial"/>
          <w:kern w:val="0"/>
          <w:sz w:val="32"/>
          <w:szCs w:val="32"/>
        </w:rPr>
        <w:t>仲裁院实行以理事会为核心，决策、执行、监督有机统一的法人治理机制。</w:t>
      </w:r>
    </w:p>
    <w:p>
      <w:pPr>
        <w:widowControl/>
        <w:shd w:val="clear" w:color="auto" w:fill="FFFFFF"/>
        <w:spacing w:line="560" w:lineRule="exact"/>
        <w:ind w:firstLine="646"/>
        <w:textAlignment w:val="baseline"/>
        <w:rPr>
          <w:rFonts w:ascii="仿宋_GB2312" w:hAnsi="黑体" w:eastAsia="仿宋_GB2312" w:cs="Arial"/>
          <w:bCs/>
          <w:kern w:val="0"/>
          <w:sz w:val="32"/>
          <w:szCs w:val="32"/>
        </w:rPr>
      </w:pPr>
      <w:r>
        <w:rPr>
          <w:rFonts w:hint="eastAsia" w:ascii="黑体" w:hAnsi="黑体" w:eastAsia="黑体" w:cs="Arial"/>
          <w:bCs/>
          <w:kern w:val="0"/>
          <w:sz w:val="32"/>
          <w:szCs w:val="32"/>
        </w:rPr>
        <w:t>第四条</w:t>
      </w:r>
      <w:r>
        <w:rPr>
          <w:rFonts w:hint="eastAsia" w:ascii="仿宋_GB2312" w:hAnsi="黑体" w:eastAsia="仿宋_GB2312" w:cs="Arial"/>
          <w:bCs/>
          <w:kern w:val="0"/>
          <w:sz w:val="32"/>
          <w:szCs w:val="32"/>
        </w:rPr>
        <w:t xml:space="preserve">  仲裁院独立于行政机关。</w:t>
      </w:r>
    </w:p>
    <w:p>
      <w:pPr>
        <w:widowControl/>
        <w:shd w:val="clear" w:color="auto" w:fill="FFFFFF"/>
        <w:spacing w:line="560" w:lineRule="exact"/>
        <w:ind w:firstLine="646"/>
        <w:textAlignment w:val="baseline"/>
        <w:rPr>
          <w:rFonts w:ascii="仿宋_GB2312" w:hAnsi="黑体" w:eastAsia="仿宋_GB2312" w:cs="Arial"/>
          <w:bCs/>
          <w:kern w:val="0"/>
          <w:sz w:val="32"/>
          <w:szCs w:val="32"/>
        </w:rPr>
      </w:pPr>
      <w:r>
        <w:rPr>
          <w:rFonts w:hint="eastAsia" w:ascii="仿宋_GB2312" w:hAnsi="黑体" w:eastAsia="仿宋_GB2312" w:cs="Arial"/>
          <w:bCs/>
          <w:kern w:val="0"/>
          <w:sz w:val="32"/>
          <w:szCs w:val="32"/>
        </w:rPr>
        <w:t>仲裁依法独立进行，不受行政机关、社会团体和个人的干涉。</w:t>
      </w:r>
    </w:p>
    <w:p>
      <w:pPr>
        <w:widowControl/>
        <w:shd w:val="clear" w:color="auto" w:fill="FFFFFF"/>
        <w:spacing w:line="560" w:lineRule="exact"/>
        <w:ind w:firstLine="640" w:firstLineChars="200"/>
        <w:textAlignment w:val="baseline"/>
        <w:rPr>
          <w:rFonts w:ascii="仿宋_GB2312" w:hAnsi="黑体" w:eastAsia="仿宋_GB2312" w:cs="Arial"/>
          <w:bCs/>
          <w:kern w:val="0"/>
          <w:sz w:val="32"/>
          <w:szCs w:val="32"/>
        </w:rPr>
      </w:pPr>
      <w:bookmarkStart w:id="7" w:name="tiao_4"/>
      <w:bookmarkEnd w:id="7"/>
      <w:r>
        <w:rPr>
          <w:rFonts w:hint="eastAsia" w:ascii="黑体" w:hAnsi="黑体" w:eastAsia="黑体" w:cs="Arial"/>
          <w:bCs/>
          <w:kern w:val="0"/>
          <w:sz w:val="32"/>
          <w:szCs w:val="32"/>
        </w:rPr>
        <w:t>第五条</w:t>
      </w:r>
      <w:bookmarkStart w:id="8" w:name="tiao_4_kuan_2"/>
      <w:bookmarkEnd w:id="8"/>
      <w:r>
        <w:rPr>
          <w:rFonts w:hint="eastAsia" w:ascii="仿宋_GB2312" w:hAnsi="黑体" w:eastAsia="仿宋_GB2312" w:cs="Arial"/>
          <w:bCs/>
          <w:kern w:val="0"/>
          <w:sz w:val="32"/>
          <w:szCs w:val="32"/>
        </w:rPr>
        <w:t xml:space="preserve">  仲裁院可以采取仲裁、调解、谈判促进、专家评审以及当事人约定或者请求的其他与仲裁有机衔接的方式，解决</w:t>
      </w:r>
      <w:r>
        <w:rPr>
          <w:rFonts w:hint="eastAsia" w:ascii="仿宋_GB2312" w:hAnsi="宋体" w:eastAsia="仿宋_GB2312" w:cs="Arial"/>
          <w:kern w:val="0"/>
          <w:sz w:val="32"/>
          <w:szCs w:val="32"/>
        </w:rPr>
        <w:t>境内外自然人、法人和其他组织之间的合同纠纷和其他财产权益纠</w:t>
      </w:r>
      <w:r>
        <w:rPr>
          <w:rFonts w:hint="eastAsia" w:ascii="仿宋_GB2312" w:hAnsi="黑体" w:eastAsia="仿宋_GB2312" w:cs="Arial"/>
          <w:bCs/>
          <w:kern w:val="0"/>
          <w:sz w:val="32"/>
          <w:szCs w:val="32"/>
        </w:rPr>
        <w:t>纷。</w:t>
      </w:r>
    </w:p>
    <w:p>
      <w:pPr>
        <w:pStyle w:val="2"/>
        <w:spacing w:line="560" w:lineRule="exact"/>
        <w:ind w:firstLine="640" w:firstLineChars="200"/>
        <w:jc w:val="both"/>
        <w:rPr>
          <w:rFonts w:ascii="仿宋_GB2312" w:hAnsi="黑体" w:eastAsia="仿宋_GB2312" w:cs="Arial"/>
          <w:b w:val="0"/>
          <w:kern w:val="0"/>
          <w:sz w:val="32"/>
          <w:szCs w:val="32"/>
        </w:rPr>
      </w:pPr>
      <w:r>
        <w:rPr>
          <w:rFonts w:hint="eastAsia" w:ascii="仿宋_GB2312" w:hAnsi="黑体" w:eastAsia="仿宋_GB2312" w:cs="Arial"/>
          <w:b w:val="0"/>
          <w:kern w:val="0"/>
          <w:sz w:val="32"/>
          <w:szCs w:val="32"/>
        </w:rPr>
        <w:t>仲裁院应当积极探索国际投资纠纷仲裁解决机制。</w:t>
      </w:r>
    </w:p>
    <w:p>
      <w:pPr>
        <w:widowControl/>
        <w:shd w:val="clear" w:color="auto" w:fill="FFFFFF"/>
        <w:spacing w:line="560" w:lineRule="exact"/>
        <w:ind w:firstLine="630"/>
        <w:textAlignment w:val="baseline"/>
        <w:rPr>
          <w:rFonts w:ascii="仿宋_GB2312" w:hAnsi="宋体" w:eastAsia="仿宋_GB2312" w:cs="Arial"/>
          <w:kern w:val="0"/>
          <w:sz w:val="32"/>
          <w:szCs w:val="32"/>
        </w:rPr>
      </w:pPr>
      <w:r>
        <w:rPr>
          <w:rFonts w:hint="eastAsia" w:ascii="黑体" w:hAnsi="黑体" w:eastAsia="黑体" w:cs="Arial"/>
          <w:bCs/>
          <w:kern w:val="0"/>
          <w:sz w:val="32"/>
          <w:szCs w:val="32"/>
        </w:rPr>
        <w:t>第六条</w:t>
      </w:r>
      <w:r>
        <w:rPr>
          <w:rFonts w:hint="eastAsia" w:ascii="仿宋_GB2312" w:hAnsi="黑体" w:eastAsia="仿宋_GB2312" w:cs="Arial"/>
          <w:bCs/>
          <w:kern w:val="0"/>
          <w:sz w:val="32"/>
          <w:szCs w:val="32"/>
        </w:rPr>
        <w:t xml:space="preserve">  </w:t>
      </w:r>
      <w:r>
        <w:rPr>
          <w:rFonts w:hint="eastAsia" w:ascii="仿宋_GB2312" w:hAnsi="宋体" w:eastAsia="仿宋_GB2312" w:cs="Arial"/>
          <w:kern w:val="0"/>
          <w:sz w:val="32"/>
          <w:szCs w:val="32"/>
        </w:rPr>
        <w:t>仲裁院住所设在前海深港现代服务业合作区，作为深圳经济特区开展国际仲裁合作的平台。</w:t>
      </w:r>
    </w:p>
    <w:p>
      <w:pPr>
        <w:widowControl/>
        <w:shd w:val="clear" w:color="auto" w:fill="FFFFFF"/>
        <w:spacing w:line="560" w:lineRule="exact"/>
        <w:ind w:firstLine="630"/>
        <w:textAlignment w:val="baseline"/>
        <w:rPr>
          <w:rFonts w:ascii="仿宋_GB2312" w:hAnsi="宋体" w:eastAsia="仿宋_GB2312" w:cs="Arial"/>
          <w:kern w:val="0"/>
          <w:sz w:val="32"/>
          <w:szCs w:val="32"/>
        </w:rPr>
      </w:pPr>
      <w:r>
        <w:rPr>
          <w:rFonts w:hint="eastAsia" w:ascii="仿宋_GB2312" w:hAnsi="宋体" w:eastAsia="仿宋_GB2312" w:cs="Arial"/>
          <w:kern w:val="0"/>
          <w:sz w:val="32"/>
          <w:szCs w:val="32"/>
        </w:rPr>
        <w:t>仲裁院应当加强与港澳仲裁机构以及其他境外仲裁机构、相关国际组织的交流合作，创新国际商事纠纷解决机制，推动建设粤港澳大湾区国际仲裁中心。</w:t>
      </w:r>
    </w:p>
    <w:p>
      <w:pPr>
        <w:widowControl/>
        <w:shd w:val="clear" w:color="auto" w:fill="FFFFFF"/>
        <w:spacing w:line="560" w:lineRule="exact"/>
        <w:ind w:firstLine="630"/>
        <w:textAlignment w:val="baseline"/>
        <w:rPr>
          <w:rFonts w:ascii="仿宋_GB2312" w:hAnsi="宋体" w:eastAsia="仿宋_GB2312" w:cs="Arial"/>
          <w:kern w:val="0"/>
          <w:sz w:val="32"/>
          <w:szCs w:val="32"/>
        </w:rPr>
      </w:pPr>
      <w:r>
        <w:rPr>
          <w:rFonts w:hint="eastAsia" w:ascii="仿宋_GB2312" w:hAnsi="宋体" w:eastAsia="仿宋_GB2312" w:cs="Arial"/>
          <w:kern w:val="0"/>
          <w:sz w:val="32"/>
          <w:szCs w:val="32"/>
        </w:rPr>
        <w:t>仲裁院可以在境外设立分支机构或者庭审中心。</w:t>
      </w:r>
    </w:p>
    <w:p>
      <w:pPr>
        <w:widowControl/>
        <w:shd w:val="clear" w:color="auto" w:fill="FFFFFF"/>
        <w:spacing w:line="560" w:lineRule="exact"/>
        <w:ind w:firstLine="660"/>
        <w:textAlignment w:val="baseline"/>
        <w:rPr>
          <w:rFonts w:ascii="仿宋_GB2312" w:hAnsi="宋体" w:eastAsia="仿宋_GB2312" w:cs="Arial"/>
          <w:kern w:val="0"/>
          <w:sz w:val="32"/>
          <w:szCs w:val="32"/>
        </w:rPr>
      </w:pPr>
      <w:r>
        <w:rPr>
          <w:rFonts w:hint="eastAsia" w:ascii="黑体" w:hAnsi="黑体" w:eastAsia="黑体" w:cs="Arial"/>
          <w:bCs/>
          <w:kern w:val="0"/>
          <w:sz w:val="32"/>
          <w:szCs w:val="32"/>
        </w:rPr>
        <w:t>第七条</w:t>
      </w:r>
      <w:r>
        <w:rPr>
          <w:rFonts w:hint="eastAsia" w:ascii="仿宋_GB2312" w:hAnsi="黑体" w:eastAsia="仿宋_GB2312" w:cs="Arial"/>
          <w:bCs/>
          <w:kern w:val="0"/>
          <w:sz w:val="32"/>
          <w:szCs w:val="32"/>
        </w:rPr>
        <w:t xml:space="preserve">  </w:t>
      </w:r>
      <w:r>
        <w:rPr>
          <w:rFonts w:hint="eastAsia" w:ascii="仿宋_GB2312" w:hAnsi="宋体" w:eastAsia="仿宋_GB2312" w:cs="Arial"/>
          <w:kern w:val="0"/>
          <w:sz w:val="32"/>
          <w:szCs w:val="32"/>
        </w:rPr>
        <w:t>仲裁院应当充分利用互联网、大数据、人工智能等信息技术，建设智慧仲裁，为当事人提供高效、便捷的纠纷解决服务。</w:t>
      </w:r>
    </w:p>
    <w:p>
      <w:pPr>
        <w:widowControl/>
        <w:shd w:val="clear" w:color="auto" w:fill="FFFFFF"/>
        <w:spacing w:line="560" w:lineRule="exact"/>
        <w:textAlignment w:val="baseline"/>
        <w:rPr>
          <w:rFonts w:ascii="仿宋_GB2312" w:hAnsi="宋体" w:eastAsia="仿宋_GB2312" w:cs="Arial"/>
          <w:kern w:val="0"/>
          <w:sz w:val="32"/>
          <w:szCs w:val="32"/>
        </w:rPr>
      </w:pPr>
    </w:p>
    <w:p>
      <w:pPr>
        <w:widowControl/>
        <w:shd w:val="clear" w:color="auto" w:fill="FFFFFF"/>
        <w:spacing w:line="560" w:lineRule="exact"/>
        <w:jc w:val="center"/>
        <w:textAlignment w:val="baseline"/>
        <w:rPr>
          <w:rFonts w:ascii="黑体" w:hAnsi="黑体" w:eastAsia="黑体" w:cs="Arial"/>
          <w:bCs/>
          <w:kern w:val="0"/>
          <w:sz w:val="32"/>
          <w:szCs w:val="32"/>
        </w:rPr>
      </w:pPr>
      <w:bookmarkStart w:id="9" w:name="sort2_zhang_2"/>
      <w:bookmarkEnd w:id="9"/>
      <w:r>
        <w:rPr>
          <w:rFonts w:hint="eastAsia" w:ascii="黑体" w:hAnsi="黑体" w:eastAsia="黑体" w:cs="Arial"/>
          <w:bCs/>
          <w:kern w:val="0"/>
          <w:sz w:val="32"/>
          <w:szCs w:val="32"/>
        </w:rPr>
        <w:t>第二章　理事会</w:t>
      </w:r>
    </w:p>
    <w:p>
      <w:pPr>
        <w:widowControl/>
        <w:shd w:val="clear" w:color="auto" w:fill="FFFFFF"/>
        <w:spacing w:line="560" w:lineRule="exact"/>
        <w:textAlignment w:val="baseline"/>
        <w:rPr>
          <w:rFonts w:ascii="仿宋_GB2312" w:hAnsi="宋体" w:eastAsia="仿宋_GB2312" w:cs="Arial"/>
          <w:b/>
          <w:bCs/>
          <w:kern w:val="0"/>
          <w:sz w:val="32"/>
          <w:szCs w:val="32"/>
        </w:rPr>
      </w:pPr>
      <w:bookmarkStart w:id="10" w:name="tiao_5"/>
      <w:bookmarkEnd w:id="10"/>
      <w:r>
        <w:rPr>
          <w:rFonts w:hint="eastAsia" w:ascii="仿宋_GB2312" w:hAnsi="宋体" w:eastAsia="仿宋_GB2312" w:cs="Arial"/>
          <w:b/>
          <w:bCs/>
          <w:kern w:val="0"/>
          <w:sz w:val="32"/>
          <w:szCs w:val="32"/>
        </w:rPr>
        <w:t>　　</w:t>
      </w:r>
    </w:p>
    <w:p>
      <w:pPr>
        <w:widowControl/>
        <w:shd w:val="clear" w:color="auto" w:fill="FFFFFF"/>
        <w:spacing w:line="560" w:lineRule="exact"/>
        <w:ind w:firstLine="640" w:firstLineChars="200"/>
        <w:textAlignment w:val="baseline"/>
        <w:rPr>
          <w:rFonts w:ascii="仿宋_GB2312" w:hAnsi="宋体" w:eastAsia="仿宋_GB2312" w:cs="Arial"/>
          <w:kern w:val="0"/>
          <w:sz w:val="32"/>
          <w:szCs w:val="32"/>
        </w:rPr>
      </w:pPr>
      <w:r>
        <w:rPr>
          <w:rFonts w:hint="eastAsia" w:ascii="黑体" w:hAnsi="黑体" w:eastAsia="黑体" w:cs="Arial"/>
          <w:bCs/>
          <w:kern w:val="0"/>
          <w:sz w:val="32"/>
          <w:szCs w:val="32"/>
        </w:rPr>
        <w:t>第</w:t>
      </w:r>
      <w:r>
        <w:rPr>
          <w:rFonts w:hint="eastAsia" w:ascii="黑体" w:hAnsi="黑体" w:eastAsia="黑体" w:cs="黑体"/>
          <w:bCs/>
          <w:kern w:val="0"/>
          <w:sz w:val="32"/>
          <w:szCs w:val="32"/>
        </w:rPr>
        <w:t>八</w:t>
      </w:r>
      <w:r>
        <w:rPr>
          <w:rFonts w:hint="eastAsia" w:ascii="黑体" w:hAnsi="黑体" w:eastAsia="黑体" w:cs="Arial"/>
          <w:bCs/>
          <w:kern w:val="0"/>
          <w:sz w:val="32"/>
          <w:szCs w:val="32"/>
        </w:rPr>
        <w:t>条</w:t>
      </w:r>
      <w:r>
        <w:rPr>
          <w:rFonts w:hint="eastAsia" w:ascii="仿宋_GB2312" w:hAnsi="黑体" w:eastAsia="仿宋_GB2312" w:cs="Arial"/>
          <w:bCs/>
          <w:kern w:val="0"/>
          <w:sz w:val="32"/>
          <w:szCs w:val="32"/>
        </w:rPr>
        <w:t xml:space="preserve">  </w:t>
      </w:r>
      <w:r>
        <w:rPr>
          <w:rFonts w:hint="eastAsia" w:ascii="仿宋_GB2312" w:hAnsi="宋体" w:eastAsia="仿宋_GB2312" w:cs="Arial"/>
          <w:kern w:val="0"/>
          <w:sz w:val="32"/>
          <w:szCs w:val="32"/>
        </w:rPr>
        <w:t>仲裁院设立理事会，作为决策机构。</w:t>
      </w:r>
    </w:p>
    <w:p>
      <w:pPr>
        <w:widowControl/>
        <w:shd w:val="clear" w:color="auto" w:fill="FFFFFF"/>
        <w:spacing w:line="560" w:lineRule="exact"/>
        <w:textAlignment w:val="baseline"/>
        <w:rPr>
          <w:rFonts w:ascii="仿宋_GB2312" w:hAnsi="宋体" w:eastAsia="仿宋_GB2312" w:cs="Arial"/>
          <w:kern w:val="0"/>
          <w:sz w:val="32"/>
          <w:szCs w:val="32"/>
        </w:rPr>
      </w:pPr>
      <w:bookmarkStart w:id="11" w:name="tiao_6"/>
      <w:bookmarkEnd w:id="11"/>
      <w:r>
        <w:rPr>
          <w:rFonts w:hint="eastAsia" w:ascii="仿宋_GB2312" w:hAnsi="宋体" w:eastAsia="仿宋_GB2312" w:cs="Arial"/>
          <w:b/>
          <w:bCs/>
          <w:kern w:val="0"/>
          <w:sz w:val="32"/>
          <w:szCs w:val="32"/>
        </w:rPr>
        <w:t>　　</w:t>
      </w:r>
      <w:r>
        <w:rPr>
          <w:rFonts w:hint="eastAsia" w:ascii="黑体" w:hAnsi="黑体" w:eastAsia="黑体" w:cs="Arial"/>
          <w:bCs/>
          <w:kern w:val="0"/>
          <w:sz w:val="32"/>
          <w:szCs w:val="32"/>
        </w:rPr>
        <w:t>第</w:t>
      </w:r>
      <w:r>
        <w:rPr>
          <w:rFonts w:hint="eastAsia" w:ascii="黑体" w:hAnsi="黑体" w:eastAsia="黑体" w:cs="黑体"/>
          <w:bCs/>
          <w:kern w:val="0"/>
          <w:sz w:val="32"/>
          <w:szCs w:val="32"/>
        </w:rPr>
        <w:t>九</w:t>
      </w:r>
      <w:r>
        <w:rPr>
          <w:rFonts w:hint="eastAsia" w:ascii="黑体" w:hAnsi="黑体" w:eastAsia="黑体" w:cs="Arial"/>
          <w:bCs/>
          <w:kern w:val="0"/>
          <w:sz w:val="32"/>
          <w:szCs w:val="32"/>
        </w:rPr>
        <w:t>条</w:t>
      </w:r>
      <w:r>
        <w:rPr>
          <w:rFonts w:hint="eastAsia" w:ascii="仿宋_GB2312" w:hAnsi="黑体" w:eastAsia="仿宋_GB2312" w:cs="Arial"/>
          <w:bCs/>
          <w:kern w:val="0"/>
          <w:sz w:val="32"/>
          <w:szCs w:val="32"/>
        </w:rPr>
        <w:t xml:space="preserve">  </w:t>
      </w:r>
      <w:r>
        <w:rPr>
          <w:rFonts w:hint="eastAsia" w:ascii="仿宋_GB2312" w:hAnsi="宋体" w:eastAsia="仿宋_GB2312" w:cs="Arial"/>
          <w:kern w:val="0"/>
          <w:sz w:val="32"/>
          <w:szCs w:val="32"/>
        </w:rPr>
        <w:t>理事会由十一至十五名理事组成。理事会设理事长一名，副理事长二至四名。</w:t>
      </w:r>
    </w:p>
    <w:p>
      <w:pPr>
        <w:widowControl/>
        <w:shd w:val="clear" w:color="auto" w:fill="FFFFFF"/>
        <w:spacing w:line="560" w:lineRule="exact"/>
        <w:textAlignment w:val="baseline"/>
        <w:rPr>
          <w:rFonts w:ascii="仿宋_GB2312" w:hAnsi="宋体" w:eastAsia="仿宋_GB2312" w:cs="Arial"/>
          <w:kern w:val="0"/>
          <w:sz w:val="32"/>
          <w:szCs w:val="32"/>
        </w:rPr>
      </w:pPr>
      <w:bookmarkStart w:id="12" w:name="tiao_6_kuan_2"/>
      <w:bookmarkEnd w:id="12"/>
      <w:r>
        <w:rPr>
          <w:rFonts w:hint="eastAsia" w:ascii="仿宋_GB2312" w:hAnsi="宋体" w:eastAsia="仿宋_GB2312" w:cs="Arial"/>
          <w:kern w:val="0"/>
          <w:sz w:val="32"/>
          <w:szCs w:val="32"/>
        </w:rPr>
        <w:t>　　理事由境内外法律界、工商界和其他相关领域的知名人士担任，其中来自香港特别行政区、澳门特别行政区以及其他境外的人士不少于理事总人数的三分之一。</w:t>
      </w:r>
    </w:p>
    <w:p>
      <w:pPr>
        <w:widowControl/>
        <w:shd w:val="clear" w:color="auto" w:fill="FFFFFF"/>
        <w:spacing w:line="560" w:lineRule="exact"/>
        <w:ind w:firstLine="660"/>
        <w:textAlignment w:val="baseline"/>
        <w:rPr>
          <w:rFonts w:ascii="仿宋_GB2312" w:hAnsi="宋体" w:eastAsia="仿宋_GB2312" w:cs="Arial"/>
          <w:kern w:val="0"/>
          <w:sz w:val="32"/>
          <w:szCs w:val="32"/>
        </w:rPr>
      </w:pPr>
      <w:bookmarkStart w:id="13" w:name="tiao_7"/>
      <w:bookmarkEnd w:id="13"/>
      <w:r>
        <w:rPr>
          <w:rFonts w:hint="eastAsia" w:ascii="黑体" w:hAnsi="黑体" w:eastAsia="黑体" w:cs="Arial"/>
          <w:bCs/>
          <w:kern w:val="0"/>
          <w:sz w:val="32"/>
          <w:szCs w:val="32"/>
        </w:rPr>
        <w:t>第</w:t>
      </w:r>
      <w:r>
        <w:rPr>
          <w:rFonts w:hint="eastAsia" w:ascii="黑体" w:hAnsi="黑体" w:eastAsia="黑体" w:cs="黑体"/>
          <w:bCs/>
          <w:kern w:val="0"/>
          <w:sz w:val="32"/>
          <w:szCs w:val="32"/>
        </w:rPr>
        <w:t>十</w:t>
      </w:r>
      <w:r>
        <w:rPr>
          <w:rFonts w:hint="eastAsia" w:ascii="黑体" w:hAnsi="黑体" w:eastAsia="黑体" w:cs="Arial"/>
          <w:bCs/>
          <w:kern w:val="0"/>
          <w:sz w:val="32"/>
          <w:szCs w:val="32"/>
        </w:rPr>
        <w:t>条</w:t>
      </w:r>
      <w:r>
        <w:rPr>
          <w:rFonts w:hint="eastAsia" w:ascii="仿宋_GB2312" w:hAnsi="黑体" w:eastAsia="仿宋_GB2312" w:cs="Arial"/>
          <w:bCs/>
          <w:kern w:val="0"/>
          <w:sz w:val="32"/>
          <w:szCs w:val="32"/>
        </w:rPr>
        <w:t xml:space="preserve">  </w:t>
      </w:r>
      <w:r>
        <w:rPr>
          <w:rFonts w:hint="eastAsia" w:ascii="仿宋_GB2312" w:hAnsi="宋体" w:eastAsia="仿宋_GB2312" w:cs="Arial"/>
          <w:kern w:val="0"/>
          <w:sz w:val="32"/>
          <w:szCs w:val="32"/>
        </w:rPr>
        <w:t>理事长、副理事长、理事由市人民政府聘任。</w:t>
      </w:r>
    </w:p>
    <w:p>
      <w:pPr>
        <w:widowControl/>
        <w:shd w:val="clear" w:color="auto" w:fill="FFFFFF"/>
        <w:spacing w:line="560" w:lineRule="exact"/>
        <w:ind w:firstLine="660"/>
        <w:textAlignment w:val="baseline"/>
        <w:rPr>
          <w:rFonts w:ascii="仿宋_GB2312" w:hAnsi="宋体" w:eastAsia="仿宋_GB2312" w:cs="Arial"/>
          <w:kern w:val="0"/>
          <w:sz w:val="32"/>
          <w:szCs w:val="32"/>
        </w:rPr>
      </w:pPr>
      <w:r>
        <w:rPr>
          <w:rFonts w:hint="eastAsia" w:ascii="仿宋_GB2312" w:hAnsi="宋体" w:eastAsia="仿宋_GB2312" w:cs="Arial"/>
          <w:kern w:val="0"/>
          <w:sz w:val="32"/>
          <w:szCs w:val="32"/>
        </w:rPr>
        <w:t>理事会每届任期五年，理事会成员期满可以连任。</w:t>
      </w:r>
    </w:p>
    <w:p>
      <w:pPr>
        <w:pStyle w:val="2"/>
        <w:spacing w:line="560" w:lineRule="exact"/>
        <w:ind w:firstLine="640" w:firstLineChars="200"/>
        <w:jc w:val="left"/>
        <w:rPr>
          <w:rFonts w:ascii="仿宋_GB2312" w:hAnsi="宋体" w:eastAsia="仿宋_GB2312" w:cs="Arial"/>
          <w:b w:val="0"/>
          <w:bCs w:val="0"/>
          <w:kern w:val="0"/>
          <w:sz w:val="32"/>
          <w:szCs w:val="32"/>
        </w:rPr>
      </w:pPr>
      <w:r>
        <w:rPr>
          <w:rFonts w:hint="eastAsia" w:ascii="仿宋_GB2312" w:hAnsi="宋体" w:eastAsia="仿宋_GB2312" w:cs="Arial"/>
          <w:b w:val="0"/>
          <w:bCs w:val="0"/>
          <w:kern w:val="0"/>
          <w:sz w:val="32"/>
          <w:szCs w:val="32"/>
        </w:rPr>
        <w:t>理事会成员出现不能履职的情形时，市人民政府可以解聘。</w:t>
      </w:r>
    </w:p>
    <w:p>
      <w:pPr>
        <w:widowControl/>
        <w:shd w:val="clear" w:color="auto" w:fill="FFFFFF"/>
        <w:spacing w:line="560" w:lineRule="exact"/>
        <w:textAlignment w:val="baseline"/>
        <w:rPr>
          <w:rFonts w:ascii="仿宋_GB2312" w:hAnsi="宋体" w:eastAsia="仿宋_GB2312" w:cs="Arial"/>
          <w:kern w:val="0"/>
          <w:sz w:val="32"/>
          <w:szCs w:val="32"/>
        </w:rPr>
      </w:pPr>
      <w:bookmarkStart w:id="14" w:name="tiao_8"/>
      <w:bookmarkEnd w:id="14"/>
      <w:r>
        <w:rPr>
          <w:rFonts w:hint="eastAsia" w:ascii="仿宋_GB2312" w:hAnsi="宋体" w:eastAsia="仿宋_GB2312" w:cs="Arial"/>
          <w:b/>
          <w:bCs/>
          <w:kern w:val="0"/>
          <w:sz w:val="32"/>
          <w:szCs w:val="32"/>
        </w:rPr>
        <w:t>　　</w:t>
      </w:r>
      <w:r>
        <w:rPr>
          <w:rFonts w:hint="eastAsia" w:ascii="黑体" w:hAnsi="黑体" w:eastAsia="黑体" w:cs="Arial"/>
          <w:bCs/>
          <w:kern w:val="0"/>
          <w:sz w:val="32"/>
          <w:szCs w:val="32"/>
        </w:rPr>
        <w:t>第</w:t>
      </w:r>
      <w:r>
        <w:rPr>
          <w:rFonts w:hint="eastAsia" w:ascii="黑体" w:hAnsi="黑体" w:eastAsia="黑体" w:cs="黑体"/>
          <w:bCs/>
          <w:kern w:val="0"/>
          <w:sz w:val="32"/>
          <w:szCs w:val="32"/>
        </w:rPr>
        <w:t>十一</w:t>
      </w:r>
      <w:r>
        <w:rPr>
          <w:rFonts w:hint="eastAsia" w:ascii="黑体" w:hAnsi="黑体" w:eastAsia="黑体" w:cs="Arial"/>
          <w:bCs/>
          <w:kern w:val="0"/>
          <w:sz w:val="32"/>
          <w:szCs w:val="32"/>
        </w:rPr>
        <w:t>条</w:t>
      </w:r>
      <w:r>
        <w:rPr>
          <w:rFonts w:hint="eastAsia" w:ascii="仿宋_GB2312" w:hAnsi="黑体" w:eastAsia="仿宋_GB2312" w:cs="Arial"/>
          <w:bCs/>
          <w:kern w:val="0"/>
          <w:sz w:val="32"/>
          <w:szCs w:val="32"/>
        </w:rPr>
        <w:t xml:space="preserve">  </w:t>
      </w:r>
      <w:r>
        <w:rPr>
          <w:rFonts w:hint="eastAsia" w:ascii="仿宋_GB2312" w:hAnsi="宋体" w:eastAsia="仿宋_GB2312" w:cs="Arial"/>
          <w:kern w:val="0"/>
          <w:sz w:val="32"/>
          <w:szCs w:val="32"/>
        </w:rPr>
        <w:t>理事会履行下列职责：</w:t>
      </w:r>
    </w:p>
    <w:p>
      <w:pPr>
        <w:widowControl/>
        <w:shd w:val="clear" w:color="auto" w:fill="FFFFFF"/>
        <w:spacing w:line="560" w:lineRule="exact"/>
        <w:textAlignment w:val="baseline"/>
        <w:rPr>
          <w:rFonts w:ascii="仿宋_GB2312" w:hAnsi="宋体" w:eastAsia="仿宋_GB2312" w:cs="Arial"/>
          <w:kern w:val="0"/>
          <w:sz w:val="32"/>
          <w:szCs w:val="32"/>
        </w:rPr>
      </w:pPr>
      <w:bookmarkStart w:id="15" w:name="tiao_8_kuan_1_xiang_1"/>
      <w:bookmarkEnd w:id="15"/>
      <w:r>
        <w:rPr>
          <w:rFonts w:hint="eastAsia" w:ascii="仿宋_GB2312" w:hAnsi="宋体" w:eastAsia="仿宋_GB2312" w:cs="Arial"/>
          <w:kern w:val="0"/>
          <w:sz w:val="32"/>
          <w:szCs w:val="32"/>
        </w:rPr>
        <w:t>　　（一）审定和修改仲裁院章程、理事会议事规则、仲裁规则、调解规则以及其他争议解决规则；</w:t>
      </w:r>
    </w:p>
    <w:p>
      <w:pPr>
        <w:widowControl/>
        <w:shd w:val="clear" w:color="auto" w:fill="FFFFFF"/>
        <w:spacing w:line="560" w:lineRule="exact"/>
        <w:textAlignment w:val="baseline"/>
        <w:rPr>
          <w:rFonts w:ascii="仿宋_GB2312" w:hAnsi="宋体" w:eastAsia="仿宋_GB2312" w:cs="Arial"/>
          <w:kern w:val="0"/>
          <w:sz w:val="32"/>
          <w:szCs w:val="32"/>
        </w:rPr>
      </w:pPr>
      <w:bookmarkStart w:id="16" w:name="tiao_8_kuan_1_xiang_2"/>
      <w:bookmarkEnd w:id="16"/>
      <w:r>
        <w:rPr>
          <w:rFonts w:hint="eastAsia" w:ascii="仿宋_GB2312" w:hAnsi="宋体" w:eastAsia="仿宋_GB2312" w:cs="Arial"/>
          <w:kern w:val="0"/>
          <w:sz w:val="32"/>
          <w:szCs w:val="32"/>
        </w:rPr>
        <w:t>　　（二）提出仲裁院院长人选；</w:t>
      </w:r>
    </w:p>
    <w:p>
      <w:pPr>
        <w:widowControl/>
        <w:shd w:val="clear" w:color="auto" w:fill="FFFFFF"/>
        <w:spacing w:line="560" w:lineRule="exact"/>
        <w:textAlignment w:val="baseline"/>
        <w:rPr>
          <w:rFonts w:ascii="仿宋_GB2312" w:hAnsi="宋体" w:eastAsia="仿宋_GB2312" w:cs="Arial"/>
          <w:kern w:val="0"/>
          <w:sz w:val="32"/>
          <w:szCs w:val="32"/>
        </w:rPr>
      </w:pPr>
      <w:bookmarkStart w:id="17" w:name="tiao_8_kuan_1_xiang_3"/>
      <w:bookmarkEnd w:id="17"/>
      <w:r>
        <w:rPr>
          <w:rFonts w:hint="eastAsia" w:ascii="仿宋_GB2312" w:hAnsi="宋体" w:eastAsia="仿宋_GB2312" w:cs="Arial"/>
          <w:kern w:val="0"/>
          <w:sz w:val="32"/>
          <w:szCs w:val="32"/>
        </w:rPr>
        <w:t>　　（三）审定理事会专门委员会的设置、变更和撤销，决定专门委员会的组成人员；</w:t>
      </w:r>
    </w:p>
    <w:p>
      <w:pPr>
        <w:widowControl/>
        <w:shd w:val="clear" w:color="auto" w:fill="FFFFFF"/>
        <w:spacing w:line="560" w:lineRule="exact"/>
        <w:textAlignment w:val="baseline"/>
        <w:rPr>
          <w:rFonts w:ascii="仿宋_GB2312" w:hAnsi="宋体" w:eastAsia="仿宋_GB2312" w:cs="Arial"/>
          <w:kern w:val="0"/>
          <w:sz w:val="32"/>
          <w:szCs w:val="32"/>
        </w:rPr>
      </w:pPr>
      <w:bookmarkStart w:id="18" w:name="tiao_8_kuan_1_xiang_4"/>
      <w:bookmarkEnd w:id="18"/>
      <w:r>
        <w:rPr>
          <w:rFonts w:hint="eastAsia" w:ascii="仿宋_GB2312" w:hAnsi="宋体" w:eastAsia="仿宋_GB2312" w:cs="Arial"/>
          <w:kern w:val="0"/>
          <w:sz w:val="32"/>
          <w:szCs w:val="32"/>
        </w:rPr>
        <w:t>　　（四）审定仲裁员名册，决定仲裁员的聘请和解聘；</w:t>
      </w:r>
    </w:p>
    <w:p>
      <w:pPr>
        <w:widowControl/>
        <w:shd w:val="clear" w:color="auto" w:fill="FFFFFF"/>
        <w:spacing w:line="560" w:lineRule="exact"/>
        <w:textAlignment w:val="baseline"/>
        <w:rPr>
          <w:rFonts w:ascii="仿宋_GB2312" w:hAnsi="宋体" w:eastAsia="仿宋_GB2312" w:cs="Arial"/>
          <w:kern w:val="0"/>
          <w:sz w:val="32"/>
          <w:szCs w:val="32"/>
        </w:rPr>
      </w:pPr>
      <w:bookmarkStart w:id="19" w:name="tiao_8_kuan_1_xiang_5"/>
      <w:bookmarkEnd w:id="19"/>
      <w:r>
        <w:rPr>
          <w:rFonts w:hint="eastAsia" w:ascii="仿宋_GB2312" w:hAnsi="宋体" w:eastAsia="仿宋_GB2312" w:cs="Arial"/>
          <w:kern w:val="0"/>
          <w:sz w:val="32"/>
          <w:szCs w:val="32"/>
        </w:rPr>
        <w:t>　　（五）审定仲裁院年度工作报告和财务预算、决算报告；</w:t>
      </w:r>
    </w:p>
    <w:p>
      <w:pPr>
        <w:widowControl/>
        <w:shd w:val="clear" w:color="auto" w:fill="FFFFFF"/>
        <w:spacing w:line="560" w:lineRule="exact"/>
        <w:textAlignment w:val="baseline"/>
        <w:rPr>
          <w:rFonts w:ascii="仿宋_GB2312" w:hAnsi="宋体" w:eastAsia="仿宋_GB2312" w:cs="Arial"/>
          <w:kern w:val="0"/>
          <w:sz w:val="32"/>
          <w:szCs w:val="32"/>
        </w:rPr>
      </w:pPr>
      <w:bookmarkStart w:id="20" w:name="tiao_8_kuan_1_xiang_6"/>
      <w:bookmarkEnd w:id="20"/>
      <w:r>
        <w:rPr>
          <w:rFonts w:hint="eastAsia" w:ascii="仿宋_GB2312" w:hAnsi="宋体" w:eastAsia="仿宋_GB2312" w:cs="Arial"/>
          <w:kern w:val="0"/>
          <w:sz w:val="32"/>
          <w:szCs w:val="32"/>
        </w:rPr>
        <w:t>　　（六）审定仲裁院内设机构和分支机构的设置和变更方案以及人员规模；</w:t>
      </w:r>
    </w:p>
    <w:p>
      <w:pPr>
        <w:widowControl/>
        <w:shd w:val="clear" w:color="auto" w:fill="FFFFFF"/>
        <w:spacing w:line="560" w:lineRule="exact"/>
        <w:textAlignment w:val="baseline"/>
        <w:rPr>
          <w:rFonts w:ascii="仿宋_GB2312" w:hAnsi="宋体" w:eastAsia="仿宋_GB2312" w:cs="Arial"/>
          <w:kern w:val="0"/>
          <w:sz w:val="32"/>
          <w:szCs w:val="32"/>
        </w:rPr>
      </w:pPr>
      <w:bookmarkStart w:id="21" w:name="tiao_8_kuan_1_xiang_7"/>
      <w:bookmarkEnd w:id="21"/>
      <w:r>
        <w:rPr>
          <w:rFonts w:hint="eastAsia" w:ascii="仿宋_GB2312" w:hAnsi="宋体" w:eastAsia="仿宋_GB2312" w:cs="Arial"/>
          <w:kern w:val="0"/>
          <w:sz w:val="32"/>
          <w:szCs w:val="32"/>
        </w:rPr>
        <w:t>　　（七）制定仲裁员报酬制度、仲裁院工作人员聘用管理和薪酬制度等重要规章制度；</w:t>
      </w:r>
    </w:p>
    <w:p>
      <w:pPr>
        <w:widowControl/>
        <w:shd w:val="clear" w:color="auto" w:fill="FFFFFF"/>
        <w:spacing w:line="560" w:lineRule="exact"/>
        <w:textAlignment w:val="baseline"/>
        <w:rPr>
          <w:rFonts w:ascii="仿宋_GB2312" w:hAnsi="宋体" w:eastAsia="仿宋_GB2312" w:cs="Arial"/>
          <w:kern w:val="0"/>
          <w:sz w:val="32"/>
          <w:szCs w:val="32"/>
        </w:rPr>
      </w:pPr>
      <w:bookmarkStart w:id="22" w:name="tiao_8_kuan_1_xiang_8"/>
      <w:bookmarkEnd w:id="22"/>
      <w:r>
        <w:rPr>
          <w:rFonts w:hint="eastAsia" w:ascii="仿宋_GB2312" w:hAnsi="宋体" w:eastAsia="仿宋_GB2312" w:cs="Arial"/>
          <w:kern w:val="0"/>
          <w:sz w:val="32"/>
          <w:szCs w:val="32"/>
        </w:rPr>
        <w:t>　　（八）仲裁院章程规定的其他职责。</w:t>
      </w:r>
    </w:p>
    <w:p>
      <w:pPr>
        <w:widowControl/>
        <w:shd w:val="clear" w:color="auto" w:fill="FFFFFF"/>
        <w:spacing w:line="560" w:lineRule="exact"/>
        <w:textAlignment w:val="baseline"/>
        <w:rPr>
          <w:rFonts w:ascii="仿宋_GB2312" w:hAnsi="宋体" w:eastAsia="仿宋_GB2312" w:cs="Arial"/>
          <w:kern w:val="0"/>
          <w:sz w:val="32"/>
          <w:szCs w:val="32"/>
        </w:rPr>
      </w:pPr>
      <w:bookmarkStart w:id="23" w:name="tiao_9"/>
      <w:bookmarkEnd w:id="23"/>
      <w:r>
        <w:rPr>
          <w:rFonts w:hint="eastAsia" w:ascii="仿宋_GB2312" w:hAnsi="宋体" w:eastAsia="仿宋_GB2312" w:cs="Arial"/>
          <w:b/>
          <w:bCs/>
          <w:kern w:val="0"/>
          <w:sz w:val="32"/>
          <w:szCs w:val="32"/>
        </w:rPr>
        <w:t>　　</w:t>
      </w:r>
      <w:r>
        <w:rPr>
          <w:rFonts w:hint="eastAsia" w:ascii="黑体" w:hAnsi="黑体" w:eastAsia="黑体" w:cs="Arial"/>
          <w:bCs/>
          <w:kern w:val="0"/>
          <w:sz w:val="32"/>
          <w:szCs w:val="32"/>
        </w:rPr>
        <w:t>第</w:t>
      </w:r>
      <w:r>
        <w:rPr>
          <w:rFonts w:hint="eastAsia" w:ascii="黑体" w:hAnsi="黑体" w:eastAsia="黑体" w:cs="黑体"/>
          <w:bCs/>
          <w:kern w:val="0"/>
          <w:sz w:val="32"/>
          <w:szCs w:val="32"/>
        </w:rPr>
        <w:t>十二</w:t>
      </w:r>
      <w:r>
        <w:rPr>
          <w:rFonts w:hint="eastAsia" w:ascii="黑体" w:hAnsi="黑体" w:eastAsia="黑体" w:cs="Arial"/>
          <w:bCs/>
          <w:kern w:val="0"/>
          <w:sz w:val="32"/>
          <w:szCs w:val="32"/>
        </w:rPr>
        <w:t>条</w:t>
      </w:r>
      <w:r>
        <w:rPr>
          <w:rFonts w:hint="eastAsia" w:ascii="仿宋_GB2312" w:hAnsi="黑体" w:eastAsia="仿宋_GB2312" w:cs="Arial"/>
          <w:bCs/>
          <w:kern w:val="0"/>
          <w:sz w:val="32"/>
          <w:szCs w:val="32"/>
        </w:rPr>
        <w:t xml:space="preserve">  </w:t>
      </w:r>
      <w:r>
        <w:rPr>
          <w:rFonts w:hint="eastAsia" w:ascii="仿宋_GB2312" w:hAnsi="宋体" w:eastAsia="仿宋_GB2312" w:cs="Arial"/>
          <w:kern w:val="0"/>
          <w:sz w:val="32"/>
          <w:szCs w:val="32"/>
        </w:rPr>
        <w:t>理事长履行下列职责：</w:t>
      </w:r>
    </w:p>
    <w:p>
      <w:pPr>
        <w:widowControl/>
        <w:shd w:val="clear" w:color="auto" w:fill="FFFFFF"/>
        <w:spacing w:line="560" w:lineRule="exact"/>
        <w:textAlignment w:val="baseline"/>
        <w:rPr>
          <w:rFonts w:ascii="仿宋_GB2312" w:hAnsi="宋体" w:eastAsia="仿宋_GB2312" w:cs="Arial"/>
          <w:kern w:val="0"/>
          <w:sz w:val="32"/>
          <w:szCs w:val="32"/>
        </w:rPr>
      </w:pPr>
      <w:bookmarkStart w:id="24" w:name="tiao_9_kuan_1_xiang_1"/>
      <w:bookmarkEnd w:id="24"/>
      <w:r>
        <w:rPr>
          <w:rFonts w:hint="eastAsia" w:ascii="仿宋_GB2312" w:hAnsi="宋体" w:eastAsia="仿宋_GB2312" w:cs="Arial"/>
          <w:kern w:val="0"/>
          <w:sz w:val="32"/>
          <w:szCs w:val="32"/>
        </w:rPr>
        <w:t>　　（一）召集和主持理事会会议；</w:t>
      </w:r>
    </w:p>
    <w:p>
      <w:pPr>
        <w:widowControl/>
        <w:shd w:val="clear" w:color="auto" w:fill="FFFFFF"/>
        <w:spacing w:line="560" w:lineRule="exact"/>
        <w:textAlignment w:val="baseline"/>
        <w:rPr>
          <w:rFonts w:ascii="仿宋_GB2312" w:hAnsi="宋体" w:eastAsia="仿宋_GB2312" w:cs="Arial"/>
          <w:kern w:val="0"/>
          <w:sz w:val="32"/>
          <w:szCs w:val="32"/>
        </w:rPr>
      </w:pPr>
      <w:bookmarkStart w:id="25" w:name="tiao_9_kuan_1_xiang_2"/>
      <w:bookmarkEnd w:id="25"/>
      <w:r>
        <w:rPr>
          <w:rFonts w:hint="eastAsia" w:ascii="仿宋_GB2312" w:hAnsi="宋体" w:eastAsia="仿宋_GB2312" w:cs="Arial"/>
          <w:kern w:val="0"/>
          <w:sz w:val="32"/>
          <w:szCs w:val="32"/>
        </w:rPr>
        <w:t>　　（二）检查理事会决议的执行情况；</w:t>
      </w:r>
    </w:p>
    <w:p>
      <w:pPr>
        <w:widowControl/>
        <w:shd w:val="clear" w:color="auto" w:fill="FFFFFF"/>
        <w:spacing w:line="560" w:lineRule="exact"/>
        <w:textAlignment w:val="baseline"/>
        <w:rPr>
          <w:rFonts w:ascii="仿宋_GB2312" w:hAnsi="宋体" w:eastAsia="仿宋_GB2312" w:cs="Arial"/>
          <w:kern w:val="0"/>
          <w:sz w:val="32"/>
          <w:szCs w:val="32"/>
        </w:rPr>
      </w:pPr>
      <w:bookmarkStart w:id="26" w:name="tiao_9_kuan_1_xiang_3"/>
      <w:bookmarkEnd w:id="26"/>
      <w:r>
        <w:rPr>
          <w:rFonts w:hint="eastAsia" w:ascii="仿宋_GB2312" w:hAnsi="宋体" w:eastAsia="仿宋_GB2312" w:cs="Arial"/>
          <w:kern w:val="0"/>
          <w:sz w:val="32"/>
          <w:szCs w:val="32"/>
        </w:rPr>
        <w:t>　　（三）仲裁院章程、仲裁规则规定的其他职责。</w:t>
      </w:r>
    </w:p>
    <w:p>
      <w:pPr>
        <w:widowControl/>
        <w:shd w:val="clear" w:color="auto" w:fill="FFFFFF"/>
        <w:spacing w:line="560" w:lineRule="exact"/>
        <w:textAlignment w:val="baseline"/>
        <w:rPr>
          <w:rFonts w:ascii="仿宋_GB2312" w:hAnsi="宋体" w:eastAsia="仿宋_GB2312" w:cs="Arial"/>
          <w:kern w:val="0"/>
          <w:sz w:val="32"/>
          <w:szCs w:val="32"/>
        </w:rPr>
      </w:pPr>
      <w:bookmarkStart w:id="27" w:name="tiao_10"/>
      <w:bookmarkEnd w:id="27"/>
      <w:r>
        <w:rPr>
          <w:rFonts w:hint="eastAsia" w:ascii="仿宋_GB2312" w:hAnsi="宋体" w:eastAsia="仿宋_GB2312" w:cs="Arial"/>
          <w:b/>
          <w:bCs/>
          <w:kern w:val="0"/>
          <w:sz w:val="32"/>
          <w:szCs w:val="32"/>
        </w:rPr>
        <w:t>　　</w:t>
      </w:r>
      <w:r>
        <w:rPr>
          <w:rFonts w:hint="eastAsia" w:ascii="黑体" w:hAnsi="黑体" w:eastAsia="黑体" w:cs="Arial"/>
          <w:bCs/>
          <w:kern w:val="0"/>
          <w:sz w:val="32"/>
          <w:szCs w:val="32"/>
        </w:rPr>
        <w:t>第</w:t>
      </w:r>
      <w:r>
        <w:rPr>
          <w:rFonts w:hint="eastAsia" w:ascii="黑体" w:hAnsi="黑体" w:eastAsia="黑体" w:cs="黑体"/>
          <w:bCs/>
          <w:kern w:val="0"/>
          <w:sz w:val="32"/>
          <w:szCs w:val="32"/>
        </w:rPr>
        <w:t>十三</w:t>
      </w:r>
      <w:r>
        <w:rPr>
          <w:rFonts w:hint="eastAsia" w:ascii="黑体" w:hAnsi="黑体" w:eastAsia="黑体" w:cs="Arial"/>
          <w:bCs/>
          <w:kern w:val="0"/>
          <w:sz w:val="32"/>
          <w:szCs w:val="32"/>
        </w:rPr>
        <w:t>条</w:t>
      </w:r>
      <w:r>
        <w:rPr>
          <w:rFonts w:hint="eastAsia" w:ascii="仿宋_GB2312" w:hAnsi="黑体" w:eastAsia="仿宋_GB2312" w:cs="Arial"/>
          <w:bCs/>
          <w:kern w:val="0"/>
          <w:sz w:val="32"/>
          <w:szCs w:val="32"/>
        </w:rPr>
        <w:t xml:space="preserve">  </w:t>
      </w:r>
      <w:r>
        <w:rPr>
          <w:rFonts w:hint="eastAsia" w:ascii="仿宋_GB2312" w:hAnsi="宋体" w:eastAsia="仿宋_GB2312" w:cs="Arial"/>
          <w:kern w:val="0"/>
          <w:sz w:val="32"/>
          <w:szCs w:val="32"/>
        </w:rPr>
        <w:t>理事会会议至少每半年举行一次，</w:t>
      </w:r>
      <w:bookmarkStart w:id="28" w:name="tiao_10_kuan_2"/>
      <w:bookmarkEnd w:id="28"/>
      <w:r>
        <w:rPr>
          <w:rFonts w:hint="eastAsia" w:ascii="仿宋_GB2312" w:hAnsi="宋体" w:eastAsia="仿宋_GB2312" w:cs="Arial"/>
          <w:kern w:val="0"/>
          <w:sz w:val="32"/>
          <w:szCs w:val="32"/>
        </w:rPr>
        <w:t>由理事长根据工作需要或者三名以上理事的书面提议召集和主持。理事长可以委托副理事长代为召集和主持。</w:t>
      </w:r>
    </w:p>
    <w:p>
      <w:pPr>
        <w:widowControl/>
        <w:shd w:val="clear" w:color="auto" w:fill="FFFFFF"/>
        <w:spacing w:line="560" w:lineRule="exact"/>
        <w:ind w:firstLine="630"/>
        <w:textAlignment w:val="baseline"/>
        <w:rPr>
          <w:rFonts w:ascii="仿宋_GB2312" w:hAnsi="宋体" w:eastAsia="仿宋_GB2312" w:cs="Arial"/>
          <w:kern w:val="0"/>
          <w:sz w:val="32"/>
          <w:szCs w:val="32"/>
        </w:rPr>
      </w:pPr>
      <w:bookmarkStart w:id="29" w:name="tiao_10_kuan_3"/>
      <w:bookmarkEnd w:id="29"/>
      <w:r>
        <w:rPr>
          <w:rFonts w:hint="eastAsia" w:ascii="仿宋_GB2312" w:hAnsi="宋体" w:eastAsia="仿宋_GB2312" w:cs="Arial"/>
          <w:kern w:val="0"/>
          <w:sz w:val="32"/>
          <w:szCs w:val="32"/>
        </w:rPr>
        <w:t>理事会会议应当有全体理事的三分之二以上出席方可举行。理事会表决有关事项，采用票决方式，经出席会议理事的三分之二以上的多数通过；修订仲裁院章程须经全体理事四分之三以上的多数通过。</w:t>
      </w:r>
    </w:p>
    <w:p>
      <w:pPr>
        <w:widowControl/>
        <w:shd w:val="clear" w:color="auto" w:fill="FFFFFF"/>
        <w:spacing w:line="560" w:lineRule="exact"/>
        <w:ind w:firstLine="630"/>
        <w:textAlignment w:val="baseline"/>
        <w:rPr>
          <w:rFonts w:ascii="仿宋_GB2312" w:hAnsi="宋体" w:eastAsia="仿宋_GB2312" w:cs="Arial"/>
          <w:kern w:val="0"/>
          <w:sz w:val="32"/>
          <w:szCs w:val="32"/>
        </w:rPr>
      </w:pPr>
      <w:r>
        <w:rPr>
          <w:rFonts w:hint="eastAsia" w:ascii="黑体" w:hAnsi="黑体" w:eastAsia="黑体" w:cs="Arial"/>
          <w:kern w:val="0"/>
          <w:sz w:val="32"/>
          <w:szCs w:val="32"/>
        </w:rPr>
        <w:t>第十四条</w:t>
      </w:r>
      <w:r>
        <w:rPr>
          <w:rFonts w:hint="eastAsia" w:ascii="仿宋_GB2312" w:hAnsi="宋体" w:eastAsia="仿宋_GB2312" w:cs="Arial"/>
          <w:kern w:val="0"/>
          <w:sz w:val="32"/>
          <w:szCs w:val="32"/>
        </w:rPr>
        <w:t xml:space="preserve">  仲裁院应当依照本条例制定仲裁院章程，并规定下列事项：</w:t>
      </w:r>
    </w:p>
    <w:p>
      <w:pPr>
        <w:widowControl/>
        <w:shd w:val="clear" w:color="auto" w:fill="FFFFFF"/>
        <w:spacing w:line="560" w:lineRule="exact"/>
        <w:ind w:firstLine="630"/>
        <w:textAlignment w:val="baseline"/>
        <w:rPr>
          <w:rFonts w:ascii="仿宋_GB2312" w:hAnsi="宋体" w:eastAsia="仿宋_GB2312" w:cs="Arial"/>
          <w:kern w:val="0"/>
          <w:sz w:val="32"/>
          <w:szCs w:val="32"/>
        </w:rPr>
      </w:pPr>
      <w:r>
        <w:rPr>
          <w:rFonts w:hint="eastAsia" w:ascii="仿宋_GB2312" w:hAnsi="宋体" w:eastAsia="仿宋_GB2312" w:cs="Arial"/>
          <w:kern w:val="0"/>
          <w:sz w:val="32"/>
          <w:szCs w:val="32"/>
        </w:rPr>
        <w:t>（一）理事会成员的任职条件、产生方式和工作职责；</w:t>
      </w:r>
    </w:p>
    <w:p>
      <w:pPr>
        <w:widowControl/>
        <w:shd w:val="clear" w:color="auto" w:fill="FFFFFF"/>
        <w:spacing w:line="560" w:lineRule="exact"/>
        <w:ind w:firstLine="630"/>
        <w:textAlignment w:val="baseline"/>
        <w:rPr>
          <w:rFonts w:ascii="仿宋_GB2312" w:hAnsi="宋体" w:eastAsia="仿宋_GB2312" w:cs="Arial"/>
          <w:kern w:val="0"/>
          <w:sz w:val="32"/>
          <w:szCs w:val="32"/>
        </w:rPr>
      </w:pPr>
      <w:r>
        <w:rPr>
          <w:rFonts w:ascii="仿宋_GB2312" w:hAnsi="宋体" w:eastAsia="仿宋_GB2312" w:cs="Arial"/>
          <w:kern w:val="0"/>
          <w:sz w:val="32"/>
          <w:szCs w:val="32"/>
        </w:rPr>
        <w:t>（</w:t>
      </w:r>
      <w:r>
        <w:rPr>
          <w:rFonts w:hint="eastAsia" w:ascii="仿宋_GB2312" w:hAnsi="宋体" w:eastAsia="仿宋_GB2312" w:cs="Arial"/>
          <w:kern w:val="0"/>
          <w:sz w:val="32"/>
          <w:szCs w:val="32"/>
        </w:rPr>
        <w:t>二</w:t>
      </w:r>
      <w:r>
        <w:rPr>
          <w:rFonts w:ascii="仿宋_GB2312" w:hAnsi="宋体" w:eastAsia="仿宋_GB2312" w:cs="Arial"/>
          <w:kern w:val="0"/>
          <w:sz w:val="32"/>
          <w:szCs w:val="32"/>
        </w:rPr>
        <w:t>）</w:t>
      </w:r>
      <w:r>
        <w:rPr>
          <w:rFonts w:hint="eastAsia" w:ascii="仿宋_GB2312" w:hAnsi="宋体" w:eastAsia="仿宋_GB2312" w:cs="Arial"/>
          <w:kern w:val="0"/>
          <w:sz w:val="32"/>
          <w:szCs w:val="32"/>
        </w:rPr>
        <w:t>理事会议事制度；</w:t>
      </w:r>
    </w:p>
    <w:p>
      <w:pPr>
        <w:widowControl/>
        <w:shd w:val="clear" w:color="auto" w:fill="FFFFFF"/>
        <w:spacing w:line="560" w:lineRule="exact"/>
        <w:ind w:firstLine="630"/>
        <w:textAlignment w:val="baseline"/>
        <w:rPr>
          <w:rFonts w:ascii="仿宋_GB2312" w:hAnsi="宋体" w:eastAsia="仿宋_GB2312" w:cs="Arial"/>
          <w:kern w:val="0"/>
          <w:sz w:val="32"/>
          <w:szCs w:val="32"/>
        </w:rPr>
      </w:pPr>
      <w:r>
        <w:rPr>
          <w:rFonts w:ascii="仿宋_GB2312" w:hAnsi="宋体" w:eastAsia="仿宋_GB2312" w:cs="Arial"/>
          <w:kern w:val="0"/>
          <w:sz w:val="32"/>
          <w:szCs w:val="32"/>
        </w:rPr>
        <w:t>（</w:t>
      </w:r>
      <w:r>
        <w:rPr>
          <w:rFonts w:hint="eastAsia" w:ascii="仿宋_GB2312" w:hAnsi="宋体" w:eastAsia="仿宋_GB2312" w:cs="Arial"/>
          <w:kern w:val="0"/>
          <w:sz w:val="32"/>
          <w:szCs w:val="32"/>
        </w:rPr>
        <w:t>三</w:t>
      </w:r>
      <w:r>
        <w:rPr>
          <w:rFonts w:ascii="仿宋_GB2312" w:hAnsi="宋体" w:eastAsia="仿宋_GB2312" w:cs="Arial"/>
          <w:kern w:val="0"/>
          <w:sz w:val="32"/>
          <w:szCs w:val="32"/>
        </w:rPr>
        <w:t>）</w:t>
      </w:r>
      <w:r>
        <w:rPr>
          <w:rFonts w:hint="eastAsia" w:ascii="仿宋_GB2312" w:hAnsi="宋体" w:eastAsia="仿宋_GB2312" w:cs="Arial"/>
          <w:kern w:val="0"/>
          <w:sz w:val="32"/>
          <w:szCs w:val="32"/>
        </w:rPr>
        <w:t>执行机构议事制度；</w:t>
      </w:r>
    </w:p>
    <w:p>
      <w:pPr>
        <w:widowControl/>
        <w:shd w:val="clear" w:color="auto" w:fill="FFFFFF"/>
        <w:spacing w:line="560" w:lineRule="exact"/>
        <w:ind w:firstLine="630"/>
        <w:textAlignment w:val="baseline"/>
        <w:rPr>
          <w:rFonts w:ascii="仿宋_GB2312" w:hAnsi="宋体" w:eastAsia="仿宋_GB2312" w:cs="Arial"/>
          <w:kern w:val="0"/>
          <w:sz w:val="32"/>
          <w:szCs w:val="32"/>
        </w:rPr>
      </w:pPr>
      <w:r>
        <w:rPr>
          <w:rFonts w:ascii="仿宋_GB2312" w:hAnsi="宋体" w:eastAsia="仿宋_GB2312" w:cs="Arial"/>
          <w:kern w:val="0"/>
          <w:sz w:val="32"/>
          <w:szCs w:val="32"/>
        </w:rPr>
        <w:t>（</w:t>
      </w:r>
      <w:r>
        <w:rPr>
          <w:rFonts w:hint="eastAsia" w:ascii="仿宋_GB2312" w:hAnsi="宋体" w:eastAsia="仿宋_GB2312" w:cs="Arial"/>
          <w:kern w:val="0"/>
          <w:sz w:val="32"/>
          <w:szCs w:val="32"/>
        </w:rPr>
        <w:t>四</w:t>
      </w:r>
      <w:r>
        <w:rPr>
          <w:rFonts w:ascii="仿宋_GB2312" w:hAnsi="宋体" w:eastAsia="仿宋_GB2312" w:cs="Arial"/>
          <w:kern w:val="0"/>
          <w:sz w:val="32"/>
          <w:szCs w:val="32"/>
        </w:rPr>
        <w:t>）</w:t>
      </w:r>
      <w:r>
        <w:rPr>
          <w:rFonts w:hint="eastAsia" w:ascii="仿宋_GB2312" w:hAnsi="宋体" w:eastAsia="仿宋_GB2312" w:cs="Arial"/>
          <w:kern w:val="0"/>
          <w:sz w:val="32"/>
          <w:szCs w:val="32"/>
        </w:rPr>
        <w:t>财务会计制度；</w:t>
      </w:r>
    </w:p>
    <w:p>
      <w:pPr>
        <w:widowControl/>
        <w:shd w:val="clear" w:color="auto" w:fill="FFFFFF"/>
        <w:spacing w:line="560" w:lineRule="exact"/>
        <w:ind w:firstLine="630"/>
        <w:textAlignment w:val="baseline"/>
        <w:rPr>
          <w:rFonts w:ascii="仿宋_GB2312" w:hAnsi="宋体" w:eastAsia="仿宋_GB2312" w:cs="Arial"/>
          <w:kern w:val="0"/>
          <w:sz w:val="32"/>
          <w:szCs w:val="32"/>
        </w:rPr>
      </w:pPr>
      <w:r>
        <w:rPr>
          <w:rFonts w:hint="eastAsia" w:ascii="仿宋_GB2312" w:hAnsi="宋体" w:eastAsia="仿宋_GB2312" w:cs="Arial"/>
          <w:kern w:val="0"/>
          <w:sz w:val="32"/>
          <w:szCs w:val="32"/>
        </w:rPr>
        <w:t>（五）其他应当规定的事项。</w:t>
      </w:r>
    </w:p>
    <w:p>
      <w:pPr>
        <w:widowControl/>
        <w:shd w:val="clear" w:color="auto" w:fill="FFFFFF"/>
        <w:spacing w:line="560" w:lineRule="exact"/>
        <w:ind w:firstLine="630"/>
        <w:textAlignment w:val="baseline"/>
        <w:rPr>
          <w:rFonts w:ascii="仿宋_GB2312" w:hAnsi="宋体" w:eastAsia="仿宋_GB2312" w:cs="Arial"/>
          <w:kern w:val="0"/>
          <w:sz w:val="32"/>
          <w:szCs w:val="32"/>
        </w:rPr>
      </w:pPr>
      <w:r>
        <w:rPr>
          <w:rFonts w:hint="eastAsia" w:ascii="仿宋_GB2312" w:hAnsi="宋体" w:eastAsia="仿宋_GB2312" w:cs="Arial"/>
          <w:kern w:val="0"/>
          <w:sz w:val="32"/>
          <w:szCs w:val="32"/>
        </w:rPr>
        <w:t>仲裁院应当将仲裁院章程报市人民政府备案。</w:t>
      </w:r>
    </w:p>
    <w:p>
      <w:pPr>
        <w:widowControl/>
        <w:shd w:val="clear" w:color="auto" w:fill="FFFFFF"/>
        <w:spacing w:line="560" w:lineRule="exact"/>
        <w:ind w:firstLine="640" w:firstLineChars="200"/>
        <w:textAlignment w:val="baseline"/>
        <w:rPr>
          <w:rFonts w:ascii="仿宋_GB2312" w:hAnsi="宋体" w:eastAsia="仿宋_GB2312" w:cs="Arial"/>
          <w:kern w:val="0"/>
          <w:sz w:val="32"/>
          <w:szCs w:val="32"/>
        </w:rPr>
      </w:pPr>
      <w:r>
        <w:rPr>
          <w:rFonts w:hint="eastAsia" w:ascii="黑体" w:hAnsi="黑体" w:eastAsia="黑体" w:cs="Arial"/>
          <w:bCs/>
          <w:kern w:val="0"/>
          <w:sz w:val="32"/>
          <w:szCs w:val="32"/>
        </w:rPr>
        <w:t>第</w:t>
      </w:r>
      <w:r>
        <w:rPr>
          <w:rFonts w:hint="eastAsia" w:ascii="黑体" w:hAnsi="黑体" w:eastAsia="黑体" w:cs="黑体"/>
          <w:bCs/>
          <w:kern w:val="0"/>
          <w:sz w:val="32"/>
          <w:szCs w:val="32"/>
        </w:rPr>
        <w:t>十五</w:t>
      </w:r>
      <w:r>
        <w:rPr>
          <w:rFonts w:hint="eastAsia" w:ascii="黑体" w:hAnsi="黑体" w:eastAsia="黑体" w:cs="Arial"/>
          <w:bCs/>
          <w:kern w:val="0"/>
          <w:sz w:val="32"/>
          <w:szCs w:val="32"/>
        </w:rPr>
        <w:t>条</w:t>
      </w:r>
      <w:r>
        <w:rPr>
          <w:rFonts w:hint="eastAsia" w:ascii="仿宋_GB2312" w:hAnsi="黑体" w:eastAsia="仿宋_GB2312" w:cs="Arial"/>
          <w:bCs/>
          <w:kern w:val="0"/>
          <w:sz w:val="32"/>
          <w:szCs w:val="32"/>
        </w:rPr>
        <w:t xml:space="preserve">  </w:t>
      </w:r>
      <w:r>
        <w:rPr>
          <w:rFonts w:hint="eastAsia" w:ascii="仿宋_GB2312" w:hAnsi="宋体" w:eastAsia="仿宋_GB2312" w:cs="Arial"/>
          <w:kern w:val="0"/>
          <w:sz w:val="32"/>
          <w:szCs w:val="32"/>
        </w:rPr>
        <w:t>理事会可以设立下列专门委员会：</w:t>
      </w:r>
    </w:p>
    <w:p>
      <w:pPr>
        <w:widowControl/>
        <w:shd w:val="clear" w:color="auto" w:fill="FFFFFF"/>
        <w:spacing w:line="560" w:lineRule="exact"/>
        <w:textAlignment w:val="baseline"/>
        <w:rPr>
          <w:rFonts w:ascii="仿宋_GB2312" w:hAnsi="宋体" w:eastAsia="仿宋_GB2312" w:cs="Arial"/>
          <w:kern w:val="0"/>
          <w:sz w:val="32"/>
          <w:szCs w:val="32"/>
        </w:rPr>
      </w:pPr>
      <w:r>
        <w:rPr>
          <w:rFonts w:hint="eastAsia" w:ascii="仿宋_GB2312" w:hAnsi="宋体" w:eastAsia="仿宋_GB2312" w:cs="Arial"/>
          <w:kern w:val="0"/>
          <w:sz w:val="32"/>
          <w:szCs w:val="32"/>
        </w:rPr>
        <w:t>　　（一）战略发展与规则修订委员会，负责对仲裁院的发展战略和规则修订进行不定期评估，并向理事会会议提出意见；</w:t>
      </w:r>
    </w:p>
    <w:p>
      <w:pPr>
        <w:widowControl/>
        <w:shd w:val="clear" w:color="auto" w:fill="FFFFFF"/>
        <w:spacing w:line="560" w:lineRule="exact"/>
        <w:textAlignment w:val="baseline"/>
        <w:rPr>
          <w:rFonts w:ascii="仿宋_GB2312" w:hAnsi="宋体" w:eastAsia="仿宋_GB2312" w:cs="Arial"/>
          <w:kern w:val="0"/>
          <w:sz w:val="32"/>
          <w:szCs w:val="32"/>
        </w:rPr>
      </w:pPr>
      <w:r>
        <w:rPr>
          <w:rFonts w:hint="eastAsia" w:ascii="仿宋_GB2312" w:hAnsi="宋体" w:eastAsia="仿宋_GB2312" w:cs="Arial"/>
          <w:kern w:val="0"/>
          <w:sz w:val="32"/>
          <w:szCs w:val="32"/>
        </w:rPr>
        <w:t>　　（二）仲裁员资格与操守考察委员会，负责对仲裁员的聘请进行资格审查，对仲裁员的职业操守进行监督，对仲裁员违规行为进行惩戒，并向理事会提出仲裁员解聘和续聘意见；</w:t>
      </w:r>
    </w:p>
    <w:p>
      <w:pPr>
        <w:widowControl/>
        <w:shd w:val="clear" w:color="auto" w:fill="FFFFFF"/>
        <w:spacing w:line="560" w:lineRule="exact"/>
        <w:textAlignment w:val="baseline"/>
        <w:rPr>
          <w:rFonts w:ascii="仿宋_GB2312" w:hAnsi="宋体" w:eastAsia="仿宋_GB2312" w:cs="Arial"/>
          <w:kern w:val="0"/>
          <w:sz w:val="32"/>
          <w:szCs w:val="32"/>
        </w:rPr>
      </w:pPr>
      <w:r>
        <w:rPr>
          <w:rFonts w:hint="eastAsia" w:ascii="仿宋_GB2312" w:hAnsi="宋体" w:eastAsia="仿宋_GB2312" w:cs="Arial"/>
          <w:kern w:val="0"/>
          <w:sz w:val="32"/>
          <w:szCs w:val="32"/>
        </w:rPr>
        <w:t>　　（三）财务监督与薪酬评估委员会，负责对年度预算和决算提出意见，对仲裁员报酬制度和仲裁院工作人员薪酬制度进行评估和监督检查，决定委托审计；</w:t>
      </w:r>
    </w:p>
    <w:p>
      <w:pPr>
        <w:widowControl/>
        <w:shd w:val="clear" w:color="auto" w:fill="FFFFFF"/>
        <w:spacing w:line="560" w:lineRule="exact"/>
        <w:ind w:firstLine="630"/>
        <w:textAlignment w:val="baseline"/>
        <w:rPr>
          <w:rFonts w:ascii="仿宋_GB2312" w:hAnsi="宋体" w:eastAsia="仿宋_GB2312" w:cs="Arial"/>
          <w:kern w:val="0"/>
          <w:sz w:val="32"/>
          <w:szCs w:val="32"/>
        </w:rPr>
      </w:pPr>
      <w:r>
        <w:rPr>
          <w:rFonts w:hint="eastAsia" w:ascii="仿宋_GB2312" w:hAnsi="宋体" w:eastAsia="仿宋_GB2312" w:cs="Arial"/>
          <w:kern w:val="0"/>
          <w:sz w:val="32"/>
          <w:szCs w:val="32"/>
        </w:rPr>
        <w:t>（四）港澳工作委员会，负责推动与港澳地区的交流合作；</w:t>
      </w:r>
    </w:p>
    <w:p>
      <w:pPr>
        <w:widowControl/>
        <w:shd w:val="clear" w:color="auto" w:fill="FFFFFF"/>
        <w:spacing w:line="560" w:lineRule="exact"/>
        <w:ind w:firstLine="630"/>
        <w:textAlignment w:val="baseline"/>
        <w:rPr>
          <w:rFonts w:ascii="仿宋_GB2312" w:hAnsi="宋体" w:eastAsia="仿宋_GB2312" w:cs="Arial"/>
          <w:kern w:val="0"/>
          <w:sz w:val="32"/>
          <w:szCs w:val="32"/>
        </w:rPr>
      </w:pPr>
      <w:r>
        <w:rPr>
          <w:rFonts w:hint="eastAsia" w:ascii="仿宋_GB2312" w:hAnsi="宋体" w:eastAsia="仿宋_GB2312" w:cs="Arial"/>
          <w:kern w:val="0"/>
          <w:sz w:val="32"/>
          <w:szCs w:val="32"/>
        </w:rPr>
        <w:t>（五）其他需要设立的专门委员会。</w:t>
      </w:r>
    </w:p>
    <w:p>
      <w:pPr>
        <w:widowControl/>
        <w:shd w:val="clear" w:color="auto" w:fill="FFFFFF"/>
        <w:spacing w:line="560" w:lineRule="exact"/>
        <w:ind w:firstLine="640" w:firstLineChars="200"/>
        <w:textAlignment w:val="baseline"/>
        <w:rPr>
          <w:rFonts w:ascii="仿宋_GB2312" w:hAnsi="宋体" w:eastAsia="仿宋_GB2312" w:cs="Arial"/>
          <w:kern w:val="0"/>
          <w:sz w:val="32"/>
          <w:szCs w:val="32"/>
        </w:rPr>
      </w:pPr>
      <w:r>
        <w:rPr>
          <w:rFonts w:hint="eastAsia" w:ascii="仿宋_GB2312" w:hAnsi="宋体" w:eastAsia="仿宋_GB2312" w:cs="Arial"/>
          <w:kern w:val="0"/>
          <w:sz w:val="32"/>
          <w:szCs w:val="32"/>
        </w:rPr>
        <w:t>各专门委员会的主任、副主任和委员由理事担任。</w:t>
      </w:r>
    </w:p>
    <w:p>
      <w:pPr>
        <w:widowControl/>
        <w:shd w:val="clear" w:color="auto" w:fill="FFFFFF"/>
        <w:spacing w:line="560" w:lineRule="exact"/>
        <w:textAlignment w:val="baseline"/>
        <w:rPr>
          <w:rFonts w:ascii="仿宋_GB2312" w:hAnsi="宋体" w:eastAsia="仿宋_GB2312" w:cs="Arial"/>
          <w:b/>
          <w:bCs/>
          <w:kern w:val="0"/>
          <w:sz w:val="32"/>
          <w:szCs w:val="32"/>
        </w:rPr>
      </w:pPr>
      <w:bookmarkStart w:id="30" w:name="sort3_zhang_3"/>
      <w:bookmarkEnd w:id="30"/>
    </w:p>
    <w:p>
      <w:pPr>
        <w:widowControl/>
        <w:shd w:val="clear" w:color="auto" w:fill="FFFFFF"/>
        <w:spacing w:line="560" w:lineRule="exact"/>
        <w:jc w:val="center"/>
        <w:textAlignment w:val="baseline"/>
        <w:rPr>
          <w:rFonts w:ascii="黑体" w:hAnsi="黑体" w:eastAsia="黑体" w:cs="Arial"/>
          <w:bCs/>
          <w:kern w:val="0"/>
          <w:sz w:val="32"/>
          <w:szCs w:val="32"/>
        </w:rPr>
      </w:pPr>
      <w:r>
        <w:rPr>
          <w:rFonts w:hint="eastAsia" w:ascii="黑体" w:hAnsi="黑体" w:eastAsia="黑体" w:cs="Arial"/>
          <w:bCs/>
          <w:kern w:val="0"/>
          <w:sz w:val="32"/>
          <w:szCs w:val="32"/>
        </w:rPr>
        <w:t>第三章　执行机构</w:t>
      </w:r>
    </w:p>
    <w:p>
      <w:pPr>
        <w:widowControl/>
        <w:shd w:val="clear" w:color="auto" w:fill="FFFFFF"/>
        <w:spacing w:line="560" w:lineRule="exact"/>
        <w:textAlignment w:val="baseline"/>
        <w:rPr>
          <w:rFonts w:ascii="仿宋_GB2312" w:hAnsi="宋体" w:eastAsia="仿宋_GB2312" w:cs="Arial"/>
          <w:b/>
          <w:bCs/>
          <w:kern w:val="0"/>
          <w:sz w:val="32"/>
          <w:szCs w:val="32"/>
        </w:rPr>
      </w:pPr>
      <w:bookmarkStart w:id="31" w:name="tiao_11"/>
      <w:bookmarkEnd w:id="31"/>
      <w:r>
        <w:rPr>
          <w:rFonts w:hint="eastAsia" w:ascii="仿宋_GB2312" w:hAnsi="宋体" w:eastAsia="仿宋_GB2312" w:cs="Arial"/>
          <w:b/>
          <w:bCs/>
          <w:kern w:val="0"/>
          <w:sz w:val="32"/>
          <w:szCs w:val="32"/>
        </w:rPr>
        <w:t>　　</w:t>
      </w:r>
    </w:p>
    <w:p>
      <w:pPr>
        <w:widowControl/>
        <w:shd w:val="clear" w:color="auto" w:fill="FFFFFF"/>
        <w:spacing w:line="560" w:lineRule="exact"/>
        <w:ind w:firstLine="640" w:firstLineChars="200"/>
        <w:textAlignment w:val="baseline"/>
        <w:rPr>
          <w:rFonts w:ascii="仿宋_GB2312" w:hAnsi="宋体" w:eastAsia="仿宋_GB2312" w:cs="Arial"/>
          <w:kern w:val="0"/>
          <w:sz w:val="32"/>
          <w:szCs w:val="32"/>
        </w:rPr>
      </w:pPr>
      <w:r>
        <w:rPr>
          <w:rFonts w:hint="eastAsia" w:ascii="黑体" w:hAnsi="黑体" w:eastAsia="黑体" w:cs="Arial"/>
          <w:bCs/>
          <w:kern w:val="0"/>
          <w:sz w:val="32"/>
          <w:szCs w:val="32"/>
        </w:rPr>
        <w:t>第</w:t>
      </w:r>
      <w:r>
        <w:rPr>
          <w:rFonts w:hint="eastAsia" w:ascii="黑体" w:hAnsi="黑体" w:eastAsia="黑体" w:cs="黑体"/>
          <w:bCs/>
          <w:kern w:val="0"/>
          <w:sz w:val="32"/>
          <w:szCs w:val="32"/>
        </w:rPr>
        <w:t>十六</w:t>
      </w:r>
      <w:r>
        <w:rPr>
          <w:rFonts w:hint="eastAsia" w:ascii="黑体" w:hAnsi="黑体" w:eastAsia="黑体" w:cs="Arial"/>
          <w:bCs/>
          <w:kern w:val="0"/>
          <w:sz w:val="32"/>
          <w:szCs w:val="32"/>
        </w:rPr>
        <w:t>条</w:t>
      </w:r>
      <w:r>
        <w:rPr>
          <w:rFonts w:hint="eastAsia" w:ascii="仿宋_GB2312" w:hAnsi="黑体" w:eastAsia="仿宋_GB2312" w:cs="Arial"/>
          <w:bCs/>
          <w:kern w:val="0"/>
          <w:sz w:val="32"/>
          <w:szCs w:val="32"/>
        </w:rPr>
        <w:t xml:space="preserve">  </w:t>
      </w:r>
      <w:r>
        <w:rPr>
          <w:rFonts w:hint="eastAsia" w:ascii="仿宋_GB2312" w:hAnsi="宋体" w:eastAsia="仿宋_GB2312" w:cs="Arial"/>
          <w:kern w:val="0"/>
          <w:sz w:val="32"/>
          <w:szCs w:val="32"/>
        </w:rPr>
        <w:t>仲裁院设院长一名和副院长若干名，并可以根据需要设立必要的内设机构和分支机构。</w:t>
      </w:r>
    </w:p>
    <w:p>
      <w:pPr>
        <w:widowControl/>
        <w:shd w:val="clear" w:color="auto" w:fill="FFFFFF"/>
        <w:spacing w:line="560" w:lineRule="exact"/>
        <w:textAlignment w:val="baseline"/>
        <w:rPr>
          <w:rFonts w:ascii="仿宋_GB2312" w:hAnsi="宋体" w:eastAsia="仿宋_GB2312" w:cs="Arial"/>
          <w:kern w:val="0"/>
          <w:sz w:val="32"/>
          <w:szCs w:val="32"/>
        </w:rPr>
      </w:pPr>
      <w:bookmarkStart w:id="32" w:name="tiao_11_kuan_2"/>
      <w:bookmarkEnd w:id="32"/>
      <w:r>
        <w:rPr>
          <w:rFonts w:hint="eastAsia" w:ascii="仿宋_GB2312" w:hAnsi="宋体" w:eastAsia="仿宋_GB2312" w:cs="Arial"/>
          <w:kern w:val="0"/>
          <w:sz w:val="32"/>
          <w:szCs w:val="32"/>
        </w:rPr>
        <w:t>　　院长为仲裁院法定代表人，对理事会负责，受理事会监督。副院长协助院长工作。</w:t>
      </w:r>
    </w:p>
    <w:p>
      <w:pPr>
        <w:widowControl/>
        <w:shd w:val="clear" w:color="auto" w:fill="FFFFFF"/>
        <w:spacing w:line="560" w:lineRule="exact"/>
        <w:ind w:firstLine="660"/>
        <w:textAlignment w:val="baseline"/>
        <w:rPr>
          <w:rFonts w:ascii="仿宋_GB2312" w:hAnsi="宋体" w:eastAsia="仿宋_GB2312" w:cs="Arial"/>
          <w:kern w:val="0"/>
          <w:sz w:val="32"/>
          <w:szCs w:val="32"/>
        </w:rPr>
      </w:pPr>
      <w:bookmarkStart w:id="33" w:name="tiao_12"/>
      <w:bookmarkEnd w:id="33"/>
      <w:r>
        <w:rPr>
          <w:rFonts w:hint="eastAsia" w:ascii="黑体" w:hAnsi="黑体" w:eastAsia="黑体" w:cs="Arial"/>
          <w:bCs/>
          <w:kern w:val="0"/>
          <w:sz w:val="32"/>
          <w:szCs w:val="32"/>
        </w:rPr>
        <w:t>第</w:t>
      </w:r>
      <w:r>
        <w:rPr>
          <w:rFonts w:hint="eastAsia" w:ascii="黑体" w:hAnsi="黑体" w:eastAsia="黑体" w:cs="黑体"/>
          <w:bCs/>
          <w:kern w:val="0"/>
          <w:sz w:val="32"/>
          <w:szCs w:val="32"/>
        </w:rPr>
        <w:t>十七</w:t>
      </w:r>
      <w:r>
        <w:rPr>
          <w:rFonts w:hint="eastAsia" w:ascii="黑体" w:hAnsi="黑体" w:eastAsia="黑体" w:cs="Arial"/>
          <w:bCs/>
          <w:kern w:val="0"/>
          <w:sz w:val="32"/>
          <w:szCs w:val="32"/>
        </w:rPr>
        <w:t>条</w:t>
      </w:r>
      <w:r>
        <w:rPr>
          <w:rFonts w:hint="eastAsia" w:ascii="仿宋_GB2312" w:hAnsi="黑体" w:eastAsia="仿宋_GB2312" w:cs="Arial"/>
          <w:bCs/>
          <w:kern w:val="0"/>
          <w:sz w:val="32"/>
          <w:szCs w:val="32"/>
        </w:rPr>
        <w:t xml:space="preserve">  </w:t>
      </w:r>
      <w:r>
        <w:rPr>
          <w:rFonts w:hint="eastAsia" w:ascii="仿宋_GB2312" w:hAnsi="宋体" w:eastAsia="仿宋_GB2312" w:cs="Arial"/>
          <w:kern w:val="0"/>
          <w:sz w:val="32"/>
          <w:szCs w:val="32"/>
        </w:rPr>
        <w:t>院长人选经理事会提名，副院长人选经院长提名，按照管理权限和程序由市人民政府任命。</w:t>
      </w:r>
    </w:p>
    <w:p>
      <w:pPr>
        <w:widowControl/>
        <w:shd w:val="clear" w:color="auto" w:fill="FFFFFF"/>
        <w:spacing w:line="560" w:lineRule="exact"/>
        <w:textAlignment w:val="baseline"/>
        <w:rPr>
          <w:rFonts w:ascii="仿宋_GB2312" w:hAnsi="宋体" w:eastAsia="仿宋_GB2312" w:cs="Arial"/>
          <w:kern w:val="0"/>
          <w:sz w:val="32"/>
          <w:szCs w:val="32"/>
        </w:rPr>
      </w:pPr>
      <w:r>
        <w:rPr>
          <w:rFonts w:hint="eastAsia" w:ascii="仿宋_GB2312" w:hAnsi="宋体" w:eastAsia="仿宋_GB2312" w:cs="Arial"/>
          <w:kern w:val="0"/>
          <w:sz w:val="32"/>
          <w:szCs w:val="32"/>
        </w:rPr>
        <w:t>　　院长人选应当从理事会理事中提名。</w:t>
      </w:r>
    </w:p>
    <w:p>
      <w:pPr>
        <w:widowControl/>
        <w:shd w:val="clear" w:color="auto" w:fill="FFFFFF"/>
        <w:spacing w:line="560" w:lineRule="exact"/>
        <w:textAlignment w:val="baseline"/>
        <w:rPr>
          <w:rFonts w:ascii="仿宋_GB2312" w:hAnsi="宋体" w:eastAsia="仿宋_GB2312" w:cs="Arial"/>
          <w:kern w:val="0"/>
          <w:sz w:val="32"/>
          <w:szCs w:val="32"/>
        </w:rPr>
      </w:pPr>
      <w:bookmarkStart w:id="34" w:name="tiao_13"/>
      <w:bookmarkEnd w:id="34"/>
      <w:r>
        <w:rPr>
          <w:rFonts w:hint="eastAsia" w:ascii="仿宋_GB2312" w:hAnsi="宋体" w:eastAsia="仿宋_GB2312" w:cs="Arial"/>
          <w:b/>
          <w:bCs/>
          <w:kern w:val="0"/>
          <w:sz w:val="32"/>
          <w:szCs w:val="32"/>
        </w:rPr>
        <w:t>　　</w:t>
      </w:r>
      <w:r>
        <w:rPr>
          <w:rFonts w:hint="eastAsia" w:ascii="黑体" w:hAnsi="黑体" w:eastAsia="黑体" w:cs="Arial"/>
          <w:bCs/>
          <w:kern w:val="0"/>
          <w:sz w:val="32"/>
          <w:szCs w:val="32"/>
        </w:rPr>
        <w:t>第</w:t>
      </w:r>
      <w:r>
        <w:rPr>
          <w:rFonts w:hint="eastAsia" w:ascii="黑体" w:hAnsi="黑体" w:eastAsia="黑体" w:cs="黑体"/>
          <w:bCs/>
          <w:kern w:val="0"/>
          <w:sz w:val="32"/>
          <w:szCs w:val="32"/>
        </w:rPr>
        <w:t>十八</w:t>
      </w:r>
      <w:r>
        <w:rPr>
          <w:rFonts w:hint="eastAsia" w:ascii="黑体" w:hAnsi="黑体" w:eastAsia="黑体" w:cs="Arial"/>
          <w:bCs/>
          <w:kern w:val="0"/>
          <w:sz w:val="32"/>
          <w:szCs w:val="32"/>
        </w:rPr>
        <w:t>条</w:t>
      </w:r>
      <w:r>
        <w:rPr>
          <w:rFonts w:hint="eastAsia" w:ascii="仿宋_GB2312" w:hAnsi="黑体" w:eastAsia="仿宋_GB2312" w:cs="Arial"/>
          <w:bCs/>
          <w:kern w:val="0"/>
          <w:sz w:val="32"/>
          <w:szCs w:val="32"/>
        </w:rPr>
        <w:t xml:space="preserve">  </w:t>
      </w:r>
      <w:r>
        <w:rPr>
          <w:rFonts w:hint="eastAsia" w:ascii="仿宋_GB2312" w:hAnsi="宋体" w:eastAsia="仿宋_GB2312" w:cs="Arial"/>
          <w:kern w:val="0"/>
          <w:sz w:val="32"/>
          <w:szCs w:val="32"/>
        </w:rPr>
        <w:t>院长履行下列职责：</w:t>
      </w:r>
    </w:p>
    <w:p>
      <w:pPr>
        <w:widowControl/>
        <w:shd w:val="clear" w:color="auto" w:fill="FFFFFF"/>
        <w:spacing w:line="560" w:lineRule="exact"/>
        <w:textAlignment w:val="baseline"/>
        <w:rPr>
          <w:rFonts w:ascii="仿宋_GB2312" w:hAnsi="宋体" w:eastAsia="仿宋_GB2312" w:cs="Arial"/>
          <w:kern w:val="0"/>
          <w:sz w:val="32"/>
          <w:szCs w:val="32"/>
        </w:rPr>
      </w:pPr>
      <w:bookmarkStart w:id="35" w:name="tiao_13_kuan_1_xiang_1"/>
      <w:bookmarkEnd w:id="35"/>
      <w:r>
        <w:rPr>
          <w:rFonts w:hint="eastAsia" w:ascii="仿宋_GB2312" w:hAnsi="宋体" w:eastAsia="仿宋_GB2312" w:cs="Arial"/>
          <w:kern w:val="0"/>
          <w:sz w:val="32"/>
          <w:szCs w:val="32"/>
        </w:rPr>
        <w:t>　　（一）组织实施理事会决议；</w:t>
      </w:r>
    </w:p>
    <w:p>
      <w:pPr>
        <w:widowControl/>
        <w:shd w:val="clear" w:color="auto" w:fill="FFFFFF"/>
        <w:spacing w:line="560" w:lineRule="exact"/>
        <w:ind w:firstLine="630"/>
        <w:textAlignment w:val="baseline"/>
        <w:rPr>
          <w:rFonts w:ascii="仿宋_GB2312" w:hAnsi="宋体" w:eastAsia="仿宋_GB2312" w:cs="Arial"/>
          <w:kern w:val="0"/>
          <w:sz w:val="32"/>
          <w:szCs w:val="32"/>
        </w:rPr>
      </w:pPr>
      <w:bookmarkStart w:id="36" w:name="tiao_13_kuan_1_xiang_2"/>
      <w:bookmarkEnd w:id="36"/>
      <w:r>
        <w:rPr>
          <w:rFonts w:hint="eastAsia" w:ascii="仿宋_GB2312" w:hAnsi="宋体" w:eastAsia="仿宋_GB2312" w:cs="Arial"/>
          <w:kern w:val="0"/>
          <w:sz w:val="32"/>
          <w:szCs w:val="32"/>
        </w:rPr>
        <w:t>（二）负责仲裁院日常管理；</w:t>
      </w:r>
    </w:p>
    <w:p>
      <w:pPr>
        <w:widowControl/>
        <w:shd w:val="clear" w:color="auto" w:fill="FFFFFF"/>
        <w:spacing w:line="560" w:lineRule="exact"/>
        <w:ind w:firstLine="640" w:firstLineChars="200"/>
        <w:textAlignment w:val="baseline"/>
        <w:rPr>
          <w:rFonts w:ascii="仿宋_GB2312" w:hAnsi="宋体" w:eastAsia="仿宋_GB2312" w:cs="Arial"/>
          <w:kern w:val="0"/>
          <w:sz w:val="32"/>
          <w:szCs w:val="32"/>
        </w:rPr>
      </w:pPr>
      <w:r>
        <w:rPr>
          <w:rFonts w:hint="eastAsia" w:ascii="仿宋_GB2312" w:hAnsi="宋体" w:eastAsia="仿宋_GB2312" w:cs="Arial"/>
          <w:kern w:val="0"/>
          <w:sz w:val="32"/>
          <w:szCs w:val="32"/>
        </w:rPr>
        <w:t>（三）提名副院长人选；</w:t>
      </w:r>
    </w:p>
    <w:p>
      <w:pPr>
        <w:widowControl/>
        <w:shd w:val="clear" w:color="auto" w:fill="FFFFFF"/>
        <w:spacing w:line="560" w:lineRule="exact"/>
        <w:textAlignment w:val="baseline"/>
        <w:rPr>
          <w:rFonts w:ascii="仿宋_GB2312" w:hAnsi="宋体" w:eastAsia="仿宋_GB2312" w:cs="Arial"/>
          <w:kern w:val="0"/>
          <w:sz w:val="32"/>
          <w:szCs w:val="32"/>
        </w:rPr>
      </w:pPr>
      <w:bookmarkStart w:id="37" w:name="tiao_13_kuan_1_xiang_3"/>
      <w:bookmarkEnd w:id="37"/>
      <w:r>
        <w:rPr>
          <w:rFonts w:hint="eastAsia" w:ascii="仿宋_GB2312" w:hAnsi="宋体" w:eastAsia="仿宋_GB2312" w:cs="Arial"/>
          <w:kern w:val="0"/>
          <w:sz w:val="32"/>
          <w:szCs w:val="32"/>
        </w:rPr>
        <w:t>　　（四）决定调解专家、谈判促进专家以及其他争议解决专家的聘请和解聘；</w:t>
      </w:r>
    </w:p>
    <w:p>
      <w:pPr>
        <w:widowControl/>
        <w:shd w:val="clear" w:color="auto" w:fill="FFFFFF"/>
        <w:spacing w:line="560" w:lineRule="exact"/>
        <w:textAlignment w:val="baseline"/>
        <w:rPr>
          <w:rFonts w:ascii="仿宋_GB2312" w:hAnsi="宋体" w:eastAsia="仿宋_GB2312" w:cs="Arial"/>
          <w:kern w:val="0"/>
          <w:sz w:val="32"/>
          <w:szCs w:val="32"/>
        </w:rPr>
      </w:pPr>
      <w:bookmarkStart w:id="38" w:name="tiao_13_kuan_1_xiang_4"/>
      <w:bookmarkEnd w:id="38"/>
      <w:r>
        <w:rPr>
          <w:rFonts w:hint="eastAsia" w:ascii="仿宋_GB2312" w:hAnsi="宋体" w:eastAsia="仿宋_GB2312" w:cs="Arial"/>
          <w:kern w:val="0"/>
          <w:sz w:val="32"/>
          <w:szCs w:val="32"/>
        </w:rPr>
        <w:t>　　（五）组织培训、考核仲裁员以及其他争议解决专家；</w:t>
      </w:r>
    </w:p>
    <w:p>
      <w:pPr>
        <w:widowControl/>
        <w:shd w:val="clear" w:color="auto" w:fill="FFFFFF"/>
        <w:spacing w:line="560" w:lineRule="exact"/>
        <w:textAlignment w:val="baseline"/>
        <w:rPr>
          <w:rFonts w:ascii="仿宋_GB2312" w:hAnsi="宋体" w:eastAsia="仿宋_GB2312" w:cs="Arial"/>
          <w:kern w:val="0"/>
          <w:sz w:val="32"/>
          <w:szCs w:val="32"/>
        </w:rPr>
      </w:pPr>
      <w:bookmarkStart w:id="39" w:name="tiao_13_kuan_1_xiang_5"/>
      <w:bookmarkEnd w:id="39"/>
      <w:r>
        <w:rPr>
          <w:rFonts w:hint="eastAsia" w:ascii="仿宋_GB2312" w:hAnsi="宋体" w:eastAsia="仿宋_GB2312" w:cs="Arial"/>
          <w:kern w:val="0"/>
          <w:sz w:val="32"/>
          <w:szCs w:val="32"/>
        </w:rPr>
        <w:t>　　（六）组织编制年度工作报告、财务预决算报告、内设机构和分支机构设立以及变更方案，提请理事会审议；</w:t>
      </w:r>
    </w:p>
    <w:p>
      <w:pPr>
        <w:widowControl/>
        <w:shd w:val="clear" w:color="auto" w:fill="FFFFFF"/>
        <w:spacing w:line="560" w:lineRule="exact"/>
        <w:textAlignment w:val="baseline"/>
        <w:rPr>
          <w:rFonts w:ascii="仿宋_GB2312" w:hAnsi="宋体" w:eastAsia="仿宋_GB2312" w:cs="Arial"/>
          <w:kern w:val="0"/>
          <w:sz w:val="32"/>
          <w:szCs w:val="32"/>
        </w:rPr>
      </w:pPr>
      <w:bookmarkStart w:id="40" w:name="tiao_13_kuan_1_xiang_6"/>
      <w:bookmarkEnd w:id="40"/>
      <w:r>
        <w:rPr>
          <w:rFonts w:hint="eastAsia" w:ascii="仿宋_GB2312" w:hAnsi="宋体" w:eastAsia="仿宋_GB2312" w:cs="Arial"/>
          <w:kern w:val="0"/>
          <w:sz w:val="32"/>
          <w:szCs w:val="32"/>
        </w:rPr>
        <w:t>　　（七）决定内设机构和分支机构工作岗位设置以及工作人员聘用条件，聘任或者解聘工作人员；</w:t>
      </w:r>
    </w:p>
    <w:p>
      <w:pPr>
        <w:widowControl/>
        <w:shd w:val="clear" w:color="auto" w:fill="FFFFFF"/>
        <w:spacing w:line="560" w:lineRule="exact"/>
        <w:ind w:firstLine="630"/>
        <w:textAlignment w:val="baseline"/>
        <w:rPr>
          <w:rFonts w:ascii="仿宋_GB2312" w:hAnsi="宋体" w:eastAsia="仿宋_GB2312" w:cs="Arial"/>
          <w:kern w:val="0"/>
          <w:sz w:val="32"/>
          <w:szCs w:val="32"/>
        </w:rPr>
      </w:pPr>
      <w:bookmarkStart w:id="41" w:name="tiao_13_kuan_1_xiang_7"/>
      <w:bookmarkEnd w:id="41"/>
      <w:r>
        <w:rPr>
          <w:rFonts w:hint="eastAsia" w:ascii="仿宋_GB2312" w:hAnsi="宋体" w:eastAsia="仿宋_GB2312" w:cs="Arial"/>
          <w:kern w:val="0"/>
          <w:sz w:val="32"/>
          <w:szCs w:val="32"/>
        </w:rPr>
        <w:t>（八）仲裁院章程、仲裁规则和其他争议解决规则规定以及理事会赋予的其他职责。</w:t>
      </w:r>
    </w:p>
    <w:p>
      <w:pPr>
        <w:widowControl/>
        <w:shd w:val="clear" w:color="auto" w:fill="FFFFFF"/>
        <w:spacing w:line="560" w:lineRule="exact"/>
        <w:ind w:firstLine="630"/>
        <w:textAlignment w:val="baseline"/>
        <w:rPr>
          <w:rFonts w:ascii="仿宋_GB2312" w:hAnsi="宋体" w:eastAsia="仿宋_GB2312" w:cs="Arial"/>
          <w:kern w:val="0"/>
          <w:sz w:val="32"/>
          <w:szCs w:val="32"/>
        </w:rPr>
      </w:pPr>
    </w:p>
    <w:p>
      <w:pPr>
        <w:widowControl/>
        <w:shd w:val="clear" w:color="auto" w:fill="FFFFFF"/>
        <w:spacing w:line="560" w:lineRule="exact"/>
        <w:jc w:val="center"/>
        <w:textAlignment w:val="baseline"/>
        <w:rPr>
          <w:rFonts w:ascii="黑体" w:hAnsi="黑体" w:eastAsia="黑体" w:cs="Arial"/>
          <w:bCs/>
          <w:kern w:val="0"/>
          <w:sz w:val="32"/>
          <w:szCs w:val="32"/>
        </w:rPr>
      </w:pPr>
      <w:bookmarkStart w:id="42" w:name="sort4_zhang_4"/>
      <w:bookmarkEnd w:id="42"/>
      <w:r>
        <w:rPr>
          <w:rFonts w:hint="eastAsia" w:ascii="黑体" w:hAnsi="黑体" w:eastAsia="黑体" w:cs="Arial"/>
          <w:bCs/>
          <w:kern w:val="0"/>
          <w:sz w:val="32"/>
          <w:szCs w:val="32"/>
        </w:rPr>
        <w:t>第四章　规则与名册</w:t>
      </w:r>
    </w:p>
    <w:p>
      <w:pPr>
        <w:widowControl/>
        <w:shd w:val="clear" w:color="auto" w:fill="FFFFFF"/>
        <w:spacing w:line="560" w:lineRule="exact"/>
        <w:textAlignment w:val="baseline"/>
        <w:rPr>
          <w:rFonts w:ascii="仿宋_GB2312" w:hAnsi="宋体" w:eastAsia="仿宋_GB2312" w:cs="Arial"/>
          <w:b/>
          <w:bCs/>
          <w:kern w:val="0"/>
          <w:sz w:val="32"/>
          <w:szCs w:val="32"/>
        </w:rPr>
      </w:pPr>
      <w:bookmarkStart w:id="43" w:name="tiao_14"/>
      <w:bookmarkEnd w:id="43"/>
      <w:r>
        <w:rPr>
          <w:rFonts w:hint="eastAsia" w:ascii="仿宋_GB2312" w:hAnsi="宋体" w:eastAsia="仿宋_GB2312" w:cs="Arial"/>
          <w:b/>
          <w:bCs/>
          <w:kern w:val="0"/>
          <w:sz w:val="32"/>
          <w:szCs w:val="32"/>
        </w:rPr>
        <w:t>　　</w:t>
      </w:r>
    </w:p>
    <w:p>
      <w:pPr>
        <w:widowControl/>
        <w:shd w:val="clear" w:color="auto" w:fill="FFFFFF"/>
        <w:spacing w:line="560" w:lineRule="exact"/>
        <w:ind w:firstLine="660"/>
        <w:textAlignment w:val="baseline"/>
        <w:rPr>
          <w:rFonts w:ascii="黑体" w:hAnsi="黑体" w:eastAsia="黑体" w:cs="黑体"/>
          <w:bCs/>
          <w:kern w:val="0"/>
          <w:sz w:val="32"/>
          <w:szCs w:val="32"/>
        </w:rPr>
      </w:pPr>
      <w:r>
        <w:rPr>
          <w:rFonts w:hint="eastAsia" w:ascii="黑体" w:hAnsi="黑体" w:eastAsia="黑体" w:cs="Arial"/>
          <w:bCs/>
          <w:kern w:val="0"/>
          <w:sz w:val="32"/>
          <w:szCs w:val="32"/>
        </w:rPr>
        <w:t>第</w:t>
      </w:r>
      <w:r>
        <w:rPr>
          <w:rFonts w:hint="eastAsia" w:ascii="黑体" w:hAnsi="黑体" w:eastAsia="黑体" w:cs="黑体"/>
          <w:bCs/>
          <w:kern w:val="0"/>
          <w:sz w:val="32"/>
          <w:szCs w:val="32"/>
        </w:rPr>
        <w:t>十九</w:t>
      </w:r>
      <w:r>
        <w:rPr>
          <w:rFonts w:hint="eastAsia" w:ascii="黑体" w:hAnsi="黑体" w:eastAsia="黑体" w:cs="Arial"/>
          <w:bCs/>
          <w:kern w:val="0"/>
          <w:sz w:val="32"/>
          <w:szCs w:val="32"/>
        </w:rPr>
        <w:t>条</w:t>
      </w:r>
      <w:r>
        <w:rPr>
          <w:rFonts w:hint="eastAsia" w:ascii="仿宋_GB2312" w:hAnsi="黑体" w:eastAsia="仿宋_GB2312" w:cs="Arial"/>
          <w:bCs/>
          <w:kern w:val="0"/>
          <w:sz w:val="32"/>
          <w:szCs w:val="32"/>
        </w:rPr>
        <w:t xml:space="preserve">  </w:t>
      </w:r>
      <w:r>
        <w:rPr>
          <w:rFonts w:hint="eastAsia" w:ascii="仿宋_GB2312" w:hAnsi="宋体" w:eastAsia="仿宋_GB2312" w:cs="Arial"/>
          <w:kern w:val="0"/>
          <w:sz w:val="32"/>
          <w:szCs w:val="32"/>
        </w:rPr>
        <w:t>仲裁院应当根据国家有关法律、法规和本条例的规定，借鉴国际仲裁的先进制度，以尊重当事人意思自治和保障仲裁独立为基本原则，制定仲裁规则、调解规则、谈判促进规则、专家评审规则和其他争议解决规则。</w:t>
      </w:r>
    </w:p>
    <w:p>
      <w:pPr>
        <w:widowControl/>
        <w:shd w:val="clear" w:color="auto" w:fill="FFFFFF"/>
        <w:spacing w:line="560" w:lineRule="exact"/>
        <w:ind w:firstLine="675"/>
        <w:textAlignment w:val="baseline"/>
        <w:rPr>
          <w:rFonts w:ascii="仿宋_GB2312" w:hAnsi="宋体" w:eastAsia="仿宋_GB2312" w:cs="Arial"/>
          <w:kern w:val="0"/>
          <w:sz w:val="32"/>
          <w:szCs w:val="32"/>
        </w:rPr>
      </w:pPr>
      <w:r>
        <w:rPr>
          <w:rFonts w:hint="eastAsia" w:ascii="黑体" w:hAnsi="黑体" w:eastAsia="黑体" w:cs="Arial"/>
          <w:bCs/>
          <w:kern w:val="0"/>
          <w:sz w:val="32"/>
          <w:szCs w:val="32"/>
        </w:rPr>
        <w:t>第</w:t>
      </w:r>
      <w:r>
        <w:rPr>
          <w:rFonts w:hint="eastAsia" w:ascii="黑体" w:hAnsi="黑体" w:eastAsia="黑体" w:cs="黑体"/>
          <w:bCs/>
          <w:kern w:val="0"/>
          <w:sz w:val="32"/>
          <w:szCs w:val="32"/>
        </w:rPr>
        <w:t>二十</w:t>
      </w:r>
      <w:r>
        <w:rPr>
          <w:rFonts w:hint="eastAsia" w:ascii="黑体" w:hAnsi="黑体" w:eastAsia="黑体" w:cs="Arial"/>
          <w:bCs/>
          <w:kern w:val="0"/>
          <w:sz w:val="32"/>
          <w:szCs w:val="32"/>
        </w:rPr>
        <w:t>条</w:t>
      </w:r>
      <w:r>
        <w:rPr>
          <w:rFonts w:hint="eastAsia" w:ascii="仿宋_GB2312" w:hAnsi="黑体" w:eastAsia="仿宋_GB2312" w:cs="Arial"/>
          <w:bCs/>
          <w:kern w:val="0"/>
          <w:sz w:val="32"/>
          <w:szCs w:val="32"/>
        </w:rPr>
        <w:t xml:space="preserve">  </w:t>
      </w:r>
      <w:r>
        <w:rPr>
          <w:rFonts w:hint="eastAsia" w:ascii="仿宋_GB2312" w:hAnsi="宋体" w:eastAsia="仿宋_GB2312" w:cs="Arial"/>
          <w:kern w:val="0"/>
          <w:sz w:val="32"/>
          <w:szCs w:val="32"/>
        </w:rPr>
        <w:t>境内外当事人可以约定选择适用仲裁院仲裁规则、境内外其他仲裁机构的仲裁规则或者联合国国际贸易法委员会仲裁规则，可以约定对仲裁院仲裁规则有关内容进行变更，也可以约定适用法律、组庭方式、庭审方式、证据规则、仲裁语言、开庭地或者仲裁地。</w:t>
      </w:r>
    </w:p>
    <w:p>
      <w:pPr>
        <w:widowControl/>
        <w:shd w:val="clear" w:color="auto" w:fill="FFFFFF"/>
        <w:spacing w:line="560" w:lineRule="exact"/>
        <w:ind w:firstLine="675"/>
        <w:textAlignment w:val="baseline"/>
        <w:rPr>
          <w:rFonts w:ascii="仿宋_GB2312" w:hAnsi="宋体" w:eastAsia="仿宋_GB2312" w:cs="Arial"/>
          <w:kern w:val="0"/>
          <w:sz w:val="32"/>
          <w:szCs w:val="32"/>
        </w:rPr>
      </w:pPr>
      <w:r>
        <w:rPr>
          <w:rFonts w:hint="eastAsia" w:ascii="仿宋_GB2312" w:hAnsi="宋体" w:eastAsia="仿宋_GB2312" w:cs="Arial"/>
          <w:kern w:val="0"/>
          <w:sz w:val="32"/>
          <w:szCs w:val="32"/>
        </w:rPr>
        <w:t>前款约定应当能够实施，且不得与仲裁地强制性法律规定相抵触。</w:t>
      </w:r>
    </w:p>
    <w:p>
      <w:pPr>
        <w:widowControl/>
        <w:shd w:val="clear" w:color="auto" w:fill="FFFFFF"/>
        <w:spacing w:line="560" w:lineRule="exact"/>
        <w:ind w:firstLine="675"/>
        <w:textAlignment w:val="baseline"/>
        <w:rPr>
          <w:rFonts w:ascii="仿宋_GB2312" w:hAnsi="宋体" w:eastAsia="仿宋_GB2312" w:cs="Arial"/>
          <w:kern w:val="0"/>
          <w:sz w:val="32"/>
          <w:szCs w:val="32"/>
        </w:rPr>
      </w:pPr>
      <w:bookmarkStart w:id="44" w:name="tiao_15"/>
      <w:bookmarkEnd w:id="44"/>
      <w:r>
        <w:rPr>
          <w:rFonts w:hint="eastAsia" w:ascii="黑体" w:hAnsi="黑体" w:eastAsia="黑体" w:cs="Arial"/>
          <w:bCs/>
          <w:kern w:val="0"/>
          <w:sz w:val="32"/>
          <w:szCs w:val="32"/>
        </w:rPr>
        <w:t>第</w:t>
      </w:r>
      <w:r>
        <w:rPr>
          <w:rFonts w:hint="eastAsia" w:ascii="黑体" w:hAnsi="黑体" w:eastAsia="黑体" w:cs="黑体"/>
          <w:bCs/>
          <w:kern w:val="0"/>
          <w:sz w:val="32"/>
          <w:szCs w:val="32"/>
        </w:rPr>
        <w:t>二十一</w:t>
      </w:r>
      <w:r>
        <w:rPr>
          <w:rFonts w:hint="eastAsia" w:ascii="黑体" w:hAnsi="黑体" w:eastAsia="黑体" w:cs="Arial"/>
          <w:bCs/>
          <w:kern w:val="0"/>
          <w:sz w:val="32"/>
          <w:szCs w:val="32"/>
        </w:rPr>
        <w:t>条</w:t>
      </w:r>
      <w:r>
        <w:rPr>
          <w:rFonts w:hint="eastAsia" w:ascii="仿宋_GB2312" w:hAnsi="黑体" w:eastAsia="仿宋_GB2312" w:cs="Arial"/>
          <w:bCs/>
          <w:kern w:val="0"/>
          <w:sz w:val="32"/>
          <w:szCs w:val="32"/>
        </w:rPr>
        <w:t xml:space="preserve">  </w:t>
      </w:r>
      <w:r>
        <w:rPr>
          <w:rFonts w:hint="eastAsia" w:ascii="仿宋_GB2312" w:hAnsi="宋体" w:eastAsia="仿宋_GB2312" w:cs="Arial"/>
          <w:kern w:val="0"/>
          <w:sz w:val="32"/>
          <w:szCs w:val="32"/>
        </w:rPr>
        <w:t>仲裁院应当设立仲裁员名册，聘请公道正派的人员担任仲裁员，其中来自香港特别行政区、澳门特别行政区以及其他境外的仲裁员不少于三分之一。</w:t>
      </w:r>
    </w:p>
    <w:p>
      <w:pPr>
        <w:widowControl/>
        <w:shd w:val="clear" w:color="auto" w:fill="FFFFFF"/>
        <w:spacing w:line="560" w:lineRule="exact"/>
        <w:ind w:firstLine="640" w:firstLineChars="200"/>
        <w:textAlignment w:val="baseline"/>
        <w:rPr>
          <w:rFonts w:ascii="仿宋_GB2312" w:hAnsi="宋体" w:eastAsia="仿宋_GB2312" w:cs="Arial"/>
          <w:kern w:val="0"/>
          <w:sz w:val="32"/>
          <w:szCs w:val="32"/>
        </w:rPr>
      </w:pPr>
      <w:r>
        <w:rPr>
          <w:rFonts w:hint="eastAsia" w:ascii="仿宋_GB2312" w:hAnsi="宋体" w:eastAsia="仿宋_GB2312" w:cs="Arial"/>
          <w:kern w:val="0"/>
          <w:sz w:val="32"/>
          <w:szCs w:val="32"/>
        </w:rPr>
        <w:t>仲裁院可以按照不同专业、行业和地域等标准设立仲裁员名册。</w:t>
      </w:r>
    </w:p>
    <w:p>
      <w:pPr>
        <w:widowControl/>
        <w:shd w:val="clear" w:color="auto" w:fill="FFFFFF"/>
        <w:spacing w:line="560" w:lineRule="exact"/>
        <w:ind w:firstLine="640" w:firstLineChars="200"/>
        <w:textAlignment w:val="baseline"/>
        <w:rPr>
          <w:rFonts w:ascii="仿宋_GB2312" w:hAnsi="宋体" w:eastAsia="仿宋_GB2312" w:cs="Arial"/>
          <w:kern w:val="0"/>
          <w:sz w:val="32"/>
          <w:szCs w:val="32"/>
        </w:rPr>
      </w:pPr>
      <w:bookmarkStart w:id="45" w:name="tiao_16"/>
      <w:bookmarkEnd w:id="45"/>
      <w:r>
        <w:rPr>
          <w:rFonts w:ascii="黑体" w:hAnsi="黑体" w:eastAsia="黑体" w:cs="Arial"/>
          <w:kern w:val="0"/>
          <w:sz w:val="32"/>
          <w:szCs w:val="32"/>
        </w:rPr>
        <w:t>第二十</w:t>
      </w:r>
      <w:r>
        <w:rPr>
          <w:rFonts w:hint="eastAsia" w:ascii="黑体" w:hAnsi="黑体" w:eastAsia="黑体" w:cs="Arial"/>
          <w:kern w:val="0"/>
          <w:sz w:val="32"/>
          <w:szCs w:val="32"/>
        </w:rPr>
        <w:t>二</w:t>
      </w:r>
      <w:r>
        <w:rPr>
          <w:rFonts w:ascii="黑体" w:hAnsi="黑体" w:eastAsia="黑体" w:cs="Arial"/>
          <w:kern w:val="0"/>
          <w:sz w:val="32"/>
          <w:szCs w:val="32"/>
        </w:rPr>
        <w:t>条</w:t>
      </w:r>
      <w:r>
        <w:rPr>
          <w:rFonts w:hint="eastAsia" w:ascii="黑体" w:hAnsi="黑体" w:eastAsia="黑体" w:cs="Arial"/>
          <w:kern w:val="0"/>
          <w:sz w:val="32"/>
          <w:szCs w:val="32"/>
        </w:rPr>
        <w:t xml:space="preserve">  </w:t>
      </w:r>
      <w:r>
        <w:rPr>
          <w:rFonts w:hint="eastAsia" w:ascii="仿宋_GB2312" w:hAnsi="宋体" w:eastAsia="仿宋_GB2312" w:cs="Arial"/>
          <w:kern w:val="0"/>
          <w:sz w:val="32"/>
          <w:szCs w:val="32"/>
        </w:rPr>
        <w:t>仲裁院应当积极创新仲裁规则，鼓励当事人充分行使指定仲裁员的权利，促进当事人共同指定首席仲裁员或者独任仲裁员。</w:t>
      </w:r>
    </w:p>
    <w:p>
      <w:pPr>
        <w:widowControl/>
        <w:shd w:val="clear" w:color="auto" w:fill="FFFFFF"/>
        <w:spacing w:line="560" w:lineRule="exact"/>
        <w:ind w:firstLine="642"/>
        <w:textAlignment w:val="baseline"/>
        <w:rPr>
          <w:rFonts w:ascii="仿宋_GB2312" w:hAnsi="宋体" w:eastAsia="仿宋_GB2312" w:cs="Arial"/>
          <w:kern w:val="0"/>
          <w:sz w:val="32"/>
          <w:szCs w:val="32"/>
        </w:rPr>
      </w:pPr>
      <w:r>
        <w:rPr>
          <w:rFonts w:hint="eastAsia" w:ascii="黑体" w:hAnsi="黑体" w:eastAsia="黑体" w:cs="Arial"/>
          <w:bCs/>
          <w:kern w:val="0"/>
          <w:sz w:val="32"/>
          <w:szCs w:val="32"/>
        </w:rPr>
        <w:t>第</w:t>
      </w:r>
      <w:r>
        <w:rPr>
          <w:rFonts w:hint="eastAsia" w:ascii="黑体" w:hAnsi="黑体" w:eastAsia="黑体" w:cs="黑体"/>
          <w:bCs/>
          <w:kern w:val="0"/>
          <w:sz w:val="32"/>
          <w:szCs w:val="32"/>
        </w:rPr>
        <w:t>二十三</w:t>
      </w:r>
      <w:r>
        <w:rPr>
          <w:rFonts w:hint="eastAsia" w:ascii="黑体" w:hAnsi="黑体" w:eastAsia="黑体" w:cs="Arial"/>
          <w:bCs/>
          <w:kern w:val="0"/>
          <w:sz w:val="32"/>
          <w:szCs w:val="32"/>
        </w:rPr>
        <w:t>条</w:t>
      </w:r>
      <w:r>
        <w:rPr>
          <w:rFonts w:hint="eastAsia" w:ascii="仿宋_GB2312" w:hAnsi="黑体" w:eastAsia="仿宋_GB2312" w:cs="Arial"/>
          <w:bCs/>
          <w:kern w:val="0"/>
          <w:sz w:val="32"/>
          <w:szCs w:val="32"/>
        </w:rPr>
        <w:t xml:space="preserve">  </w:t>
      </w:r>
      <w:r>
        <w:rPr>
          <w:rFonts w:hint="eastAsia" w:ascii="仿宋_GB2312" w:hAnsi="宋体" w:eastAsia="仿宋_GB2312" w:cs="Arial"/>
          <w:kern w:val="0"/>
          <w:sz w:val="32"/>
          <w:szCs w:val="32"/>
        </w:rPr>
        <w:t>仲裁院可以根据需要设立调解专家、谈判促进专家以及其他争议解决专家名册。</w:t>
      </w:r>
    </w:p>
    <w:p>
      <w:pPr>
        <w:widowControl/>
        <w:shd w:val="clear" w:color="auto" w:fill="FFFFFF"/>
        <w:spacing w:line="560" w:lineRule="exact"/>
        <w:textAlignment w:val="baseline"/>
        <w:rPr>
          <w:rFonts w:ascii="仿宋_GB2312" w:hAnsi="宋体" w:eastAsia="仿宋_GB2312" w:cs="Arial"/>
          <w:kern w:val="0"/>
          <w:sz w:val="32"/>
          <w:szCs w:val="32"/>
        </w:rPr>
      </w:pPr>
      <w:bookmarkStart w:id="46" w:name="tiao_17"/>
      <w:bookmarkEnd w:id="46"/>
      <w:bookmarkStart w:id="47" w:name="tiao_18"/>
      <w:bookmarkEnd w:id="47"/>
      <w:r>
        <w:rPr>
          <w:rFonts w:hint="eastAsia" w:ascii="仿宋_GB2312" w:hAnsi="宋体" w:eastAsia="仿宋_GB2312" w:cs="Arial"/>
          <w:b/>
          <w:bCs/>
          <w:kern w:val="0"/>
          <w:sz w:val="32"/>
          <w:szCs w:val="32"/>
        </w:rPr>
        <w:t>　　</w:t>
      </w:r>
      <w:r>
        <w:rPr>
          <w:rFonts w:hint="eastAsia" w:ascii="黑体" w:hAnsi="黑体" w:eastAsia="黑体" w:cs="Arial"/>
          <w:bCs/>
          <w:kern w:val="0"/>
          <w:sz w:val="32"/>
          <w:szCs w:val="32"/>
        </w:rPr>
        <w:t>第</w:t>
      </w:r>
      <w:r>
        <w:rPr>
          <w:rFonts w:hint="eastAsia" w:ascii="黑体" w:hAnsi="黑体" w:eastAsia="黑体" w:cs="黑体"/>
          <w:bCs/>
          <w:kern w:val="0"/>
          <w:sz w:val="32"/>
          <w:szCs w:val="32"/>
        </w:rPr>
        <w:t>二十四</w:t>
      </w:r>
      <w:r>
        <w:rPr>
          <w:rFonts w:hint="eastAsia" w:ascii="黑体" w:hAnsi="黑体" w:eastAsia="黑体" w:cs="Arial"/>
          <w:bCs/>
          <w:kern w:val="0"/>
          <w:sz w:val="32"/>
          <w:szCs w:val="32"/>
        </w:rPr>
        <w:t>条</w:t>
      </w:r>
      <w:r>
        <w:rPr>
          <w:rFonts w:hint="eastAsia" w:ascii="仿宋_GB2312" w:hAnsi="黑体" w:eastAsia="仿宋_GB2312" w:cs="Arial"/>
          <w:bCs/>
          <w:kern w:val="0"/>
          <w:sz w:val="32"/>
          <w:szCs w:val="32"/>
        </w:rPr>
        <w:t xml:space="preserve">  当事人</w:t>
      </w:r>
      <w:r>
        <w:rPr>
          <w:rFonts w:hint="eastAsia" w:ascii="仿宋_GB2312" w:hAnsi="宋体" w:eastAsia="仿宋_GB2312" w:cs="Arial"/>
          <w:kern w:val="0"/>
          <w:sz w:val="32"/>
          <w:szCs w:val="32"/>
        </w:rPr>
        <w:t>约定适用联合国国际贸易法委员会仲裁规则或者约定临时仲裁的，可以从仲裁院提供的仲裁员名册中或者之外指定仲裁庭组成人员。</w:t>
      </w:r>
    </w:p>
    <w:p>
      <w:pPr>
        <w:widowControl/>
        <w:shd w:val="clear" w:color="auto" w:fill="FFFFFF"/>
        <w:spacing w:line="560" w:lineRule="exact"/>
        <w:ind w:firstLine="645"/>
        <w:textAlignment w:val="baseline"/>
        <w:rPr>
          <w:rFonts w:ascii="仿宋_GB2312" w:hAnsi="宋体" w:eastAsia="仿宋_GB2312" w:cs="Arial"/>
          <w:kern w:val="0"/>
          <w:sz w:val="32"/>
          <w:szCs w:val="32"/>
        </w:rPr>
      </w:pPr>
      <w:bookmarkStart w:id="48" w:name="tiao_18_kuan_2"/>
      <w:bookmarkEnd w:id="48"/>
      <w:r>
        <w:rPr>
          <w:rFonts w:hint="eastAsia" w:ascii="仿宋_GB2312" w:hAnsi="宋体" w:eastAsia="仿宋_GB2312" w:cs="Arial"/>
          <w:kern w:val="0"/>
          <w:sz w:val="32"/>
          <w:szCs w:val="32"/>
        </w:rPr>
        <w:t>当事人约定的仲裁庭组成人员在仲裁员名册之外的，由仲裁院确认其符合仲裁员资格后，可以担任本案仲裁员。</w:t>
      </w:r>
    </w:p>
    <w:p>
      <w:pPr>
        <w:pStyle w:val="2"/>
        <w:spacing w:line="560" w:lineRule="exact"/>
        <w:ind w:firstLine="645"/>
        <w:jc w:val="both"/>
        <w:rPr>
          <w:rFonts w:ascii="仿宋_GB2312" w:hAnsi="黑体" w:eastAsia="仿宋_GB2312" w:cs="Arial"/>
          <w:b w:val="0"/>
          <w:kern w:val="0"/>
          <w:sz w:val="32"/>
          <w:szCs w:val="32"/>
        </w:rPr>
      </w:pPr>
      <w:r>
        <w:rPr>
          <w:rFonts w:hint="eastAsia" w:ascii="黑体" w:hAnsi="黑体" w:eastAsia="黑体" w:cs="Arial"/>
          <w:b w:val="0"/>
          <w:kern w:val="0"/>
          <w:sz w:val="32"/>
          <w:szCs w:val="32"/>
        </w:rPr>
        <w:t xml:space="preserve">第二十五条  </w:t>
      </w:r>
      <w:r>
        <w:rPr>
          <w:rFonts w:hint="eastAsia" w:ascii="仿宋_GB2312" w:hAnsi="黑体" w:eastAsia="仿宋_GB2312" w:cs="Arial"/>
          <w:b w:val="0"/>
          <w:kern w:val="0"/>
          <w:sz w:val="32"/>
          <w:szCs w:val="32"/>
        </w:rPr>
        <w:t>当事人达成按照特定仲裁规则、由特定人员在深圳经济特区对争议进行仲裁的仲裁协议，并据此进行仲裁的，除当事人另有约定以外，仲裁院可以提供代为指定仲裁员等必要的协助。</w:t>
      </w:r>
    </w:p>
    <w:p>
      <w:pPr>
        <w:widowControl/>
        <w:shd w:val="clear" w:color="auto" w:fill="FFFFFF"/>
        <w:spacing w:line="560" w:lineRule="exact"/>
        <w:textAlignment w:val="baseline"/>
        <w:rPr>
          <w:rFonts w:ascii="仿宋_GB2312" w:hAnsi="宋体" w:eastAsia="仿宋_GB2312" w:cs="Arial"/>
          <w:kern w:val="0"/>
          <w:sz w:val="32"/>
          <w:szCs w:val="32"/>
        </w:rPr>
      </w:pPr>
      <w:bookmarkStart w:id="49" w:name="tiao_19"/>
      <w:bookmarkEnd w:id="49"/>
      <w:r>
        <w:rPr>
          <w:rFonts w:hint="eastAsia" w:ascii="仿宋_GB2312" w:hAnsi="宋体" w:eastAsia="仿宋_GB2312" w:cs="Arial"/>
          <w:b/>
          <w:bCs/>
          <w:kern w:val="0"/>
          <w:sz w:val="32"/>
          <w:szCs w:val="32"/>
        </w:rPr>
        <w:t>　　</w:t>
      </w:r>
      <w:r>
        <w:rPr>
          <w:rFonts w:hint="eastAsia" w:ascii="黑体" w:hAnsi="黑体" w:eastAsia="黑体" w:cs="Arial"/>
          <w:bCs/>
          <w:kern w:val="0"/>
          <w:sz w:val="32"/>
          <w:szCs w:val="32"/>
        </w:rPr>
        <w:t>第</w:t>
      </w:r>
      <w:r>
        <w:rPr>
          <w:rFonts w:hint="eastAsia" w:ascii="黑体" w:hAnsi="黑体" w:eastAsia="黑体" w:cs="黑体"/>
          <w:bCs/>
          <w:kern w:val="0"/>
          <w:sz w:val="32"/>
          <w:szCs w:val="32"/>
        </w:rPr>
        <w:t>二十六</w:t>
      </w:r>
      <w:r>
        <w:rPr>
          <w:rFonts w:hint="eastAsia" w:ascii="黑体" w:hAnsi="黑体" w:eastAsia="黑体" w:cs="Arial"/>
          <w:bCs/>
          <w:kern w:val="0"/>
          <w:sz w:val="32"/>
          <w:szCs w:val="32"/>
        </w:rPr>
        <w:t>条</w:t>
      </w:r>
      <w:r>
        <w:rPr>
          <w:rFonts w:hint="eastAsia" w:ascii="仿宋_GB2312" w:hAnsi="黑体" w:eastAsia="仿宋_GB2312" w:cs="Arial"/>
          <w:bCs/>
          <w:kern w:val="0"/>
          <w:sz w:val="32"/>
          <w:szCs w:val="32"/>
        </w:rPr>
        <w:t xml:space="preserve">  </w:t>
      </w:r>
      <w:r>
        <w:rPr>
          <w:rFonts w:hint="eastAsia" w:ascii="仿宋_GB2312" w:hAnsi="宋体" w:eastAsia="仿宋_GB2312" w:cs="Arial"/>
          <w:kern w:val="0"/>
          <w:sz w:val="32"/>
          <w:szCs w:val="32"/>
        </w:rPr>
        <w:t>仲裁院应当建立仲裁员职业道德准则和仲裁员信息披露、回避制度，并完善仲裁员资格审查和监督机制。</w:t>
      </w:r>
    </w:p>
    <w:p>
      <w:pPr>
        <w:widowControl/>
        <w:shd w:val="clear" w:color="auto" w:fill="FFFFFF"/>
        <w:spacing w:line="560" w:lineRule="exact"/>
        <w:ind w:firstLine="660"/>
        <w:textAlignment w:val="baseline"/>
        <w:rPr>
          <w:rFonts w:ascii="仿宋_GB2312" w:hAnsi="宋体" w:eastAsia="仿宋_GB2312" w:cs="Arial"/>
          <w:kern w:val="0"/>
          <w:sz w:val="32"/>
          <w:szCs w:val="32"/>
        </w:rPr>
      </w:pPr>
      <w:bookmarkStart w:id="50" w:name="tiao_20"/>
      <w:bookmarkEnd w:id="50"/>
    </w:p>
    <w:p>
      <w:pPr>
        <w:widowControl/>
        <w:shd w:val="clear" w:color="auto" w:fill="FFFFFF"/>
        <w:spacing w:line="560" w:lineRule="exact"/>
        <w:jc w:val="center"/>
        <w:textAlignment w:val="baseline"/>
        <w:rPr>
          <w:rFonts w:ascii="黑体" w:hAnsi="黑体" w:eastAsia="黑体" w:cs="Arial"/>
          <w:bCs/>
          <w:kern w:val="0"/>
          <w:sz w:val="32"/>
          <w:szCs w:val="32"/>
        </w:rPr>
      </w:pPr>
      <w:bookmarkStart w:id="51" w:name="sort5_zhang_5"/>
      <w:bookmarkEnd w:id="51"/>
      <w:r>
        <w:rPr>
          <w:rFonts w:hint="eastAsia" w:ascii="黑体" w:hAnsi="黑体" w:eastAsia="黑体" w:cs="Arial"/>
          <w:bCs/>
          <w:kern w:val="0"/>
          <w:sz w:val="32"/>
          <w:szCs w:val="32"/>
        </w:rPr>
        <w:t>第五章　财务和人力资源管理</w:t>
      </w:r>
    </w:p>
    <w:p>
      <w:pPr>
        <w:widowControl/>
        <w:shd w:val="clear" w:color="auto" w:fill="FFFFFF"/>
        <w:spacing w:line="560" w:lineRule="exact"/>
        <w:textAlignment w:val="baseline"/>
        <w:rPr>
          <w:rFonts w:ascii="仿宋_GB2312" w:hAnsi="宋体" w:eastAsia="仿宋_GB2312" w:cs="Arial"/>
          <w:b/>
          <w:bCs/>
          <w:kern w:val="0"/>
          <w:sz w:val="32"/>
          <w:szCs w:val="32"/>
        </w:rPr>
      </w:pPr>
      <w:bookmarkStart w:id="52" w:name="tiao_21"/>
      <w:bookmarkEnd w:id="52"/>
      <w:r>
        <w:rPr>
          <w:rFonts w:hint="eastAsia" w:ascii="仿宋_GB2312" w:hAnsi="宋体" w:eastAsia="仿宋_GB2312" w:cs="Arial"/>
          <w:b/>
          <w:bCs/>
          <w:kern w:val="0"/>
          <w:sz w:val="32"/>
          <w:szCs w:val="32"/>
        </w:rPr>
        <w:t>　　</w:t>
      </w:r>
    </w:p>
    <w:p>
      <w:pPr>
        <w:widowControl/>
        <w:shd w:val="clear" w:color="auto" w:fill="FFFFFF"/>
        <w:spacing w:line="560" w:lineRule="exact"/>
        <w:ind w:firstLine="640" w:firstLineChars="200"/>
        <w:textAlignment w:val="baseline"/>
        <w:rPr>
          <w:rFonts w:ascii="仿宋_GB2312" w:hAnsi="宋体" w:eastAsia="仿宋_GB2312" w:cs="Arial"/>
          <w:kern w:val="0"/>
          <w:sz w:val="32"/>
          <w:szCs w:val="32"/>
        </w:rPr>
      </w:pPr>
      <w:r>
        <w:rPr>
          <w:rFonts w:hint="eastAsia" w:ascii="黑体" w:hAnsi="黑体" w:eastAsia="黑体" w:cs="Arial"/>
          <w:bCs/>
          <w:kern w:val="0"/>
          <w:sz w:val="32"/>
          <w:szCs w:val="32"/>
        </w:rPr>
        <w:t>第</w:t>
      </w:r>
      <w:r>
        <w:rPr>
          <w:rFonts w:hint="eastAsia" w:ascii="黑体" w:hAnsi="黑体" w:eastAsia="黑体" w:cs="黑体"/>
          <w:bCs/>
          <w:kern w:val="0"/>
          <w:sz w:val="32"/>
          <w:szCs w:val="32"/>
        </w:rPr>
        <w:t>二十七</w:t>
      </w:r>
      <w:r>
        <w:rPr>
          <w:rFonts w:hint="eastAsia" w:ascii="黑体" w:hAnsi="黑体" w:eastAsia="黑体" w:cs="Arial"/>
          <w:bCs/>
          <w:kern w:val="0"/>
          <w:sz w:val="32"/>
          <w:szCs w:val="32"/>
        </w:rPr>
        <w:t>条</w:t>
      </w:r>
      <w:r>
        <w:rPr>
          <w:rFonts w:hint="eastAsia" w:ascii="仿宋_GB2312" w:hAnsi="黑体" w:eastAsia="仿宋_GB2312" w:cs="Arial"/>
          <w:bCs/>
          <w:kern w:val="0"/>
          <w:sz w:val="32"/>
          <w:szCs w:val="32"/>
        </w:rPr>
        <w:t xml:space="preserve">  </w:t>
      </w:r>
      <w:r>
        <w:rPr>
          <w:rFonts w:hint="eastAsia" w:ascii="仿宋_GB2312" w:hAnsi="宋体" w:eastAsia="仿宋_GB2312" w:cs="Arial"/>
          <w:kern w:val="0"/>
          <w:sz w:val="32"/>
          <w:szCs w:val="32"/>
        </w:rPr>
        <w:t>仲裁院应当建立健全与法定机构相适应的财务和资产管理制度。</w:t>
      </w:r>
    </w:p>
    <w:p>
      <w:pPr>
        <w:widowControl/>
        <w:shd w:val="clear" w:color="auto" w:fill="FFFFFF"/>
        <w:spacing w:line="560" w:lineRule="exact"/>
        <w:textAlignment w:val="baseline"/>
        <w:rPr>
          <w:rFonts w:ascii="仿宋_GB2312" w:hAnsi="宋体" w:eastAsia="仿宋_GB2312" w:cs="Arial"/>
          <w:kern w:val="0"/>
          <w:sz w:val="32"/>
          <w:szCs w:val="32"/>
        </w:rPr>
      </w:pPr>
      <w:bookmarkStart w:id="53" w:name="tiao_21_kuan_2"/>
      <w:bookmarkEnd w:id="53"/>
      <w:r>
        <w:rPr>
          <w:rFonts w:hint="eastAsia" w:ascii="仿宋_GB2312" w:hAnsi="宋体" w:eastAsia="仿宋_GB2312" w:cs="Arial"/>
          <w:kern w:val="0"/>
          <w:sz w:val="32"/>
          <w:szCs w:val="32"/>
        </w:rPr>
        <w:t>　　仲裁院的经费来源包括：</w:t>
      </w:r>
    </w:p>
    <w:p>
      <w:pPr>
        <w:widowControl/>
        <w:shd w:val="clear" w:color="auto" w:fill="FFFFFF"/>
        <w:spacing w:line="560" w:lineRule="exact"/>
        <w:textAlignment w:val="baseline"/>
        <w:rPr>
          <w:rFonts w:ascii="仿宋_GB2312" w:hAnsi="宋体" w:eastAsia="仿宋_GB2312" w:cs="Arial"/>
          <w:kern w:val="0"/>
          <w:sz w:val="32"/>
          <w:szCs w:val="32"/>
        </w:rPr>
      </w:pPr>
      <w:bookmarkStart w:id="54" w:name="tiao_21_kuan_2_xiang_1"/>
      <w:bookmarkEnd w:id="54"/>
      <w:r>
        <w:rPr>
          <w:rFonts w:hint="eastAsia" w:ascii="仿宋_GB2312" w:hAnsi="宋体" w:eastAsia="仿宋_GB2312" w:cs="Arial"/>
          <w:kern w:val="0"/>
          <w:sz w:val="32"/>
          <w:szCs w:val="32"/>
        </w:rPr>
        <w:t>　　（一）仲裁收费；</w:t>
      </w:r>
    </w:p>
    <w:p>
      <w:pPr>
        <w:widowControl/>
        <w:shd w:val="clear" w:color="auto" w:fill="FFFFFF"/>
        <w:spacing w:line="560" w:lineRule="exact"/>
        <w:textAlignment w:val="baseline"/>
        <w:rPr>
          <w:rFonts w:ascii="仿宋_GB2312" w:hAnsi="宋体" w:eastAsia="仿宋_GB2312" w:cs="Arial"/>
          <w:kern w:val="0"/>
          <w:sz w:val="32"/>
          <w:szCs w:val="32"/>
        </w:rPr>
      </w:pPr>
      <w:bookmarkStart w:id="55" w:name="tiao_21_kuan_2_xiang_2"/>
      <w:bookmarkEnd w:id="55"/>
      <w:r>
        <w:rPr>
          <w:rFonts w:hint="eastAsia" w:ascii="仿宋_GB2312" w:hAnsi="宋体" w:eastAsia="仿宋_GB2312" w:cs="Arial"/>
          <w:kern w:val="0"/>
          <w:sz w:val="32"/>
          <w:szCs w:val="32"/>
        </w:rPr>
        <w:t>　　（二）调解、谈判促进、专家评审收费；</w:t>
      </w:r>
    </w:p>
    <w:p>
      <w:pPr>
        <w:widowControl/>
        <w:shd w:val="clear" w:color="auto" w:fill="FFFFFF"/>
        <w:spacing w:line="560" w:lineRule="exact"/>
        <w:textAlignment w:val="baseline"/>
        <w:rPr>
          <w:rFonts w:ascii="仿宋_GB2312" w:hAnsi="宋体" w:eastAsia="仿宋_GB2312" w:cs="Arial"/>
          <w:kern w:val="0"/>
          <w:sz w:val="32"/>
          <w:szCs w:val="32"/>
        </w:rPr>
      </w:pPr>
      <w:bookmarkStart w:id="56" w:name="tiao_21_kuan_2_xiang_3"/>
      <w:bookmarkEnd w:id="56"/>
      <w:r>
        <w:rPr>
          <w:rFonts w:hint="eastAsia" w:ascii="仿宋_GB2312" w:hAnsi="宋体" w:eastAsia="仿宋_GB2312" w:cs="Arial"/>
          <w:kern w:val="0"/>
          <w:sz w:val="32"/>
          <w:szCs w:val="32"/>
        </w:rPr>
        <w:t>　　（三）其他合法收入。</w:t>
      </w:r>
    </w:p>
    <w:p>
      <w:pPr>
        <w:widowControl/>
        <w:shd w:val="clear" w:color="auto" w:fill="FFFFFF"/>
        <w:spacing w:line="560" w:lineRule="exact"/>
        <w:ind w:firstLine="675"/>
        <w:textAlignment w:val="baseline"/>
        <w:rPr>
          <w:rFonts w:ascii="仿宋_GB2312" w:hAnsi="宋体" w:eastAsia="仿宋_GB2312" w:cs="Arial"/>
          <w:kern w:val="0"/>
          <w:sz w:val="32"/>
          <w:szCs w:val="32"/>
        </w:rPr>
      </w:pPr>
      <w:bookmarkStart w:id="57" w:name="tiao_22"/>
      <w:bookmarkEnd w:id="57"/>
      <w:r>
        <w:rPr>
          <w:rFonts w:hint="eastAsia" w:ascii="黑体" w:hAnsi="黑体" w:eastAsia="黑体" w:cs="Arial"/>
          <w:bCs/>
          <w:kern w:val="0"/>
          <w:sz w:val="32"/>
          <w:szCs w:val="32"/>
        </w:rPr>
        <w:t>第</w:t>
      </w:r>
      <w:r>
        <w:rPr>
          <w:rFonts w:hint="eastAsia" w:ascii="黑体" w:hAnsi="黑体" w:eastAsia="黑体" w:cs="黑体"/>
          <w:bCs/>
          <w:kern w:val="0"/>
          <w:sz w:val="32"/>
          <w:szCs w:val="32"/>
        </w:rPr>
        <w:t>二十八</w:t>
      </w:r>
      <w:r>
        <w:rPr>
          <w:rFonts w:hint="eastAsia" w:ascii="黑体" w:hAnsi="黑体" w:eastAsia="黑体" w:cs="Arial"/>
          <w:bCs/>
          <w:kern w:val="0"/>
          <w:sz w:val="32"/>
          <w:szCs w:val="32"/>
        </w:rPr>
        <w:t>条</w:t>
      </w:r>
      <w:r>
        <w:rPr>
          <w:rFonts w:hint="eastAsia" w:ascii="仿宋_GB2312" w:hAnsi="黑体" w:eastAsia="仿宋_GB2312" w:cs="Arial"/>
          <w:bCs/>
          <w:kern w:val="0"/>
          <w:sz w:val="32"/>
          <w:szCs w:val="32"/>
        </w:rPr>
        <w:t xml:space="preserve">  </w:t>
      </w:r>
      <w:r>
        <w:rPr>
          <w:rFonts w:hint="eastAsia" w:ascii="仿宋_GB2312" w:hAnsi="宋体" w:eastAsia="仿宋_GB2312" w:cs="Arial"/>
          <w:kern w:val="0"/>
          <w:sz w:val="32"/>
          <w:szCs w:val="32"/>
        </w:rPr>
        <w:t>仲裁院应当建立具有国际竞争力的市场化用人机制，可以根据需要设置岗位，聘用境内外专业人才，建设专业化争议解决服务和管理队伍。</w:t>
      </w:r>
    </w:p>
    <w:p>
      <w:pPr>
        <w:widowControl/>
        <w:shd w:val="clear" w:color="auto" w:fill="FFFFFF"/>
        <w:spacing w:line="560" w:lineRule="exact"/>
        <w:ind w:firstLine="675"/>
        <w:textAlignment w:val="baseline"/>
        <w:rPr>
          <w:rFonts w:ascii="仿宋_GB2312" w:hAnsi="宋体" w:eastAsia="仿宋_GB2312" w:cs="Arial"/>
          <w:kern w:val="0"/>
          <w:sz w:val="32"/>
          <w:szCs w:val="32"/>
        </w:rPr>
      </w:pPr>
      <w:r>
        <w:rPr>
          <w:rFonts w:hint="eastAsia" w:ascii="仿宋_GB2312" w:hAnsi="宋体" w:eastAsia="仿宋_GB2312" w:cs="Arial"/>
          <w:kern w:val="0"/>
          <w:sz w:val="32"/>
          <w:szCs w:val="32"/>
        </w:rPr>
        <w:t>仲裁院工作人员职位聘任、调整和解聘等事项，由院长确定，按照聘用合同进行管理。</w:t>
      </w:r>
    </w:p>
    <w:p>
      <w:pPr>
        <w:widowControl/>
        <w:shd w:val="clear" w:color="auto" w:fill="FFFFFF"/>
        <w:spacing w:line="560" w:lineRule="exact"/>
        <w:ind w:firstLine="660"/>
        <w:textAlignment w:val="baseline"/>
        <w:rPr>
          <w:rFonts w:ascii="仿宋_GB2312" w:eastAsia="仿宋_GB2312"/>
          <w:i/>
          <w:iCs/>
          <w:color w:val="000000"/>
          <w:sz w:val="32"/>
          <w:szCs w:val="32"/>
          <w:u w:val="single"/>
        </w:rPr>
      </w:pPr>
      <w:bookmarkStart w:id="58" w:name="tiao_22_kuan_2"/>
      <w:bookmarkEnd w:id="58"/>
      <w:r>
        <w:rPr>
          <w:rFonts w:hint="eastAsia" w:ascii="黑体" w:hAnsi="黑体" w:eastAsia="黑体" w:cs="Arial"/>
          <w:bCs/>
          <w:kern w:val="0"/>
          <w:sz w:val="32"/>
          <w:szCs w:val="32"/>
        </w:rPr>
        <w:t>第</w:t>
      </w:r>
      <w:r>
        <w:rPr>
          <w:rFonts w:hint="eastAsia" w:ascii="黑体" w:hAnsi="黑体" w:eastAsia="黑体" w:cs="黑体"/>
          <w:bCs/>
          <w:kern w:val="0"/>
          <w:sz w:val="32"/>
          <w:szCs w:val="32"/>
        </w:rPr>
        <w:t>二十九</w:t>
      </w:r>
      <w:r>
        <w:rPr>
          <w:rFonts w:hint="eastAsia" w:ascii="黑体" w:hAnsi="黑体" w:eastAsia="黑体" w:cs="Arial"/>
          <w:bCs/>
          <w:kern w:val="0"/>
          <w:sz w:val="32"/>
          <w:szCs w:val="32"/>
        </w:rPr>
        <w:t>条</w:t>
      </w:r>
      <w:r>
        <w:rPr>
          <w:rFonts w:hint="eastAsia" w:ascii="仿宋_GB2312" w:hAnsi="黑体" w:eastAsia="仿宋_GB2312" w:cs="Arial"/>
          <w:bCs/>
          <w:kern w:val="0"/>
          <w:sz w:val="32"/>
          <w:szCs w:val="32"/>
        </w:rPr>
        <w:t xml:space="preserve">  </w:t>
      </w:r>
      <w:r>
        <w:rPr>
          <w:rFonts w:hint="eastAsia" w:ascii="仿宋_GB2312" w:hAnsi="宋体" w:eastAsia="仿宋_GB2312" w:cs="Arial"/>
          <w:kern w:val="0"/>
          <w:sz w:val="32"/>
          <w:szCs w:val="32"/>
        </w:rPr>
        <w:t>仲裁院设立内设机构和分支机构应当向市机构编制部门备案。</w:t>
      </w:r>
      <w:bookmarkStart w:id="59" w:name="tiao_22_kuan_3"/>
      <w:bookmarkEnd w:id="59"/>
    </w:p>
    <w:p>
      <w:pPr>
        <w:widowControl/>
        <w:shd w:val="clear" w:color="auto" w:fill="FFFFFF"/>
        <w:spacing w:line="560" w:lineRule="exact"/>
        <w:ind w:firstLine="640" w:firstLineChars="200"/>
        <w:textAlignment w:val="baseline"/>
        <w:rPr>
          <w:rFonts w:ascii="仿宋_GB2312" w:hAnsi="宋体" w:eastAsia="仿宋_GB2312" w:cs="Arial"/>
          <w:kern w:val="0"/>
          <w:sz w:val="32"/>
          <w:szCs w:val="32"/>
        </w:rPr>
      </w:pPr>
      <w:r>
        <w:rPr>
          <w:rFonts w:hint="eastAsia" w:ascii="仿宋_GB2312" w:hAnsi="宋体" w:eastAsia="仿宋_GB2312" w:cs="Arial"/>
          <w:kern w:val="0"/>
          <w:sz w:val="32"/>
          <w:szCs w:val="32"/>
        </w:rPr>
        <w:t>仲裁院与政府相关部门、国际组织、企业事业单位、社会团体以及其他组织共建的合作平台，按照相关法律、法规以及合作协议或者仲裁院章程管理。</w:t>
      </w:r>
    </w:p>
    <w:p>
      <w:pPr>
        <w:widowControl/>
        <w:shd w:val="clear" w:color="auto" w:fill="FFFFFF"/>
        <w:spacing w:line="560" w:lineRule="exact"/>
        <w:textAlignment w:val="baseline"/>
        <w:rPr>
          <w:rFonts w:ascii="仿宋_GB2312" w:hAnsi="宋体" w:eastAsia="仿宋_GB2312" w:cs="Arial"/>
          <w:kern w:val="0"/>
          <w:sz w:val="32"/>
          <w:szCs w:val="32"/>
        </w:rPr>
      </w:pPr>
      <w:bookmarkStart w:id="60" w:name="tiao_23"/>
      <w:bookmarkEnd w:id="60"/>
      <w:r>
        <w:rPr>
          <w:rFonts w:hint="eastAsia" w:ascii="仿宋_GB2312" w:hAnsi="宋体" w:eastAsia="仿宋_GB2312" w:cs="Arial"/>
          <w:b/>
          <w:bCs/>
          <w:kern w:val="0"/>
          <w:sz w:val="32"/>
          <w:szCs w:val="32"/>
        </w:rPr>
        <w:t>　　</w:t>
      </w:r>
      <w:r>
        <w:rPr>
          <w:rFonts w:hint="eastAsia" w:ascii="黑体" w:hAnsi="黑体" w:eastAsia="黑体" w:cs="Arial"/>
          <w:bCs/>
          <w:kern w:val="0"/>
          <w:sz w:val="32"/>
          <w:szCs w:val="32"/>
        </w:rPr>
        <w:t>第三十条</w:t>
      </w:r>
      <w:r>
        <w:rPr>
          <w:rFonts w:hint="eastAsia" w:ascii="仿宋_GB2312" w:hAnsi="黑体" w:eastAsia="仿宋_GB2312" w:cs="Arial"/>
          <w:bCs/>
          <w:kern w:val="0"/>
          <w:sz w:val="32"/>
          <w:szCs w:val="32"/>
        </w:rPr>
        <w:t xml:space="preserve">  </w:t>
      </w:r>
      <w:r>
        <w:rPr>
          <w:rFonts w:hint="eastAsia" w:ascii="仿宋_GB2312" w:hAnsi="宋体" w:eastAsia="仿宋_GB2312" w:cs="Arial"/>
          <w:kern w:val="0"/>
          <w:sz w:val="32"/>
          <w:szCs w:val="32"/>
        </w:rPr>
        <w:t>仲裁院可以参照国际惯例和同行业市场水平，制定争议解决收费制度、仲裁员报酬制度和仲裁院工作人员薪酬制度，建立薪酬定期评估调整机制以及长效激励机制。</w:t>
      </w:r>
    </w:p>
    <w:p>
      <w:pPr>
        <w:widowControl/>
        <w:shd w:val="clear" w:color="auto" w:fill="FFFFFF"/>
        <w:spacing w:line="560" w:lineRule="exact"/>
        <w:ind w:firstLine="630"/>
        <w:textAlignment w:val="baseline"/>
        <w:rPr>
          <w:rFonts w:ascii="仿宋_GB2312" w:hAnsi="宋体" w:eastAsia="仿宋_GB2312" w:cs="Arial"/>
          <w:kern w:val="0"/>
          <w:sz w:val="32"/>
          <w:szCs w:val="32"/>
        </w:rPr>
      </w:pPr>
      <w:bookmarkStart w:id="61" w:name="tiao_23_kuan_2"/>
      <w:bookmarkEnd w:id="61"/>
      <w:r>
        <w:rPr>
          <w:rFonts w:hint="eastAsia" w:ascii="仿宋_GB2312" w:hAnsi="宋体" w:eastAsia="仿宋_GB2312" w:cs="Arial"/>
          <w:kern w:val="0"/>
          <w:sz w:val="32"/>
          <w:szCs w:val="32"/>
        </w:rPr>
        <w:t>仲裁院及其工作人员应当依法参加社会保险，并按照有关规定实行住房公积金、年金等制度。</w:t>
      </w:r>
    </w:p>
    <w:p>
      <w:pPr>
        <w:widowControl/>
        <w:shd w:val="clear" w:color="auto" w:fill="FFFFFF"/>
        <w:spacing w:line="560" w:lineRule="exact"/>
        <w:ind w:firstLine="630"/>
        <w:textAlignment w:val="baseline"/>
        <w:rPr>
          <w:rFonts w:ascii="仿宋_GB2312" w:hAnsi="宋体" w:eastAsia="仿宋_GB2312" w:cs="Arial"/>
          <w:kern w:val="0"/>
          <w:sz w:val="32"/>
          <w:szCs w:val="32"/>
        </w:rPr>
      </w:pPr>
    </w:p>
    <w:p>
      <w:pPr>
        <w:widowControl/>
        <w:shd w:val="clear" w:color="auto" w:fill="FFFFFF"/>
        <w:spacing w:line="560" w:lineRule="exact"/>
        <w:jc w:val="center"/>
        <w:textAlignment w:val="baseline"/>
        <w:rPr>
          <w:rFonts w:ascii="黑体" w:hAnsi="黑体" w:eastAsia="黑体" w:cs="Arial"/>
          <w:bCs/>
          <w:kern w:val="0"/>
          <w:sz w:val="32"/>
          <w:szCs w:val="32"/>
        </w:rPr>
      </w:pPr>
      <w:bookmarkStart w:id="62" w:name="sort6_zhang_6"/>
      <w:bookmarkEnd w:id="62"/>
      <w:r>
        <w:rPr>
          <w:rFonts w:hint="eastAsia" w:ascii="黑体" w:hAnsi="黑体" w:eastAsia="黑体" w:cs="Arial"/>
          <w:bCs/>
          <w:kern w:val="0"/>
          <w:sz w:val="32"/>
          <w:szCs w:val="32"/>
        </w:rPr>
        <w:t>第六章　监督机制</w:t>
      </w:r>
      <w:bookmarkStart w:id="75" w:name="_GoBack"/>
      <w:bookmarkEnd w:id="75"/>
    </w:p>
    <w:p>
      <w:pPr>
        <w:widowControl/>
        <w:shd w:val="clear" w:color="auto" w:fill="FFFFFF"/>
        <w:spacing w:line="560" w:lineRule="exact"/>
        <w:textAlignment w:val="baseline"/>
        <w:rPr>
          <w:rFonts w:ascii="仿宋_GB2312" w:hAnsi="宋体" w:eastAsia="仿宋_GB2312" w:cs="Arial"/>
          <w:b/>
          <w:bCs/>
          <w:kern w:val="0"/>
          <w:sz w:val="32"/>
          <w:szCs w:val="32"/>
        </w:rPr>
      </w:pPr>
      <w:bookmarkStart w:id="63" w:name="tiao_24"/>
      <w:bookmarkEnd w:id="63"/>
      <w:r>
        <w:rPr>
          <w:rFonts w:hint="eastAsia" w:ascii="仿宋_GB2312" w:hAnsi="宋体" w:eastAsia="仿宋_GB2312" w:cs="Arial"/>
          <w:b/>
          <w:bCs/>
          <w:kern w:val="0"/>
          <w:sz w:val="32"/>
          <w:szCs w:val="32"/>
        </w:rPr>
        <w:t>　　</w:t>
      </w:r>
    </w:p>
    <w:p>
      <w:pPr>
        <w:widowControl/>
        <w:shd w:val="clear" w:color="auto" w:fill="FFFFFF"/>
        <w:spacing w:line="560" w:lineRule="exact"/>
        <w:ind w:firstLine="640" w:firstLineChars="200"/>
        <w:textAlignment w:val="baseline"/>
        <w:rPr>
          <w:rFonts w:ascii="仿宋_GB2312" w:hAnsi="宋体" w:eastAsia="仿宋_GB2312" w:cs="Arial"/>
          <w:kern w:val="0"/>
          <w:sz w:val="32"/>
          <w:szCs w:val="32"/>
        </w:rPr>
      </w:pPr>
      <w:r>
        <w:rPr>
          <w:rFonts w:hint="eastAsia" w:ascii="黑体" w:hAnsi="黑体" w:eastAsia="黑体" w:cs="Arial"/>
          <w:bCs/>
          <w:kern w:val="0"/>
          <w:sz w:val="32"/>
          <w:szCs w:val="32"/>
        </w:rPr>
        <w:t>第</w:t>
      </w:r>
      <w:r>
        <w:rPr>
          <w:rFonts w:hint="eastAsia" w:ascii="黑体" w:hAnsi="黑体" w:eastAsia="黑体" w:cs="黑体"/>
          <w:bCs/>
          <w:kern w:val="0"/>
          <w:sz w:val="32"/>
          <w:szCs w:val="32"/>
        </w:rPr>
        <w:t>三十一</w:t>
      </w:r>
      <w:r>
        <w:rPr>
          <w:rFonts w:hint="eastAsia" w:ascii="黑体" w:hAnsi="黑体" w:eastAsia="黑体" w:cs="Arial"/>
          <w:bCs/>
          <w:kern w:val="0"/>
          <w:sz w:val="32"/>
          <w:szCs w:val="32"/>
        </w:rPr>
        <w:t>条</w:t>
      </w:r>
      <w:r>
        <w:rPr>
          <w:rFonts w:hint="eastAsia" w:ascii="仿宋_GB2312" w:hAnsi="黑体" w:eastAsia="仿宋_GB2312" w:cs="Arial"/>
          <w:bCs/>
          <w:kern w:val="0"/>
          <w:sz w:val="32"/>
          <w:szCs w:val="32"/>
        </w:rPr>
        <w:t xml:space="preserve">  </w:t>
      </w:r>
      <w:r>
        <w:rPr>
          <w:rFonts w:hint="eastAsia" w:ascii="仿宋_GB2312" w:hAnsi="宋体" w:eastAsia="仿宋_GB2312" w:cs="Arial"/>
          <w:kern w:val="0"/>
          <w:sz w:val="32"/>
          <w:szCs w:val="32"/>
        </w:rPr>
        <w:t>当事人提出的财产保全、证据保全和其他临时措施申请，以及确认仲裁协议效力的申请，按照仲裁地有关法律、法规的规定，由有管辖权的法院审查。</w:t>
      </w:r>
    </w:p>
    <w:p>
      <w:pPr>
        <w:widowControl/>
        <w:shd w:val="clear" w:color="auto" w:fill="FFFFFF"/>
        <w:spacing w:line="560" w:lineRule="exact"/>
        <w:textAlignment w:val="baseline"/>
        <w:rPr>
          <w:rFonts w:ascii="仿宋_GB2312" w:hAnsi="宋体" w:eastAsia="仿宋_GB2312" w:cs="Arial"/>
          <w:kern w:val="0"/>
          <w:sz w:val="32"/>
          <w:szCs w:val="32"/>
        </w:rPr>
      </w:pPr>
      <w:bookmarkStart w:id="64" w:name="tiao_24_kuan_2"/>
      <w:bookmarkEnd w:id="64"/>
      <w:r>
        <w:rPr>
          <w:rFonts w:hint="eastAsia" w:ascii="仿宋_GB2312" w:hAnsi="宋体" w:eastAsia="仿宋_GB2312" w:cs="Arial"/>
          <w:kern w:val="0"/>
          <w:sz w:val="32"/>
          <w:szCs w:val="32"/>
        </w:rPr>
        <w:t>　　当事人对仲裁院的仲裁裁决，在境内申请撤销、执行或者不予执行的，或者在境外申请承认和执行的，依照有关法律和国际条约的规定执行。</w:t>
      </w:r>
    </w:p>
    <w:p>
      <w:pPr>
        <w:shd w:val="clear" w:color="auto" w:fill="FFFFFF"/>
        <w:spacing w:line="560" w:lineRule="exact"/>
        <w:ind w:firstLine="658"/>
        <w:textAlignment w:val="baseline"/>
        <w:rPr>
          <w:rFonts w:ascii="仿宋_GB2312" w:hAnsi="宋体" w:eastAsia="仿宋_GB2312" w:cs="Arial"/>
          <w:kern w:val="0"/>
          <w:sz w:val="32"/>
          <w:szCs w:val="32"/>
        </w:rPr>
      </w:pPr>
      <w:bookmarkStart w:id="65" w:name="tiao_25"/>
      <w:bookmarkEnd w:id="65"/>
      <w:r>
        <w:rPr>
          <w:rFonts w:hint="eastAsia" w:ascii="黑体" w:hAnsi="黑体" w:eastAsia="黑体" w:cs="Arial"/>
          <w:bCs/>
          <w:kern w:val="0"/>
          <w:sz w:val="32"/>
          <w:szCs w:val="32"/>
        </w:rPr>
        <w:t>第</w:t>
      </w:r>
      <w:r>
        <w:rPr>
          <w:rFonts w:hint="eastAsia" w:ascii="黑体" w:hAnsi="黑体" w:eastAsia="黑体" w:cs="黑体"/>
          <w:bCs/>
          <w:kern w:val="0"/>
          <w:sz w:val="32"/>
          <w:szCs w:val="32"/>
        </w:rPr>
        <w:t>三十二</w:t>
      </w:r>
      <w:r>
        <w:rPr>
          <w:rFonts w:hint="eastAsia" w:ascii="黑体" w:hAnsi="黑体" w:eastAsia="黑体" w:cs="Arial"/>
          <w:bCs/>
          <w:kern w:val="0"/>
          <w:sz w:val="32"/>
          <w:szCs w:val="32"/>
        </w:rPr>
        <w:t>条</w:t>
      </w:r>
      <w:r>
        <w:rPr>
          <w:rFonts w:hint="eastAsia" w:ascii="仿宋_GB2312" w:hAnsi="黑体" w:eastAsia="仿宋_GB2312" w:cs="Arial"/>
          <w:bCs/>
          <w:kern w:val="0"/>
          <w:sz w:val="32"/>
          <w:szCs w:val="32"/>
        </w:rPr>
        <w:t xml:space="preserve">  </w:t>
      </w:r>
      <w:r>
        <w:rPr>
          <w:rFonts w:hint="eastAsia" w:ascii="仿宋_GB2312" w:hAnsi="宋体" w:eastAsia="仿宋_GB2312" w:cs="Arial"/>
          <w:kern w:val="0"/>
          <w:sz w:val="32"/>
          <w:szCs w:val="32"/>
        </w:rPr>
        <w:t>理事会对执行机构执行理事会决策进行监督，审定年度工作报告，对执行机构的绩效进行评估。</w:t>
      </w:r>
    </w:p>
    <w:p>
      <w:pPr>
        <w:shd w:val="clear" w:color="auto" w:fill="FFFFFF"/>
        <w:spacing w:line="560" w:lineRule="exact"/>
        <w:ind w:firstLine="658"/>
        <w:textAlignment w:val="baseline"/>
        <w:rPr>
          <w:rFonts w:ascii="仿宋_GB2312" w:hAnsi="宋体" w:eastAsia="仿宋_GB2312" w:cs="Arial"/>
          <w:kern w:val="0"/>
          <w:sz w:val="32"/>
          <w:szCs w:val="32"/>
        </w:rPr>
      </w:pPr>
      <w:r>
        <w:rPr>
          <w:rFonts w:hint="eastAsia" w:ascii="黑体" w:hAnsi="黑体" w:eastAsia="黑体" w:cs="Arial"/>
          <w:bCs/>
          <w:kern w:val="0"/>
          <w:sz w:val="32"/>
          <w:szCs w:val="32"/>
        </w:rPr>
        <w:t>第</w:t>
      </w:r>
      <w:r>
        <w:rPr>
          <w:rFonts w:hint="eastAsia" w:ascii="黑体" w:hAnsi="黑体" w:eastAsia="黑体" w:cs="黑体"/>
          <w:bCs/>
          <w:kern w:val="0"/>
          <w:sz w:val="32"/>
          <w:szCs w:val="32"/>
        </w:rPr>
        <w:t>三十三</w:t>
      </w:r>
      <w:r>
        <w:rPr>
          <w:rFonts w:hint="eastAsia" w:ascii="黑体" w:hAnsi="黑体" w:eastAsia="黑体" w:cs="Arial"/>
          <w:bCs/>
          <w:kern w:val="0"/>
          <w:sz w:val="32"/>
          <w:szCs w:val="32"/>
        </w:rPr>
        <w:t>条</w:t>
      </w:r>
      <w:r>
        <w:rPr>
          <w:rFonts w:hint="eastAsia" w:ascii="仿宋_GB2312" w:hAnsi="黑体" w:eastAsia="仿宋_GB2312" w:cs="Arial"/>
          <w:bCs/>
          <w:kern w:val="0"/>
          <w:sz w:val="32"/>
          <w:szCs w:val="32"/>
        </w:rPr>
        <w:t xml:space="preserve">  </w:t>
      </w:r>
      <w:r>
        <w:rPr>
          <w:rFonts w:hint="eastAsia" w:ascii="仿宋_GB2312" w:hAnsi="宋体" w:eastAsia="仿宋_GB2312" w:cs="Arial"/>
          <w:kern w:val="0"/>
          <w:sz w:val="32"/>
          <w:szCs w:val="32"/>
        </w:rPr>
        <w:t>理事会仲裁员资格与操守考察委员会、财务监督与薪酬评估委员会，分别对仲裁员的聘请、履职情况和仲裁院的财务工作进行监督。</w:t>
      </w:r>
    </w:p>
    <w:p>
      <w:pPr>
        <w:widowControl/>
        <w:shd w:val="clear" w:color="auto" w:fill="FFFFFF"/>
        <w:spacing w:line="560" w:lineRule="exact"/>
        <w:textAlignment w:val="baseline"/>
        <w:rPr>
          <w:rFonts w:ascii="仿宋_GB2312" w:hAnsi="宋体" w:eastAsia="仿宋_GB2312" w:cs="Arial"/>
          <w:kern w:val="0"/>
          <w:sz w:val="32"/>
          <w:szCs w:val="32"/>
        </w:rPr>
      </w:pPr>
      <w:bookmarkStart w:id="66" w:name="tiao_26"/>
      <w:bookmarkEnd w:id="66"/>
      <w:r>
        <w:rPr>
          <w:rFonts w:hint="eastAsia" w:ascii="仿宋_GB2312" w:hAnsi="宋体" w:eastAsia="仿宋_GB2312" w:cs="Arial"/>
          <w:b/>
          <w:bCs/>
          <w:kern w:val="0"/>
          <w:sz w:val="32"/>
          <w:szCs w:val="32"/>
        </w:rPr>
        <w:t>　　</w:t>
      </w:r>
      <w:bookmarkStart w:id="67" w:name="tiao_27"/>
      <w:bookmarkEnd w:id="67"/>
      <w:r>
        <w:rPr>
          <w:rFonts w:hint="eastAsia" w:ascii="黑体" w:hAnsi="黑体" w:eastAsia="黑体" w:cs="Arial"/>
          <w:bCs/>
          <w:kern w:val="0"/>
          <w:sz w:val="32"/>
          <w:szCs w:val="32"/>
        </w:rPr>
        <w:t>第</w:t>
      </w:r>
      <w:r>
        <w:rPr>
          <w:rFonts w:hint="eastAsia" w:ascii="黑体" w:hAnsi="黑体" w:eastAsia="黑体" w:cs="黑体"/>
          <w:bCs/>
          <w:kern w:val="0"/>
          <w:sz w:val="32"/>
          <w:szCs w:val="32"/>
        </w:rPr>
        <w:t>三十四</w:t>
      </w:r>
      <w:r>
        <w:rPr>
          <w:rFonts w:hint="eastAsia" w:ascii="黑体" w:hAnsi="黑体" w:eastAsia="黑体" w:cs="Arial"/>
          <w:bCs/>
          <w:kern w:val="0"/>
          <w:sz w:val="32"/>
          <w:szCs w:val="32"/>
        </w:rPr>
        <w:t>条</w:t>
      </w:r>
      <w:r>
        <w:rPr>
          <w:rFonts w:hint="eastAsia" w:ascii="仿宋_GB2312" w:hAnsi="黑体" w:eastAsia="仿宋_GB2312" w:cs="Arial"/>
          <w:bCs/>
          <w:kern w:val="0"/>
          <w:sz w:val="32"/>
          <w:szCs w:val="32"/>
        </w:rPr>
        <w:t xml:space="preserve">  </w:t>
      </w:r>
      <w:r>
        <w:rPr>
          <w:rFonts w:hint="eastAsia" w:ascii="仿宋_GB2312" w:hAnsi="宋体" w:eastAsia="仿宋_GB2312" w:cs="Arial"/>
          <w:kern w:val="0"/>
          <w:sz w:val="32"/>
          <w:szCs w:val="32"/>
        </w:rPr>
        <w:t>仲裁院应当依法接受财政和审计监督。</w:t>
      </w:r>
    </w:p>
    <w:p>
      <w:pPr>
        <w:widowControl/>
        <w:shd w:val="clear" w:color="auto" w:fill="FFFFFF"/>
        <w:spacing w:line="560" w:lineRule="exact"/>
        <w:textAlignment w:val="baseline"/>
        <w:rPr>
          <w:rFonts w:ascii="仿宋_GB2312" w:hAnsi="宋体" w:eastAsia="仿宋_GB2312" w:cs="Arial"/>
          <w:kern w:val="0"/>
          <w:sz w:val="32"/>
          <w:szCs w:val="32"/>
        </w:rPr>
      </w:pPr>
      <w:r>
        <w:rPr>
          <w:rFonts w:hint="eastAsia" w:ascii="仿宋_GB2312" w:hAnsi="宋体" w:eastAsia="仿宋_GB2312" w:cs="Arial"/>
          <w:b/>
          <w:bCs/>
          <w:kern w:val="0"/>
          <w:sz w:val="32"/>
          <w:szCs w:val="32"/>
        </w:rPr>
        <w:t>　　</w:t>
      </w:r>
      <w:r>
        <w:rPr>
          <w:rFonts w:hint="eastAsia" w:ascii="黑体" w:hAnsi="黑体" w:eastAsia="黑体" w:cs="Arial"/>
          <w:bCs/>
          <w:kern w:val="0"/>
          <w:sz w:val="32"/>
          <w:szCs w:val="32"/>
        </w:rPr>
        <w:t>第</w:t>
      </w:r>
      <w:r>
        <w:rPr>
          <w:rFonts w:hint="eastAsia" w:ascii="黑体" w:hAnsi="黑体" w:eastAsia="黑体" w:cs="黑体"/>
          <w:bCs/>
          <w:kern w:val="0"/>
          <w:sz w:val="32"/>
          <w:szCs w:val="32"/>
        </w:rPr>
        <w:t>三十五</w:t>
      </w:r>
      <w:r>
        <w:rPr>
          <w:rFonts w:hint="eastAsia" w:ascii="黑体" w:hAnsi="黑体" w:eastAsia="黑体" w:cs="Arial"/>
          <w:bCs/>
          <w:kern w:val="0"/>
          <w:sz w:val="32"/>
          <w:szCs w:val="32"/>
        </w:rPr>
        <w:t>条</w:t>
      </w:r>
      <w:r>
        <w:rPr>
          <w:rFonts w:hint="eastAsia" w:ascii="仿宋_GB2312" w:hAnsi="黑体" w:eastAsia="仿宋_GB2312" w:cs="Arial"/>
          <w:bCs/>
          <w:kern w:val="0"/>
          <w:sz w:val="32"/>
          <w:szCs w:val="32"/>
        </w:rPr>
        <w:t xml:space="preserve">  </w:t>
      </w:r>
      <w:r>
        <w:rPr>
          <w:rFonts w:hint="eastAsia" w:ascii="仿宋_GB2312" w:hAnsi="宋体" w:eastAsia="仿宋_GB2312" w:cs="Arial"/>
          <w:kern w:val="0"/>
          <w:sz w:val="32"/>
          <w:szCs w:val="32"/>
        </w:rPr>
        <w:t>仲裁院应当将下列事项在其互联网官方网站上公开，供公众查询，接受社会监督：</w:t>
      </w:r>
    </w:p>
    <w:p>
      <w:pPr>
        <w:widowControl/>
        <w:shd w:val="clear" w:color="auto" w:fill="FFFFFF"/>
        <w:spacing w:line="560" w:lineRule="exact"/>
        <w:textAlignment w:val="baseline"/>
        <w:rPr>
          <w:rFonts w:ascii="仿宋_GB2312" w:hAnsi="宋体" w:eastAsia="仿宋_GB2312" w:cs="Arial"/>
          <w:kern w:val="0"/>
          <w:sz w:val="32"/>
          <w:szCs w:val="32"/>
        </w:rPr>
      </w:pPr>
      <w:bookmarkStart w:id="68" w:name="tiao_28_kuan_1_xiang_1"/>
      <w:bookmarkEnd w:id="68"/>
      <w:r>
        <w:rPr>
          <w:rFonts w:hint="eastAsia" w:ascii="仿宋_GB2312" w:hAnsi="宋体" w:eastAsia="仿宋_GB2312" w:cs="Arial"/>
          <w:kern w:val="0"/>
          <w:sz w:val="32"/>
          <w:szCs w:val="32"/>
        </w:rPr>
        <w:t>　　（一）经理事会审定的仲裁院年度工作报告和财务预算、决算报告的主要内容；</w:t>
      </w:r>
    </w:p>
    <w:p>
      <w:pPr>
        <w:widowControl/>
        <w:shd w:val="clear" w:color="auto" w:fill="FFFFFF"/>
        <w:spacing w:line="560" w:lineRule="exact"/>
        <w:textAlignment w:val="baseline"/>
        <w:rPr>
          <w:rFonts w:ascii="仿宋_GB2312" w:hAnsi="宋体" w:eastAsia="仿宋_GB2312" w:cs="Arial"/>
          <w:kern w:val="0"/>
          <w:sz w:val="32"/>
          <w:szCs w:val="32"/>
        </w:rPr>
      </w:pPr>
      <w:bookmarkStart w:id="69" w:name="tiao_28_kuan_1_xiang_2"/>
      <w:bookmarkEnd w:id="69"/>
      <w:r>
        <w:rPr>
          <w:rFonts w:hint="eastAsia" w:ascii="仿宋_GB2312" w:hAnsi="宋体" w:eastAsia="仿宋_GB2312" w:cs="Arial"/>
          <w:kern w:val="0"/>
          <w:sz w:val="32"/>
          <w:szCs w:val="32"/>
        </w:rPr>
        <w:t>　　（二）争议解决规则、服务流程、收费标准、格式文书；</w:t>
      </w:r>
    </w:p>
    <w:p>
      <w:pPr>
        <w:widowControl/>
        <w:shd w:val="clear" w:color="auto" w:fill="FFFFFF"/>
        <w:spacing w:line="560" w:lineRule="exact"/>
        <w:textAlignment w:val="baseline"/>
        <w:rPr>
          <w:rFonts w:ascii="仿宋_GB2312" w:hAnsi="宋体" w:eastAsia="仿宋_GB2312" w:cs="Arial"/>
          <w:kern w:val="0"/>
          <w:sz w:val="32"/>
          <w:szCs w:val="32"/>
        </w:rPr>
      </w:pPr>
      <w:bookmarkStart w:id="70" w:name="tiao_28_kuan_1_xiang_3"/>
      <w:bookmarkEnd w:id="70"/>
      <w:r>
        <w:rPr>
          <w:rFonts w:hint="eastAsia" w:ascii="仿宋_GB2312" w:hAnsi="宋体" w:eastAsia="仿宋_GB2312" w:cs="Arial"/>
          <w:kern w:val="0"/>
          <w:sz w:val="32"/>
          <w:szCs w:val="32"/>
        </w:rPr>
        <w:t>　　（三）仲裁员、调解专家以及其他争议解决专家的教育和职业背景信息。</w:t>
      </w:r>
    </w:p>
    <w:p>
      <w:pPr>
        <w:widowControl/>
        <w:shd w:val="clear" w:color="auto" w:fill="FFFFFF"/>
        <w:spacing w:line="560" w:lineRule="exact"/>
        <w:ind w:firstLine="645"/>
        <w:textAlignment w:val="baseline"/>
        <w:rPr>
          <w:rFonts w:ascii="仿宋_GB2312" w:hAnsi="宋体" w:eastAsia="仿宋_GB2312" w:cs="Arial"/>
          <w:kern w:val="0"/>
          <w:sz w:val="32"/>
          <w:szCs w:val="32"/>
        </w:rPr>
      </w:pPr>
    </w:p>
    <w:p>
      <w:pPr>
        <w:widowControl/>
        <w:shd w:val="clear" w:color="auto" w:fill="FFFFFF"/>
        <w:spacing w:line="560" w:lineRule="exact"/>
        <w:jc w:val="center"/>
        <w:textAlignment w:val="baseline"/>
        <w:rPr>
          <w:rFonts w:ascii="黑体" w:hAnsi="黑体" w:eastAsia="黑体" w:cs="Arial"/>
          <w:bCs/>
          <w:kern w:val="0"/>
          <w:sz w:val="32"/>
          <w:szCs w:val="32"/>
        </w:rPr>
      </w:pPr>
      <w:bookmarkStart w:id="71" w:name="sort7_zhang_7"/>
      <w:bookmarkEnd w:id="71"/>
      <w:r>
        <w:rPr>
          <w:rFonts w:hint="eastAsia" w:ascii="黑体" w:hAnsi="黑体" w:eastAsia="黑体" w:cs="Arial"/>
          <w:bCs/>
          <w:kern w:val="0"/>
          <w:sz w:val="32"/>
          <w:szCs w:val="32"/>
        </w:rPr>
        <w:t>第七章　附　　则</w:t>
      </w:r>
    </w:p>
    <w:p>
      <w:pPr>
        <w:widowControl/>
        <w:shd w:val="clear" w:color="auto" w:fill="FFFFFF"/>
        <w:spacing w:line="560" w:lineRule="exact"/>
        <w:textAlignment w:val="baseline"/>
        <w:rPr>
          <w:rFonts w:ascii="仿宋_GB2312" w:hAnsi="宋体" w:eastAsia="仿宋_GB2312" w:cs="Arial"/>
          <w:b/>
          <w:bCs/>
          <w:kern w:val="0"/>
          <w:sz w:val="32"/>
          <w:szCs w:val="32"/>
        </w:rPr>
      </w:pPr>
      <w:bookmarkStart w:id="72" w:name="tiao_29"/>
      <w:bookmarkEnd w:id="72"/>
      <w:r>
        <w:rPr>
          <w:rFonts w:hint="eastAsia" w:ascii="仿宋_GB2312" w:hAnsi="宋体" w:eastAsia="仿宋_GB2312" w:cs="Arial"/>
          <w:b/>
          <w:bCs/>
          <w:kern w:val="0"/>
          <w:sz w:val="32"/>
          <w:szCs w:val="32"/>
        </w:rPr>
        <w:t>　　</w:t>
      </w:r>
    </w:p>
    <w:p>
      <w:pPr>
        <w:widowControl/>
        <w:shd w:val="clear" w:color="auto" w:fill="FFFFFF"/>
        <w:spacing w:line="560" w:lineRule="exact"/>
        <w:ind w:firstLine="640" w:firstLineChars="200"/>
        <w:textAlignment w:val="baseline"/>
        <w:rPr>
          <w:rFonts w:ascii="仿宋_GB2312" w:hAnsi="宋体" w:eastAsia="仿宋_GB2312" w:cs="Arial"/>
          <w:kern w:val="0"/>
          <w:sz w:val="32"/>
          <w:szCs w:val="32"/>
        </w:rPr>
      </w:pPr>
      <w:r>
        <w:rPr>
          <w:rFonts w:hint="eastAsia" w:ascii="黑体" w:hAnsi="黑体" w:eastAsia="黑体" w:cs="Arial"/>
          <w:bCs/>
          <w:kern w:val="0"/>
          <w:sz w:val="32"/>
          <w:szCs w:val="32"/>
        </w:rPr>
        <w:t>第</w:t>
      </w:r>
      <w:r>
        <w:rPr>
          <w:rFonts w:hint="eastAsia" w:ascii="黑体" w:hAnsi="黑体" w:eastAsia="黑体" w:cs="黑体"/>
          <w:bCs/>
          <w:kern w:val="0"/>
          <w:sz w:val="32"/>
          <w:szCs w:val="32"/>
        </w:rPr>
        <w:t>三十六</w:t>
      </w:r>
      <w:r>
        <w:rPr>
          <w:rFonts w:hint="eastAsia" w:ascii="黑体" w:hAnsi="黑体" w:eastAsia="黑体" w:cs="Arial"/>
          <w:bCs/>
          <w:kern w:val="0"/>
          <w:sz w:val="32"/>
          <w:szCs w:val="32"/>
        </w:rPr>
        <w:t>条</w:t>
      </w:r>
      <w:r>
        <w:rPr>
          <w:rFonts w:hint="eastAsia" w:ascii="仿宋_GB2312" w:hAnsi="黑体" w:eastAsia="仿宋_GB2312" w:cs="Arial"/>
          <w:bCs/>
          <w:kern w:val="0"/>
          <w:sz w:val="32"/>
          <w:szCs w:val="32"/>
        </w:rPr>
        <w:t xml:space="preserve">  </w:t>
      </w:r>
      <w:r>
        <w:rPr>
          <w:rFonts w:hint="eastAsia" w:ascii="仿宋_GB2312" w:hAnsi="宋体" w:eastAsia="仿宋_GB2312" w:cs="Arial"/>
          <w:kern w:val="0"/>
          <w:sz w:val="32"/>
          <w:szCs w:val="32"/>
        </w:rPr>
        <w:t>当事人约定由仲裁院、华南国际经济贸易仲裁委员会、深圳仲裁委员会进行仲裁的，由仲裁院受理。</w:t>
      </w:r>
    </w:p>
    <w:p>
      <w:pPr>
        <w:widowControl/>
        <w:shd w:val="clear" w:color="auto" w:fill="FFFFFF"/>
        <w:spacing w:line="560" w:lineRule="exact"/>
        <w:ind w:firstLine="660"/>
        <w:textAlignment w:val="baseline"/>
        <w:rPr>
          <w:rFonts w:ascii="仿宋_GB2312" w:hAnsi="宋体" w:eastAsia="仿宋_GB2312" w:cs="Arial"/>
          <w:kern w:val="0"/>
          <w:sz w:val="32"/>
          <w:szCs w:val="32"/>
        </w:rPr>
      </w:pPr>
      <w:r>
        <w:rPr>
          <w:rFonts w:hint="eastAsia" w:ascii="仿宋_GB2312" w:hAnsi="宋体" w:eastAsia="仿宋_GB2312" w:cs="Arial"/>
          <w:kern w:val="0"/>
          <w:sz w:val="32"/>
          <w:szCs w:val="32"/>
        </w:rPr>
        <w:t>当事人在仲裁院原使用中国国际经济贸易仲裁委员会华南分会、中国国际经济贸易仲裁委员会深圳分会名称期间约定由其进行仲裁的，由仲裁院受理。</w:t>
      </w:r>
    </w:p>
    <w:p>
      <w:pPr>
        <w:widowControl/>
        <w:shd w:val="clear" w:color="auto" w:fill="FFFFFF"/>
        <w:spacing w:line="560" w:lineRule="exact"/>
        <w:textAlignment w:val="baseline"/>
        <w:rPr>
          <w:rFonts w:ascii="仿宋_GB2312" w:hAnsi="仿宋" w:eastAsia="仿宋_GB2312" w:cs="Times New Roman"/>
          <w:sz w:val="32"/>
          <w:szCs w:val="32"/>
        </w:rPr>
      </w:pPr>
      <w:bookmarkStart w:id="73" w:name="tiao_30"/>
      <w:bookmarkEnd w:id="73"/>
      <w:bookmarkStart w:id="74" w:name="tiao_29_kuan_2"/>
      <w:bookmarkEnd w:id="74"/>
      <w:r>
        <w:rPr>
          <w:rFonts w:hint="eastAsia" w:ascii="仿宋_GB2312" w:hAnsi="宋体" w:eastAsia="仿宋_GB2312" w:cs="Arial"/>
          <w:b/>
          <w:bCs/>
          <w:kern w:val="0"/>
          <w:sz w:val="32"/>
          <w:szCs w:val="32"/>
        </w:rPr>
        <w:t>　　</w:t>
      </w:r>
      <w:r>
        <w:rPr>
          <w:rFonts w:hint="eastAsia" w:ascii="黑体" w:hAnsi="黑体" w:eastAsia="黑体" w:cs="Arial"/>
          <w:bCs/>
          <w:kern w:val="0"/>
          <w:sz w:val="32"/>
          <w:szCs w:val="32"/>
        </w:rPr>
        <w:t>第</w:t>
      </w:r>
      <w:r>
        <w:rPr>
          <w:rFonts w:hint="eastAsia" w:ascii="黑体" w:hAnsi="黑体" w:eastAsia="黑体" w:cs="黑体"/>
          <w:bCs/>
          <w:kern w:val="0"/>
          <w:sz w:val="32"/>
          <w:szCs w:val="32"/>
        </w:rPr>
        <w:t>三十七</w:t>
      </w:r>
      <w:r>
        <w:rPr>
          <w:rFonts w:hint="eastAsia" w:ascii="黑体" w:hAnsi="黑体" w:eastAsia="黑体" w:cs="Arial"/>
          <w:bCs/>
          <w:kern w:val="0"/>
          <w:sz w:val="32"/>
          <w:szCs w:val="32"/>
        </w:rPr>
        <w:t>条</w:t>
      </w:r>
      <w:r>
        <w:rPr>
          <w:rFonts w:hint="eastAsia" w:ascii="仿宋_GB2312" w:hAnsi="黑体" w:eastAsia="仿宋_GB2312" w:cs="Arial"/>
          <w:bCs/>
          <w:kern w:val="0"/>
          <w:sz w:val="32"/>
          <w:szCs w:val="32"/>
        </w:rPr>
        <w:t xml:space="preserve">  </w:t>
      </w:r>
      <w:r>
        <w:rPr>
          <w:rFonts w:hint="eastAsia" w:ascii="仿宋_GB2312" w:hAnsi="宋体" w:eastAsia="仿宋_GB2312" w:cs="Arial"/>
          <w:kern w:val="0"/>
          <w:sz w:val="32"/>
          <w:szCs w:val="32"/>
        </w:rPr>
        <w:t>本条例自2020年10月1日起施行。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BC3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Calibri"/>
      <w:kern w:val="2"/>
      <w:sz w:val="21"/>
      <w:szCs w:val="21"/>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99"/>
    <w:pPr>
      <w:spacing w:line="540" w:lineRule="exact"/>
      <w:jc w:val="center"/>
    </w:pPr>
    <w:rPr>
      <w:rFonts w:ascii="宋体" w:hAnsi="Times New Roman" w:cs="宋体"/>
      <w:b/>
      <w:bCs/>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卢倚玲</cp:lastModifiedBy>
  <dcterms:modified xsi:type="dcterms:W3CDTF">2020-09-22T02:39:48Z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