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b/>
          <w:bCs/>
          <w:sz w:val="44"/>
          <w:szCs w:val="44"/>
        </w:rPr>
      </w:pPr>
      <w:r>
        <w:rPr>
          <w:rFonts w:hint="eastAsia" w:ascii="宋体" w:hAnsi="宋体" w:eastAsia="宋体"/>
          <w:b/>
          <w:bCs/>
          <w:sz w:val="44"/>
          <w:szCs w:val="44"/>
        </w:rPr>
        <w:t>深圳市人民代表大会常务委员会</w:t>
      </w:r>
    </w:p>
    <w:p>
      <w:pPr>
        <w:spacing w:line="560" w:lineRule="exact"/>
        <w:jc w:val="center"/>
        <w:rPr>
          <w:rFonts w:hint="eastAsia" w:ascii="宋体" w:hAnsi="宋体" w:eastAsia="宋体"/>
          <w:b/>
          <w:bCs/>
          <w:sz w:val="44"/>
          <w:szCs w:val="44"/>
        </w:rPr>
      </w:pPr>
      <w:r>
        <w:rPr>
          <w:rFonts w:hint="eastAsia" w:ascii="宋体" w:hAnsi="宋体" w:eastAsia="宋体"/>
          <w:b/>
          <w:bCs/>
          <w:sz w:val="44"/>
          <w:szCs w:val="44"/>
        </w:rPr>
        <w:t>关于修改《深圳经济特区道路交通安全</w:t>
      </w:r>
    </w:p>
    <w:p>
      <w:pPr>
        <w:spacing w:line="560" w:lineRule="exact"/>
        <w:jc w:val="center"/>
        <w:rPr>
          <w:rFonts w:hint="eastAsia" w:ascii="宋体" w:hAnsi="宋体" w:eastAsia="宋体"/>
          <w:b/>
          <w:bCs/>
          <w:sz w:val="44"/>
          <w:szCs w:val="44"/>
        </w:rPr>
      </w:pPr>
      <w:r>
        <w:rPr>
          <w:rFonts w:hint="eastAsia" w:ascii="宋体" w:hAnsi="宋体" w:eastAsia="宋体"/>
          <w:b/>
          <w:bCs/>
          <w:sz w:val="44"/>
          <w:szCs w:val="44"/>
        </w:rPr>
        <w:t>管理条例》的决定</w:t>
      </w:r>
    </w:p>
    <w:p>
      <w:pPr>
        <w:spacing w:line="560" w:lineRule="exact"/>
        <w:jc w:val="center"/>
        <w:rPr>
          <w:rFonts w:hint="eastAsia" w:ascii="楷体_GB2312" w:hAnsi="仿宋_GB2312" w:eastAsia="楷体_GB2312" w:cs="仿宋_GB2312"/>
          <w:b/>
          <w:bCs/>
        </w:rPr>
      </w:pPr>
      <w:r>
        <w:rPr>
          <w:rFonts w:hint="eastAsia" w:ascii="楷体_GB2312" w:hAnsi="仿宋_GB2312" w:eastAsia="楷体_GB2312" w:cs="仿宋_GB2312"/>
          <w:b/>
          <w:bCs/>
        </w:rPr>
        <w:t xml:space="preserve"> </w:t>
      </w:r>
    </w:p>
    <w:p>
      <w:pPr>
        <w:spacing w:line="560" w:lineRule="exact"/>
        <w:jc w:val="center"/>
        <w:rPr>
          <w:rFonts w:hint="eastAsia" w:ascii="楷体_GB2312" w:hAnsi="Times New Roman" w:eastAsia="楷体_GB2312"/>
        </w:rPr>
      </w:pPr>
      <w:r>
        <w:rPr>
          <w:rFonts w:hint="eastAsia" w:ascii="楷体_GB2312" w:hAnsi="宋体" w:eastAsia="楷体_GB2312"/>
        </w:rPr>
        <w:t>（</w:t>
      </w:r>
      <w:r>
        <w:rPr>
          <w:rFonts w:hint="eastAsia" w:ascii="楷体_GB2312" w:eastAsia="楷体_GB2312"/>
        </w:rPr>
        <w:t>202</w:t>
      </w:r>
      <w:r>
        <w:rPr>
          <w:rFonts w:hint="eastAsia" w:ascii="楷体_GB2312" w:eastAsia="楷体_GB2312"/>
          <w:lang w:val="en-US" w:eastAsia="zh-CN"/>
        </w:rPr>
        <w:t>1</w:t>
      </w:r>
      <w:r>
        <w:rPr>
          <w:rFonts w:hint="eastAsia" w:ascii="楷体_GB2312" w:eastAsia="楷体_GB2312"/>
        </w:rPr>
        <w:t>年</w:t>
      </w:r>
      <w:r>
        <w:rPr>
          <w:rFonts w:hint="eastAsia" w:ascii="楷体_GB2312" w:eastAsia="楷体_GB2312"/>
          <w:lang w:val="en-US" w:eastAsia="zh-CN"/>
        </w:rPr>
        <w:t>10</w:t>
      </w:r>
      <w:r>
        <w:rPr>
          <w:rFonts w:hint="eastAsia" w:ascii="楷体_GB2312" w:eastAsia="楷体_GB2312"/>
        </w:rPr>
        <w:t>月</w:t>
      </w:r>
      <w:r>
        <w:rPr>
          <w:rFonts w:hint="eastAsia" w:ascii="楷体_GB2312" w:eastAsia="楷体_GB2312"/>
          <w:lang w:val="en-US" w:eastAsia="zh-CN"/>
        </w:rPr>
        <w:t>30</w:t>
      </w:r>
      <w:r>
        <w:rPr>
          <w:rFonts w:hint="eastAsia" w:ascii="楷体_GB2312" w:eastAsia="楷体_GB2312"/>
        </w:rPr>
        <w:t>日深圳市第</w:t>
      </w:r>
      <w:r>
        <w:rPr>
          <w:rFonts w:hint="eastAsia" w:ascii="楷体_GB2312" w:eastAsia="楷体_GB2312"/>
          <w:lang w:eastAsia="zh-CN"/>
        </w:rPr>
        <w:t>七</w:t>
      </w:r>
      <w:r>
        <w:rPr>
          <w:rFonts w:hint="eastAsia" w:ascii="楷体_GB2312" w:eastAsia="楷体_GB2312"/>
        </w:rPr>
        <w:t>届人民代表大会</w:t>
      </w:r>
    </w:p>
    <w:p>
      <w:pPr>
        <w:spacing w:line="560" w:lineRule="exact"/>
        <w:jc w:val="center"/>
        <w:rPr>
          <w:rFonts w:hint="eastAsia" w:ascii="楷体_GB2312" w:hAnsi="宋体" w:eastAsia="楷体_GB2312"/>
        </w:rPr>
      </w:pPr>
      <w:r>
        <w:rPr>
          <w:rFonts w:hint="eastAsia" w:ascii="楷体_GB2312" w:eastAsia="楷体_GB2312"/>
        </w:rPr>
        <w:t>常务委员会第</w:t>
      </w:r>
      <w:r>
        <w:rPr>
          <w:rFonts w:hint="eastAsia" w:ascii="楷体_GB2312" w:eastAsia="楷体_GB2312"/>
          <w:lang w:eastAsia="zh-CN"/>
        </w:rPr>
        <w:t>五</w:t>
      </w:r>
      <w:r>
        <w:rPr>
          <w:rFonts w:hint="eastAsia" w:ascii="楷体_GB2312" w:eastAsia="楷体_GB2312"/>
        </w:rPr>
        <w:t>次会议通过</w:t>
      </w:r>
      <w:r>
        <w:rPr>
          <w:rFonts w:hint="eastAsia" w:ascii="楷体_GB2312" w:hAnsi="宋体" w:eastAsia="楷体_GB2312"/>
        </w:rPr>
        <w:t>）</w:t>
      </w:r>
    </w:p>
    <w:p>
      <w:pPr>
        <w:pStyle w:val="2"/>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eastAsia="仿宋_GB2312" w:cs="Times New Roman"/>
          <w:color w:val="000000"/>
          <w:spacing w:val="-2"/>
          <w:sz w:val="32"/>
          <w:szCs w:val="32"/>
        </w:rPr>
      </w:pPr>
      <w:r>
        <w:rPr>
          <w:rFonts w:hint="eastAsia" w:ascii="仿宋_GB2312" w:eastAsia="仿宋_GB2312" w:cs="Times New Roman"/>
          <w:color w:val="000000"/>
          <w:spacing w:val="-2"/>
          <w:sz w:val="32"/>
          <w:szCs w:val="32"/>
        </w:rPr>
        <w:t>深圳市第</w:t>
      </w:r>
      <w:r>
        <w:rPr>
          <w:rFonts w:hint="eastAsia" w:ascii="仿宋_GB2312" w:eastAsia="仿宋_GB2312" w:cs="Times New Roman"/>
          <w:color w:val="000000"/>
          <w:spacing w:val="-2"/>
          <w:sz w:val="32"/>
          <w:szCs w:val="32"/>
          <w:lang w:eastAsia="zh-CN"/>
        </w:rPr>
        <w:t>七</w:t>
      </w:r>
      <w:r>
        <w:rPr>
          <w:rFonts w:hint="eastAsia" w:ascii="仿宋_GB2312" w:eastAsia="仿宋_GB2312" w:cs="Times New Roman"/>
          <w:color w:val="000000"/>
          <w:spacing w:val="-2"/>
          <w:sz w:val="32"/>
          <w:szCs w:val="32"/>
        </w:rPr>
        <w:t>届人民代表大会常务委员会第</w:t>
      </w:r>
      <w:r>
        <w:rPr>
          <w:rFonts w:hint="eastAsia" w:ascii="仿宋_GB2312" w:eastAsia="仿宋_GB2312" w:cs="Times New Roman"/>
          <w:color w:val="000000"/>
          <w:spacing w:val="-2"/>
          <w:sz w:val="32"/>
          <w:szCs w:val="32"/>
          <w:lang w:val="en-US" w:eastAsia="zh-CN"/>
        </w:rPr>
        <w:t>五</w:t>
      </w:r>
      <w:r>
        <w:rPr>
          <w:rFonts w:hint="eastAsia" w:ascii="仿宋_GB2312" w:eastAsia="仿宋_GB2312" w:cs="Times New Roman"/>
          <w:color w:val="000000"/>
          <w:spacing w:val="-2"/>
          <w:sz w:val="32"/>
          <w:szCs w:val="32"/>
        </w:rPr>
        <w:t>次会议审议了深圳市人民政府提</w:t>
      </w:r>
      <w:r>
        <w:rPr>
          <w:rFonts w:hint="eastAsia" w:ascii="仿宋_GB2312" w:eastAsia="仿宋_GB2312" w:cs="Times New Roman"/>
          <w:color w:val="000000"/>
          <w:spacing w:val="-2"/>
          <w:sz w:val="32"/>
          <w:szCs w:val="32"/>
          <w:lang w:eastAsia="zh-CN"/>
        </w:rPr>
        <w:t>出的</w:t>
      </w:r>
      <w:r>
        <w:rPr>
          <w:rFonts w:hint="eastAsia" w:ascii="仿宋_GB2312" w:eastAsia="仿宋_GB2312" w:cs="Times New Roman"/>
          <w:color w:val="000000"/>
          <w:spacing w:val="-2"/>
          <w:sz w:val="32"/>
          <w:szCs w:val="32"/>
        </w:rPr>
        <w:t>《</w:t>
      </w:r>
      <w:r>
        <w:rPr>
          <w:rFonts w:hint="eastAsia" w:ascii="宋体" w:hAnsi="宋体" w:eastAsia="宋体" w:cs="宋体"/>
          <w:color w:val="000000"/>
          <w:spacing w:val="-2"/>
          <w:sz w:val="32"/>
          <w:szCs w:val="32"/>
        </w:rPr>
        <w:t>〈</w:t>
      </w:r>
      <w:r>
        <w:rPr>
          <w:rFonts w:hint="eastAsia" w:ascii="仿宋_GB2312" w:eastAsia="仿宋_GB2312" w:cs="Times New Roman"/>
          <w:color w:val="000000"/>
          <w:spacing w:val="-2"/>
          <w:sz w:val="32"/>
          <w:szCs w:val="32"/>
        </w:rPr>
        <w:t>深圳经济特区道路交通安全管理条例</w:t>
      </w:r>
      <w:r>
        <w:rPr>
          <w:rFonts w:hint="eastAsia" w:ascii="宋体" w:hAnsi="宋体" w:eastAsia="宋体" w:cs="宋体"/>
          <w:color w:val="000000"/>
          <w:spacing w:val="-2"/>
          <w:sz w:val="32"/>
          <w:szCs w:val="32"/>
        </w:rPr>
        <w:t>〉</w:t>
      </w:r>
      <w:r>
        <w:rPr>
          <w:rFonts w:hint="eastAsia" w:ascii="仿宋_GB2312" w:eastAsia="仿宋_GB2312" w:cs="Times New Roman"/>
          <w:color w:val="000000"/>
          <w:spacing w:val="-2"/>
          <w:sz w:val="32"/>
          <w:szCs w:val="32"/>
        </w:rPr>
        <w:t>等</w:t>
      </w:r>
      <w:r>
        <w:rPr>
          <w:rFonts w:hint="eastAsia" w:ascii="仿宋_GB2312" w:eastAsia="仿宋_GB2312" w:cs="Times New Roman"/>
          <w:color w:val="000000"/>
          <w:spacing w:val="-2"/>
          <w:sz w:val="32"/>
          <w:szCs w:val="32"/>
          <w:lang w:val="en-US" w:eastAsia="zh-CN"/>
        </w:rPr>
        <w:t>7</w:t>
      </w:r>
      <w:r>
        <w:rPr>
          <w:rFonts w:hint="eastAsia" w:ascii="仿宋_GB2312" w:eastAsia="仿宋_GB2312" w:cs="Times New Roman"/>
          <w:color w:val="000000"/>
          <w:spacing w:val="-2"/>
          <w:sz w:val="32"/>
          <w:szCs w:val="32"/>
        </w:rPr>
        <w:t>项法规修正案（草案）》的议案，决定对《深圳经济特区道路交通安全管理条例》作如下修改：</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lang w:val="en-US" w:eastAsia="zh-CN"/>
        </w:rPr>
        <w:t>一、</w:t>
      </w:r>
      <w:r>
        <w:rPr>
          <w:rFonts w:hint="eastAsia" w:ascii="仿宋_GB2312" w:hAnsi="仿宋_GB2312" w:eastAsia="仿宋_GB2312" w:cs="仿宋_GB2312"/>
          <w:color w:val="000000"/>
          <w:spacing w:val="-2"/>
          <w:sz w:val="32"/>
          <w:szCs w:val="32"/>
        </w:rPr>
        <w:t>将第十一条第一款</w:t>
      </w:r>
      <w:r>
        <w:rPr>
          <w:rFonts w:hint="eastAsia" w:ascii="仿宋_GB2312" w:hAnsi="仿宋_GB2312" w:eastAsia="仿宋_GB2312" w:cs="仿宋_GB2312"/>
          <w:color w:val="000000"/>
          <w:spacing w:val="-2"/>
          <w:sz w:val="32"/>
          <w:szCs w:val="32"/>
          <w:lang w:eastAsia="zh-CN"/>
        </w:rPr>
        <w:t>、第二款</w:t>
      </w:r>
      <w:r>
        <w:rPr>
          <w:rFonts w:hint="eastAsia" w:ascii="仿宋_GB2312" w:hAnsi="仿宋_GB2312" w:eastAsia="仿宋_GB2312" w:cs="仿宋_GB2312"/>
          <w:color w:val="000000"/>
          <w:spacing w:val="-2"/>
          <w:sz w:val="32"/>
          <w:szCs w:val="32"/>
        </w:rPr>
        <w:t>修改为</w:t>
      </w:r>
      <w:r>
        <w:rPr>
          <w:rFonts w:hint="eastAsia" w:ascii="仿宋_GB2312" w:hAnsi="仿宋_GB2312" w:eastAsia="仿宋_GB2312" w:cs="仿宋_GB2312"/>
          <w:color w:val="000000"/>
          <w:spacing w:val="-2"/>
          <w:sz w:val="32"/>
          <w:szCs w:val="32"/>
          <w:lang w:eastAsia="zh-CN"/>
        </w:rPr>
        <w:t>：</w:t>
      </w:r>
      <w:r>
        <w:rPr>
          <w:rFonts w:hint="eastAsia" w:ascii="仿宋_GB2312" w:hAnsi="仿宋_GB2312" w:eastAsia="仿宋_GB2312" w:cs="仿宋_GB2312"/>
          <w:color w:val="000000"/>
          <w:spacing w:val="-2"/>
          <w:sz w:val="32"/>
          <w:szCs w:val="32"/>
        </w:rPr>
        <w:t>“新建、改建、扩建大型建设项目，建设单位在申报建设用地规划许可时，应当向市规划和自然资源部门提交交通影响评价报告书。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pacing w:val="-2"/>
          <w:sz w:val="32"/>
          <w:szCs w:val="32"/>
          <w:lang w:val="en-US" w:eastAsia="zh-CN"/>
        </w:rPr>
      </w:pPr>
      <w:r>
        <w:rPr>
          <w:rFonts w:hint="eastAsia" w:ascii="仿宋_GB2312" w:eastAsia="仿宋_GB2312"/>
          <w:sz w:val="32"/>
          <w:szCs w:val="32"/>
          <w:lang w:eastAsia="zh-CN"/>
        </w:rPr>
        <w:t>“市规划和自然资源部门应当将建设单位提交的交通影响评价报告书征求市交通运输部门和公安</w:t>
      </w:r>
      <w:r>
        <w:rPr>
          <w:rFonts w:hint="eastAsia"/>
          <w:sz w:val="32"/>
          <w:szCs w:val="32"/>
          <w:lang w:eastAsia="zh-CN"/>
        </w:rPr>
        <w:t>机关</w:t>
      </w:r>
      <w:r>
        <w:rPr>
          <w:rFonts w:hint="eastAsia" w:ascii="仿宋_GB2312" w:eastAsia="仿宋_GB2312"/>
          <w:sz w:val="32"/>
          <w:szCs w:val="32"/>
          <w:lang w:eastAsia="zh-CN"/>
        </w:rPr>
        <w:t>交通管理部门的意见。市交通运输部门和公安</w:t>
      </w:r>
      <w:r>
        <w:rPr>
          <w:rFonts w:hint="eastAsia"/>
          <w:sz w:val="32"/>
          <w:szCs w:val="32"/>
          <w:lang w:eastAsia="zh-CN"/>
        </w:rPr>
        <w:t>机关</w:t>
      </w:r>
      <w:r>
        <w:rPr>
          <w:rFonts w:hint="eastAsia" w:ascii="仿宋_GB2312" w:eastAsia="仿宋_GB2312"/>
          <w:sz w:val="32"/>
          <w:szCs w:val="32"/>
          <w:lang w:eastAsia="zh-CN"/>
        </w:rPr>
        <w:t>交通管理部门应当在十五个工作日内书面回复意见。”</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lang w:val="en-US" w:eastAsia="zh-CN"/>
        </w:rPr>
        <w:t>二、</w:t>
      </w:r>
      <w:r>
        <w:rPr>
          <w:rFonts w:hint="eastAsia" w:ascii="仿宋_GB2312" w:hAnsi="仿宋_GB2312" w:eastAsia="仿宋_GB2312" w:cs="仿宋_GB2312"/>
          <w:color w:val="000000"/>
          <w:spacing w:val="-2"/>
          <w:sz w:val="32"/>
          <w:szCs w:val="32"/>
        </w:rPr>
        <w:t>删</w:t>
      </w:r>
      <w:r>
        <w:rPr>
          <w:rFonts w:hint="eastAsia" w:ascii="仿宋_GB2312" w:hAnsi="仿宋_GB2312" w:eastAsia="仿宋_GB2312" w:cs="仿宋_GB2312"/>
          <w:color w:val="000000"/>
          <w:spacing w:val="-2"/>
          <w:sz w:val="32"/>
          <w:szCs w:val="32"/>
          <w:lang w:val="en-US" w:eastAsia="zh-CN"/>
        </w:rPr>
        <w:t>去</w:t>
      </w:r>
      <w:r>
        <w:rPr>
          <w:rFonts w:hint="eastAsia" w:ascii="仿宋_GB2312" w:hAnsi="仿宋_GB2312" w:eastAsia="仿宋_GB2312" w:cs="仿宋_GB2312"/>
          <w:color w:val="000000"/>
          <w:spacing w:val="-2"/>
          <w:sz w:val="32"/>
          <w:szCs w:val="32"/>
        </w:rPr>
        <w:t>第十二条、第十三条。</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lang w:val="en-US" w:eastAsia="zh-CN"/>
        </w:rPr>
        <w:t>三、</w:t>
      </w:r>
      <w:r>
        <w:rPr>
          <w:rFonts w:hint="eastAsia" w:ascii="仿宋_GB2312" w:hAnsi="仿宋_GB2312" w:eastAsia="仿宋_GB2312" w:cs="仿宋_GB2312"/>
          <w:color w:val="000000"/>
          <w:spacing w:val="-2"/>
          <w:sz w:val="32"/>
          <w:szCs w:val="32"/>
        </w:rPr>
        <w:t>将第十八条第三款修改为</w:t>
      </w:r>
      <w:r>
        <w:rPr>
          <w:rFonts w:hint="eastAsia" w:ascii="仿宋_GB2312" w:hAnsi="仿宋_GB2312" w:eastAsia="仿宋_GB2312" w:cs="仿宋_GB2312"/>
          <w:color w:val="000000"/>
          <w:spacing w:val="-2"/>
          <w:sz w:val="32"/>
          <w:szCs w:val="32"/>
          <w:lang w:eastAsia="zh-CN"/>
        </w:rPr>
        <w:t>：</w:t>
      </w:r>
      <w:r>
        <w:rPr>
          <w:rFonts w:hint="eastAsia" w:ascii="仿宋_GB2312" w:hAnsi="仿宋_GB2312" w:eastAsia="仿宋_GB2312" w:cs="仿宋_GB2312"/>
          <w:color w:val="000000"/>
          <w:spacing w:val="-2"/>
          <w:sz w:val="32"/>
          <w:szCs w:val="32"/>
        </w:rPr>
        <w:t>“路边临时停车位使用费属于行政</w:t>
      </w:r>
      <w:r>
        <w:rPr>
          <w:rFonts w:hint="eastAsia" w:ascii="仿宋_GB2312" w:hAnsi="仿宋_GB2312" w:eastAsia="仿宋_GB2312" w:cs="仿宋_GB2312"/>
          <w:color w:val="000000"/>
          <w:spacing w:val="-2"/>
          <w:sz w:val="32"/>
          <w:szCs w:val="32"/>
          <w:lang w:val="en-US" w:eastAsia="zh-CN"/>
        </w:rPr>
        <w:t>事业</w:t>
      </w:r>
      <w:r>
        <w:rPr>
          <w:rFonts w:hint="eastAsia" w:ascii="仿宋_GB2312" w:hAnsi="仿宋_GB2312" w:eastAsia="仿宋_GB2312" w:cs="仿宋_GB2312"/>
          <w:color w:val="000000"/>
          <w:spacing w:val="-2"/>
          <w:sz w:val="32"/>
          <w:szCs w:val="32"/>
        </w:rPr>
        <w:t>性收费，应当上缴市财政，并统筹用于发展公共交通以及交通安全隐患、交通拥堵治理。</w:t>
      </w:r>
      <w:r>
        <w:rPr>
          <w:rFonts w:hint="eastAsia" w:ascii="仿宋_GB2312" w:hAnsi="仿宋_GB2312" w:eastAsia="仿宋_GB2312" w:cs="仿宋_GB2312"/>
          <w:color w:val="000000"/>
          <w:spacing w:val="-2"/>
          <w:sz w:val="32"/>
          <w:szCs w:val="32"/>
          <w:lang w:val="en-US" w:eastAsia="zh-CN"/>
        </w:rPr>
        <w:t>费用收取情况应当每年向社会公布。</w:t>
      </w:r>
      <w:r>
        <w:rPr>
          <w:rFonts w:hint="eastAsia" w:ascii="仿宋_GB2312" w:hAnsi="仿宋_GB2312" w:eastAsia="仿宋_GB2312" w:cs="仿宋_GB2312"/>
          <w:color w:val="000000"/>
          <w:spacing w:val="-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lang w:val="en-US" w:eastAsia="zh-CN"/>
        </w:rPr>
        <w:t>四、</w:t>
      </w:r>
      <w:r>
        <w:rPr>
          <w:rFonts w:hint="eastAsia" w:ascii="仿宋_GB2312" w:hAnsi="仿宋_GB2312" w:eastAsia="仿宋_GB2312" w:cs="仿宋_GB2312"/>
          <w:color w:val="000000"/>
          <w:spacing w:val="-2"/>
          <w:sz w:val="32"/>
          <w:szCs w:val="32"/>
        </w:rPr>
        <w:t>将第七十八条第二款修改为</w:t>
      </w:r>
      <w:r>
        <w:rPr>
          <w:rFonts w:hint="eastAsia" w:ascii="仿宋_GB2312" w:hAnsi="仿宋_GB2312" w:eastAsia="仿宋_GB2312" w:cs="仿宋_GB2312"/>
          <w:color w:val="000000"/>
          <w:spacing w:val="-2"/>
          <w:sz w:val="32"/>
          <w:szCs w:val="32"/>
          <w:lang w:eastAsia="zh-CN"/>
        </w:rPr>
        <w:t>：</w:t>
      </w:r>
      <w:r>
        <w:rPr>
          <w:rFonts w:hint="eastAsia" w:ascii="仿宋_GB2312" w:hAnsi="仿宋_GB2312" w:eastAsia="仿宋_GB2312" w:cs="仿宋_GB2312"/>
          <w:color w:val="000000"/>
          <w:spacing w:val="-2"/>
          <w:sz w:val="32"/>
          <w:szCs w:val="32"/>
        </w:rPr>
        <w:t>“前款第五项规定的路外停车场停车调节费属于行政</w:t>
      </w:r>
      <w:r>
        <w:rPr>
          <w:rFonts w:hint="eastAsia" w:ascii="仿宋_GB2312" w:hAnsi="仿宋_GB2312" w:eastAsia="仿宋_GB2312" w:cs="仿宋_GB2312"/>
          <w:color w:val="000000"/>
          <w:spacing w:val="-2"/>
          <w:sz w:val="32"/>
          <w:szCs w:val="32"/>
          <w:lang w:val="en-US" w:eastAsia="zh-CN"/>
        </w:rPr>
        <w:t>事业</w:t>
      </w:r>
      <w:r>
        <w:rPr>
          <w:rFonts w:hint="eastAsia" w:ascii="仿宋_GB2312" w:hAnsi="仿宋_GB2312" w:eastAsia="仿宋_GB2312" w:cs="仿宋_GB2312"/>
          <w:color w:val="000000"/>
          <w:spacing w:val="-2"/>
          <w:sz w:val="32"/>
          <w:szCs w:val="32"/>
        </w:rPr>
        <w:t>性收费，应当上缴市财政，并统筹用于发展公共交通以及交通安全隐患、交通拥堵治理</w:t>
      </w:r>
      <w:r>
        <w:rPr>
          <w:rFonts w:hint="eastAsia" w:ascii="仿宋_GB2312" w:hAnsi="仿宋_GB2312" w:eastAsia="仿宋_GB2312" w:cs="仿宋_GB2312"/>
          <w:color w:val="000000"/>
          <w:spacing w:val="-2"/>
          <w:sz w:val="32"/>
          <w:szCs w:val="32"/>
          <w:lang w:eastAsia="zh-CN"/>
        </w:rPr>
        <w:t>。</w:t>
      </w:r>
      <w:r>
        <w:rPr>
          <w:rFonts w:hint="eastAsia" w:ascii="仿宋_GB2312" w:hAnsi="仿宋_GB2312" w:eastAsia="仿宋_GB2312" w:cs="仿宋_GB2312"/>
          <w:color w:val="000000"/>
          <w:spacing w:val="-2"/>
          <w:sz w:val="32"/>
          <w:szCs w:val="32"/>
          <w:lang w:val="en-US" w:eastAsia="zh-CN"/>
        </w:rPr>
        <w:t>费用收取情况应当每年向社会公布</w:t>
      </w:r>
      <w:r>
        <w:rPr>
          <w:rFonts w:hint="eastAsia" w:ascii="仿宋_GB2312" w:hAnsi="仿宋_GB2312" w:eastAsia="仿宋_GB2312" w:cs="仿宋_GB2312"/>
          <w:color w:val="000000"/>
          <w:spacing w:val="-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ascii="仿宋_GB2312" w:hAnsi="宋体" w:eastAsia="仿宋_GB2312" w:cs="仿宋_GB2312"/>
          <w:color w:val="000000"/>
          <w:spacing w:val="-2"/>
          <w:sz w:val="32"/>
          <w:szCs w:val="32"/>
        </w:rPr>
      </w:pPr>
      <w:r>
        <w:rPr>
          <w:rFonts w:hint="eastAsia" w:ascii="仿宋_GB2312" w:hAnsi="仿宋_GB2312" w:eastAsia="仿宋_GB2312" w:cs="仿宋_GB2312"/>
          <w:color w:val="000000"/>
          <w:spacing w:val="-2"/>
          <w:sz w:val="32"/>
          <w:szCs w:val="32"/>
          <w:lang w:val="en-US" w:eastAsia="zh-CN"/>
        </w:rPr>
        <w:t>五、</w:t>
      </w:r>
      <w:r>
        <w:rPr>
          <w:rFonts w:hint="eastAsia" w:ascii="仿宋_GB2312" w:hAnsi="宋体" w:eastAsia="仿宋_GB2312" w:cs="仿宋_GB2312"/>
          <w:color w:val="000000"/>
          <w:spacing w:val="-2"/>
          <w:sz w:val="32"/>
          <w:szCs w:val="32"/>
        </w:rPr>
        <w:t>删</w:t>
      </w:r>
      <w:r>
        <w:rPr>
          <w:rFonts w:hint="eastAsia" w:ascii="仿宋_GB2312" w:hAnsi="宋体" w:eastAsia="仿宋_GB2312" w:cs="仿宋_GB2312"/>
          <w:color w:val="000000"/>
          <w:spacing w:val="-2"/>
          <w:sz w:val="32"/>
          <w:szCs w:val="32"/>
          <w:lang w:val="en-US" w:eastAsia="zh-CN"/>
        </w:rPr>
        <w:t>去</w:t>
      </w:r>
      <w:r>
        <w:rPr>
          <w:rFonts w:hint="eastAsia" w:ascii="仿宋_GB2312" w:hAnsi="宋体" w:eastAsia="仿宋_GB2312" w:cs="仿宋_GB2312"/>
          <w:color w:val="000000"/>
          <w:spacing w:val="-2"/>
          <w:sz w:val="32"/>
          <w:szCs w:val="32"/>
        </w:rPr>
        <w:t>第一百零四条。</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宋体" w:eastAsia="仿宋_GB2312" w:cs="仿宋_GB2312"/>
          <w:color w:val="000000"/>
          <w:spacing w:val="-2"/>
          <w:sz w:val="32"/>
          <w:szCs w:val="32"/>
        </w:rPr>
      </w:pPr>
      <w:r>
        <w:rPr>
          <w:rFonts w:hint="eastAsia" w:ascii="仿宋_GB2312" w:hAnsi="宋体" w:eastAsia="仿宋_GB2312" w:cs="仿宋_GB2312"/>
          <w:color w:val="000000"/>
          <w:spacing w:val="-2"/>
          <w:sz w:val="32"/>
          <w:szCs w:val="32"/>
        </w:rPr>
        <w:t>本决定自</w:t>
      </w:r>
      <w:r>
        <w:rPr>
          <w:rFonts w:hint="eastAsia" w:ascii="仿宋_GB2312" w:hAnsi="宋体" w:eastAsia="仿宋_GB2312" w:cs="仿宋_GB2312"/>
          <w:color w:val="000000"/>
          <w:spacing w:val="-2"/>
          <w:sz w:val="32"/>
          <w:szCs w:val="32"/>
          <w:lang w:val="en-US" w:eastAsia="zh-CN"/>
        </w:rPr>
        <w:t>公布之日</w:t>
      </w:r>
      <w:r>
        <w:rPr>
          <w:rFonts w:hint="eastAsia" w:ascii="仿宋_GB2312" w:hAnsi="宋体" w:eastAsia="仿宋_GB2312" w:cs="仿宋_GB2312"/>
          <w:color w:val="000000"/>
          <w:spacing w:val="-2"/>
          <w:sz w:val="32"/>
          <w:szCs w:val="32"/>
        </w:rPr>
        <w:t>起施行。</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_GB2312" w:hAnsi="Times New Roman" w:eastAsia="仿宋_GB2312" w:cs="Times New Roman"/>
          <w:color w:val="000000"/>
          <w:spacing w:val="-2"/>
          <w:sz w:val="32"/>
          <w:szCs w:val="32"/>
        </w:rPr>
      </w:pPr>
      <w:r>
        <w:rPr>
          <w:rFonts w:hint="eastAsia" w:ascii="仿宋_GB2312" w:hAnsi="宋体" w:eastAsia="仿宋_GB2312" w:cs="仿宋_GB2312"/>
          <w:color w:val="000000"/>
          <w:spacing w:val="-2"/>
          <w:sz w:val="32"/>
          <w:szCs w:val="32"/>
        </w:rPr>
        <w:t>《</w:t>
      </w:r>
      <w:r>
        <w:rPr>
          <w:rFonts w:hint="eastAsia" w:ascii="仿宋_GB2312" w:eastAsia="仿宋_GB2312" w:cs="Times New Roman"/>
          <w:color w:val="000000"/>
          <w:spacing w:val="-2"/>
          <w:sz w:val="32"/>
          <w:szCs w:val="32"/>
        </w:rPr>
        <w:t>深圳经济特区道路交通安全管理条例</w:t>
      </w:r>
      <w:r>
        <w:rPr>
          <w:rFonts w:hint="eastAsia" w:ascii="仿宋_GB2312" w:hAnsi="宋体" w:eastAsia="仿宋_GB2312" w:cs="仿宋_GB2312"/>
          <w:color w:val="000000"/>
          <w:spacing w:val="-2"/>
          <w:sz w:val="32"/>
          <w:szCs w:val="32"/>
        </w:rPr>
        <w:t>》根据本决定作相应修改，并对条</w:t>
      </w:r>
      <w:r>
        <w:rPr>
          <w:rFonts w:hint="eastAsia" w:ascii="仿宋_GB2312" w:hAnsi="宋体" w:eastAsia="仿宋_GB2312" w:cs="仿宋_GB2312"/>
          <w:color w:val="000000"/>
          <w:spacing w:val="-2"/>
          <w:sz w:val="32"/>
          <w:szCs w:val="32"/>
          <w:lang w:eastAsia="zh-CN"/>
        </w:rPr>
        <w:t>文序号和</w:t>
      </w:r>
      <w:r>
        <w:rPr>
          <w:rFonts w:hint="eastAsia" w:ascii="仿宋_GB2312" w:hAnsi="宋体" w:eastAsia="仿宋_GB2312" w:cs="仿宋_GB2312"/>
          <w:color w:val="000000"/>
          <w:spacing w:val="-2"/>
          <w:sz w:val="32"/>
          <w:szCs w:val="32"/>
        </w:rPr>
        <w:t>顺序作相应调整，重新公布。</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000000"/>
          <w:spacing w:val="-2"/>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仿宋_GB2312" w:eastAsia="仿宋_GB2312" w:cs="Times New Roman"/>
          <w:color w:val="000000"/>
          <w:spacing w:val="-2"/>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line="560" w:lineRule="exac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rPr>
          <w:rFonts w:hint="eastAsia" w:ascii="仿宋_GB2312" w:eastAsia="仿宋_GB2312" w:cs="Times New Roman"/>
          <w:color w:val="000000"/>
          <w:spacing w:val="-2"/>
          <w:sz w:val="32"/>
          <w:szCs w:val="32"/>
          <w:lang w:val="en-US" w:eastAsia="zh-CN"/>
        </w:rPr>
      </w:pPr>
    </w:p>
    <w:p>
      <w:pPr>
        <w:spacing w:line="560" w:lineRule="exact"/>
        <w:jc w:val="both"/>
        <w:rPr>
          <w:rFonts w:hint="eastAsia" w:ascii="楷体_GB2312" w:hAnsi="仿宋_GB2312" w:eastAsia="楷体_GB2312" w:cs="仿宋_GB2312"/>
          <w:b/>
          <w:bCs/>
        </w:rPr>
      </w:pP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8179B"/>
    <w:rsid w:val="0348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Calibri" w:eastAsia="仿宋_GB2312" w:cs="Times New Roman"/>
      <w:kern w:val="2"/>
      <w:sz w:val="32"/>
      <w:szCs w:val="3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next w:val="3"/>
    <w:unhideWhenUsed/>
    <w:qFormat/>
    <w:uiPriority w:val="99"/>
    <w:pPr>
      <w:spacing w:after="120"/>
    </w:pPr>
  </w:style>
  <w:style w:type="paragraph" w:styleId="3">
    <w:name w:val="Title"/>
    <w:basedOn w:val="1"/>
    <w:next w:val="1"/>
    <w:qFormat/>
    <w:uiPriority w:val="0"/>
    <w:pPr>
      <w:spacing w:before="240" w:after="60"/>
      <w:jc w:val="center"/>
      <w:outlineLvl w:val="0"/>
    </w:pPr>
    <w:rPr>
      <w:rFonts w:ascii="Cambria" w:hAnsi="Cambria"/>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2021-11-08T09:34:00Z</dcterms:created>
  <dc:creator>卢倚玲</dc:creator>
  <cp:lastModifiedBy>卢倚玲</cp:lastModifiedBy>
  <dcterms:modified xsi:type="dcterms:W3CDTF">2021-11-08T09:35:03Z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2052-11.8.2.9017</vt:lpwstr>
  </property>
</Properties>
</file>