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深圳市人民代表大会常务委员会关于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修改《深圳经济特区道路交通</w:t>
      </w:r>
    </w:p>
    <w:p>
      <w:pPr>
        <w:jc w:val="center"/>
      </w:pPr>
      <w:r>
        <w:rPr>
          <w:rFonts w:ascii="宋体" w:hAnsi="宋体" w:eastAsia="宋体"/>
          <w:sz w:val="44"/>
        </w:rPr>
        <w:t>安全管理条例》的决定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32"/>
        </w:rPr>
        <w:t>深圳市第七届人民代表大会常务委员会第二十七次会议决定，对《深圳经济特区道路交通安全管理条例》作如下修改：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sz w:val="32"/>
        </w:rPr>
        <w:t>将第一百一十七条修改为：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“</w:t>
      </w:r>
      <w:r>
        <w:rPr>
          <w:rFonts w:hint="eastAsia" w:ascii="仿宋_GB2312" w:hAnsi="仿宋_GB2312" w:eastAsia="仿宋_GB2312" w:cs="仿宋_GB2312"/>
          <w:sz w:val="32"/>
        </w:rPr>
        <w:t>驾驶非营运车辆从事营运活动的，市交通运输部门可以依法扣押车辆和其他涉案物品，扣押期限届满，市交通运输部门应当依法解除扣押并通知当事人限期领取。当事人逾期不取回被扣车辆和物品，经催告三个月仍不领取的，市交通运输部门依法可以采取拍卖、变卖、销毁被扣车辆和物品等处置措施，所得款项全额上缴国库。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</w:pPr>
      <w:r>
        <w:rPr>
          <w:rFonts w:hint="eastAsia" w:ascii="仿宋_GB2312" w:hAnsi="仿宋_GB2312" w:eastAsia="仿宋_GB2312" w:cs="仿宋_GB2312"/>
          <w:sz w:val="32"/>
        </w:rPr>
        <w:t>《深圳经济特区道路交通安全管理条例》根据本决定作相应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</w:rPr>
        <w:t>修改，重新公布。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7076EF2"/>
    <w:rsid w:val="344634A2"/>
    <w:rsid w:val="3DE63740"/>
    <w:rsid w:val="481351D2"/>
    <w:rsid w:val="53543565"/>
    <w:rsid w:val="558A062C"/>
    <w:rsid w:val="57CB4902"/>
    <w:rsid w:val="622F12CF"/>
    <w:rsid w:val="653E08AD"/>
    <w:rsid w:val="716E43F1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2024-04-11T01:49:32Z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2052-12.1.0.16399</vt:lpwstr>
  </property>
</Properties>
</file>