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80" w:lineRule="exact"/>
        <w:jc w:val="center"/>
        <w:rPr>
          <w:rFonts w:hint="eastAsia" w:ascii="仿宋_GB2312" w:hAnsi="仿宋_GB2312" w:eastAsia="仿宋_GB2312" w:cs="仿宋_GB2312"/>
          <w:b/>
          <w:kern w:val="0"/>
          <w:sz w:val="32"/>
          <w:szCs w:val="32"/>
        </w:rPr>
      </w:pPr>
    </w:p>
    <w:p>
      <w:pPr>
        <w:widowControl/>
        <w:spacing w:line="580" w:lineRule="exact"/>
        <w:jc w:val="center"/>
        <w:rPr>
          <w:rFonts w:hint="eastAsia" w:ascii="仿宋_GB2312" w:hAnsi="仿宋_GB2312" w:eastAsia="仿宋_GB2312" w:cs="仿宋_GB2312"/>
          <w:b/>
          <w:kern w:val="0"/>
          <w:sz w:val="32"/>
          <w:szCs w:val="32"/>
        </w:rPr>
      </w:pPr>
    </w:p>
    <w:p>
      <w:pPr>
        <w:widowControl/>
        <w:spacing w:line="580" w:lineRule="exact"/>
        <w:jc w:val="center"/>
        <w:rPr>
          <w:rFonts w:cs="宋体" w:asciiTheme="majorEastAsia" w:hAnsiTheme="majorEastAsia" w:eastAsiaTheme="majorEastAsia"/>
          <w:b/>
          <w:kern w:val="0"/>
          <w:sz w:val="44"/>
          <w:szCs w:val="44"/>
        </w:rPr>
      </w:pPr>
      <w:r>
        <w:rPr>
          <w:rFonts w:cs="宋体" w:asciiTheme="majorEastAsia" w:hAnsiTheme="majorEastAsia" w:eastAsiaTheme="majorEastAsia"/>
          <w:b w:val="0"/>
          <w:bCs/>
          <w:kern w:val="0"/>
          <w:sz w:val="44"/>
          <w:szCs w:val="44"/>
        </w:rPr>
        <w:t>深圳经济特区欠薪保障条例</w:t>
      </w:r>
    </w:p>
    <w:p>
      <w:pPr>
        <w:widowControl/>
        <w:spacing w:line="580" w:lineRule="exact"/>
        <w:rPr>
          <w:rFonts w:ascii="仿宋" w:hAnsi="仿宋" w:eastAsia="仿宋" w:cs="宋体"/>
          <w:kern w:val="0"/>
          <w:szCs w:val="32"/>
        </w:rPr>
      </w:pPr>
    </w:p>
    <w:p>
      <w:pPr>
        <w:widowControl/>
        <w:spacing w:line="580" w:lineRule="exact"/>
        <w:ind w:left="640" w:leftChars="200" w:right="624" w:rightChars="195" w:firstLine="0" w:firstLineChars="0"/>
        <w:rPr>
          <w:rFonts w:ascii="楷体_GB2312" w:hAnsi="楷体_GB2312" w:eastAsia="楷体_GB2312" w:cs="楷体_GB2312"/>
          <w:szCs w:val="32"/>
        </w:rPr>
      </w:pPr>
      <w:r>
        <w:rPr>
          <w:rFonts w:hint="eastAsia" w:ascii="楷体_GB2312" w:hAnsi="楷体_GB2312" w:eastAsia="楷体_GB2312" w:cs="楷体_GB2312"/>
          <w:szCs w:val="32"/>
        </w:rPr>
        <w:t>（1996年10月29日深圳市第二届人民代表大会常务委员会第十一次会议通过 2008年4月1日深圳市第四届人民代表大会常务委员会第十八次会议修订 根据2019年4月24日深圳市第六届人民代表大会常务委员会第三十三次会议《深圳市人民代表大会常务委员会关于修改〈深圳经济特区医疗条例〉等二十七项法规的决定》修正）</w:t>
      </w:r>
    </w:p>
    <w:p>
      <w:pPr>
        <w:widowControl/>
        <w:spacing w:line="580" w:lineRule="exact"/>
        <w:ind w:firstLine="660"/>
        <w:rPr>
          <w:rFonts w:ascii="楷体" w:hAnsi="楷体" w:eastAsia="楷体" w:cs="楷体_GB2312"/>
          <w:sz w:val="30"/>
          <w:szCs w:val="30"/>
        </w:rPr>
      </w:pPr>
    </w:p>
    <w:p>
      <w:pPr>
        <w:spacing w:line="560" w:lineRule="exact"/>
        <w:jc w:val="center"/>
        <w:rPr>
          <w:rFonts w:hint="eastAsia" w:ascii="楷体_GB2312" w:hAnsi="楷体_GB2312" w:eastAsia="楷体_GB2312" w:cs="楷体_GB2312"/>
          <w:bCs/>
          <w:szCs w:val="32"/>
        </w:rPr>
      </w:pPr>
      <w:r>
        <w:rPr>
          <w:rFonts w:hint="eastAsia" w:ascii="楷体_GB2312" w:hAnsi="楷体_GB2312" w:eastAsia="楷体_GB2312" w:cs="楷体_GB2312"/>
          <w:bCs/>
          <w:szCs w:val="32"/>
        </w:rPr>
        <w:t>目</w:t>
      </w:r>
      <w:r>
        <w:rPr>
          <w:rFonts w:hint="eastAsia" w:ascii="楷体_GB2312" w:hAnsi="楷体_GB2312" w:eastAsia="楷体_GB2312" w:cs="楷体_GB2312"/>
          <w:bCs/>
          <w:szCs w:val="32"/>
          <w:lang w:val="en-US"/>
        </w:rPr>
        <w:t xml:space="preserve">  </w:t>
      </w:r>
      <w:r>
        <w:rPr>
          <w:rFonts w:hint="eastAsia" w:ascii="楷体_GB2312" w:hAnsi="楷体_GB2312" w:eastAsia="楷体_GB2312" w:cs="楷体_GB2312"/>
          <w:bCs/>
          <w:szCs w:val="32"/>
        </w:rPr>
        <w:t>录</w:t>
      </w:r>
    </w:p>
    <w:p>
      <w:pPr>
        <w:spacing w:line="560" w:lineRule="exact"/>
        <w:ind w:firstLine="320" w:firstLineChars="100"/>
        <w:jc w:val="left"/>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default" w:ascii="楷体_GB2312" w:hAnsi="楷体_GB2312" w:eastAsia="楷体_GB2312" w:cs="楷体_GB2312"/>
          <w:szCs w:val="32"/>
          <w:lang w:val="en-US"/>
        </w:rPr>
        <w:t xml:space="preserve"> </w:t>
      </w:r>
      <w:r>
        <w:rPr>
          <w:rFonts w:hint="eastAsia" w:ascii="楷体_GB2312" w:hAnsi="楷体_GB2312" w:eastAsia="楷体_GB2312" w:cs="楷体_GB2312"/>
          <w:szCs w:val="32"/>
        </w:rPr>
        <w:t>总则</w:t>
      </w:r>
    </w:p>
    <w:p>
      <w:pPr>
        <w:spacing w:line="560" w:lineRule="exact"/>
        <w:ind w:firstLine="320" w:firstLineChars="100"/>
        <w:jc w:val="left"/>
        <w:rPr>
          <w:rFonts w:hint="eastAsia" w:ascii="楷体_GB2312" w:hAnsi="楷体_GB2312" w:eastAsia="楷体_GB2312" w:cs="楷体_GB2312"/>
          <w:szCs w:val="32"/>
        </w:rPr>
      </w:pPr>
      <w:r>
        <w:rPr>
          <w:rFonts w:hint="eastAsia" w:ascii="楷体_GB2312" w:hAnsi="楷体_GB2312" w:eastAsia="楷体_GB2312" w:cs="楷体_GB2312"/>
          <w:szCs w:val="32"/>
        </w:rPr>
        <w:t>第二章 欠薪保障机构</w:t>
      </w:r>
    </w:p>
    <w:p>
      <w:pPr>
        <w:spacing w:line="560" w:lineRule="exact"/>
        <w:ind w:firstLine="320" w:firstLineChars="100"/>
        <w:jc w:val="left"/>
        <w:rPr>
          <w:rFonts w:hint="eastAsia" w:ascii="楷体_GB2312" w:hAnsi="楷体_GB2312" w:eastAsia="楷体_GB2312" w:cs="楷体_GB2312"/>
          <w:szCs w:val="32"/>
        </w:rPr>
      </w:pPr>
      <w:r>
        <w:rPr>
          <w:rFonts w:hint="eastAsia" w:ascii="楷体_GB2312" w:hAnsi="楷体_GB2312" w:eastAsia="楷体_GB2312" w:cs="楷体_GB2312"/>
          <w:szCs w:val="32"/>
        </w:rPr>
        <w:t>第三章 欠薪保障基金</w:t>
      </w:r>
    </w:p>
    <w:p>
      <w:pPr>
        <w:spacing w:line="560" w:lineRule="exact"/>
        <w:ind w:firstLine="320" w:firstLineChars="100"/>
        <w:jc w:val="left"/>
        <w:rPr>
          <w:rFonts w:hint="eastAsia" w:ascii="楷体_GB2312" w:hAnsi="楷体_GB2312" w:eastAsia="楷体_GB2312" w:cs="楷体_GB2312"/>
          <w:szCs w:val="32"/>
        </w:rPr>
      </w:pPr>
      <w:r>
        <w:rPr>
          <w:rFonts w:hint="eastAsia" w:ascii="楷体_GB2312" w:hAnsi="楷体_GB2312" w:eastAsia="楷体_GB2312" w:cs="楷体_GB2312"/>
          <w:szCs w:val="32"/>
        </w:rPr>
        <w:t>第四章 欠薪垫付</w:t>
      </w:r>
    </w:p>
    <w:p>
      <w:pPr>
        <w:spacing w:line="560" w:lineRule="exact"/>
        <w:ind w:firstLine="320" w:firstLineChars="100"/>
        <w:jc w:val="left"/>
        <w:rPr>
          <w:rFonts w:hint="eastAsia" w:ascii="楷体_GB2312" w:hAnsi="楷体_GB2312" w:eastAsia="楷体_GB2312" w:cs="楷体_GB2312"/>
          <w:szCs w:val="32"/>
        </w:rPr>
      </w:pPr>
      <w:r>
        <w:rPr>
          <w:rFonts w:hint="eastAsia" w:ascii="楷体_GB2312" w:hAnsi="楷体_GB2312" w:eastAsia="楷体_GB2312" w:cs="楷体_GB2312"/>
          <w:szCs w:val="32"/>
        </w:rPr>
        <w:t>第五章 垫付欠薪追偿</w:t>
      </w:r>
    </w:p>
    <w:p>
      <w:pPr>
        <w:spacing w:line="560" w:lineRule="exact"/>
        <w:ind w:firstLine="320" w:firstLineChars="100"/>
        <w:jc w:val="left"/>
        <w:rPr>
          <w:rFonts w:hint="eastAsia" w:ascii="楷体_GB2312" w:hAnsi="楷体_GB2312" w:eastAsia="楷体_GB2312" w:cs="楷体_GB2312"/>
          <w:szCs w:val="32"/>
        </w:rPr>
      </w:pPr>
      <w:r>
        <w:rPr>
          <w:rFonts w:hint="eastAsia" w:ascii="楷体_GB2312" w:hAnsi="楷体_GB2312" w:eastAsia="楷体_GB2312" w:cs="楷体_GB2312"/>
          <w:szCs w:val="32"/>
        </w:rPr>
        <w:t>第六章 法律责任</w:t>
      </w:r>
    </w:p>
    <w:p>
      <w:pPr>
        <w:spacing w:line="560" w:lineRule="exact"/>
        <w:ind w:firstLine="320" w:firstLineChars="100"/>
        <w:jc w:val="left"/>
        <w:rPr>
          <w:rFonts w:hint="eastAsia" w:ascii="楷体_GB2312" w:hAnsi="楷体_GB2312" w:eastAsia="楷体_GB2312" w:cs="楷体_GB2312"/>
          <w:szCs w:val="32"/>
        </w:rPr>
      </w:pPr>
      <w:r>
        <w:rPr>
          <w:rFonts w:hint="eastAsia" w:ascii="楷体_GB2312" w:hAnsi="楷体_GB2312" w:eastAsia="楷体_GB2312" w:cs="楷体_GB2312"/>
          <w:szCs w:val="32"/>
        </w:rPr>
        <w:t>第七章 附则</w:t>
      </w:r>
    </w:p>
    <w:p>
      <w:pPr>
        <w:widowControl/>
        <w:spacing w:line="580" w:lineRule="exact"/>
        <w:ind w:firstLine="660"/>
        <w:rPr>
          <w:rFonts w:hAnsi="楷体" w:cs="宋体"/>
          <w:kern w:val="0"/>
          <w:sz w:val="30"/>
          <w:szCs w:val="30"/>
        </w:rPr>
      </w:pPr>
    </w:p>
    <w:p>
      <w:pPr>
        <w:pStyle w:val="6"/>
        <w:widowControl/>
        <w:numPr>
          <w:ilvl w:val="0"/>
          <w:numId w:val="1"/>
        </w:numPr>
        <w:spacing w:line="580" w:lineRule="exact"/>
        <w:ind w:firstLineChars="0"/>
        <w:jc w:val="center"/>
        <w:rPr>
          <w:rFonts w:ascii="黑体" w:hAnsi="黑体" w:eastAsia="黑体" w:cs="宋体"/>
          <w:kern w:val="0"/>
          <w:szCs w:val="32"/>
        </w:rPr>
      </w:pPr>
      <w:r>
        <w:rPr>
          <w:rFonts w:hint="eastAsia" w:ascii="黑体" w:hAnsi="黑体" w:eastAsia="黑体" w:cs="宋体"/>
          <w:kern w:val="0"/>
          <w:szCs w:val="32"/>
        </w:rPr>
        <w:t xml:space="preserve">  总则</w:t>
      </w:r>
    </w:p>
    <w:p>
      <w:pPr>
        <w:pStyle w:val="6"/>
        <w:widowControl/>
        <w:spacing w:line="580" w:lineRule="exact"/>
        <w:ind w:left="1080" w:firstLine="0" w:firstLineChars="0"/>
        <w:rPr>
          <w:rFonts w:ascii="仿宋" w:hAnsi="仿宋" w:eastAsia="仿宋" w:cs="宋体"/>
          <w:b/>
          <w:kern w:val="0"/>
          <w:szCs w:val="32"/>
        </w:rPr>
      </w:pPr>
    </w:p>
    <w:p>
      <w:pPr>
        <w:widowControl/>
        <w:spacing w:line="580" w:lineRule="exact"/>
        <w:rPr>
          <w:rFonts w:ascii="仿宋" w:hAnsi="仿宋" w:eastAsia="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第一条  </w:t>
      </w:r>
      <w:r>
        <w:rPr>
          <w:rFonts w:hint="eastAsia" w:hAnsi="仿宋" w:cs="宋体"/>
          <w:kern w:val="0"/>
          <w:szCs w:val="32"/>
        </w:rPr>
        <w:t>为了保障深圳经济特区（以下简称特区）员工的合法权益，维护社会稳定，促进社会和谐，根据国家有关法律、行政法规的基本原则，结合特区实际，制定本条例。</w:t>
      </w:r>
    </w:p>
    <w:p>
      <w:pPr>
        <w:widowControl/>
        <w:spacing w:line="580" w:lineRule="exact"/>
        <w:rPr>
          <w:rFonts w:ascii="仿宋" w:hAnsi="仿宋" w:eastAsia="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第二条  </w:t>
      </w:r>
      <w:r>
        <w:rPr>
          <w:rFonts w:hint="eastAsia" w:hAnsi="仿宋" w:cs="宋体"/>
          <w:kern w:val="0"/>
          <w:szCs w:val="32"/>
        </w:rPr>
        <w:t>特区欠薪保障基金的筹集、使用和管理适用本条例。</w:t>
      </w:r>
    </w:p>
    <w:p>
      <w:pPr>
        <w:widowControl/>
        <w:spacing w:line="580" w:lineRule="exact"/>
        <w:rPr>
          <w:rFonts w:ascii="仿宋" w:hAnsi="仿宋" w:eastAsia="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第三条  </w:t>
      </w:r>
      <w:r>
        <w:rPr>
          <w:rFonts w:hint="eastAsia" w:hAnsi="仿宋" w:cs="宋体"/>
          <w:kern w:val="0"/>
          <w:szCs w:val="32"/>
        </w:rPr>
        <w:t>建立特区欠薪保障制度，设立欠薪保障基金。</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第四条  </w:t>
      </w:r>
      <w:r>
        <w:rPr>
          <w:rFonts w:hint="eastAsia" w:hAnsi="仿宋" w:cs="宋体"/>
          <w:kern w:val="0"/>
          <w:szCs w:val="32"/>
        </w:rPr>
        <w:t>本条例所称欠薪保障制度，是指用人单位拖欠员工工资且有本条例规定情形的，由主管部门根据本条例规定，用欠薪保障基金向员工垫付一定数额工资的社会共济制度。</w:t>
      </w:r>
    </w:p>
    <w:p>
      <w:pPr>
        <w:widowControl/>
        <w:spacing w:line="580" w:lineRule="exact"/>
        <w:rPr>
          <w:rFonts w:hAnsi="仿宋" w:cs="宋体"/>
          <w:kern w:val="0"/>
          <w:szCs w:val="32"/>
        </w:rPr>
      </w:pPr>
      <w:r>
        <w:rPr>
          <w:rFonts w:hint="eastAsia" w:hAnsi="仿宋" w:cs="宋体"/>
          <w:kern w:val="0"/>
          <w:szCs w:val="32"/>
        </w:rPr>
        <w:t>　　本条例所称用人单位，是指企业、其他经济组织、民办非企业单位等组织，但是个体工商户除外。</w:t>
      </w:r>
    </w:p>
    <w:p>
      <w:pPr>
        <w:widowControl/>
        <w:spacing w:line="580" w:lineRule="exact"/>
        <w:rPr>
          <w:rFonts w:hAnsi="仿宋" w:cs="宋体"/>
          <w:kern w:val="0"/>
          <w:szCs w:val="32"/>
        </w:rPr>
      </w:pPr>
      <w:r>
        <w:rPr>
          <w:rFonts w:hint="eastAsia" w:hAnsi="仿宋" w:cs="宋体"/>
          <w:kern w:val="0"/>
          <w:szCs w:val="32"/>
        </w:rPr>
        <w:t>　　本条例所称员工，是指与用人单位建立劳动关系的人员。</w:t>
      </w:r>
    </w:p>
    <w:p>
      <w:pPr>
        <w:widowControl/>
        <w:spacing w:line="580" w:lineRule="exact"/>
        <w:ind w:firstLine="645"/>
        <w:rPr>
          <w:rFonts w:ascii="仿宋" w:hAnsi="仿宋" w:eastAsia="仿宋" w:cs="宋体"/>
          <w:kern w:val="0"/>
          <w:szCs w:val="32"/>
        </w:rPr>
      </w:pPr>
      <w:r>
        <w:rPr>
          <w:rFonts w:hint="eastAsia" w:ascii="黑体" w:hAnsi="黑体" w:eastAsia="黑体" w:cs="宋体"/>
          <w:kern w:val="0"/>
          <w:szCs w:val="32"/>
        </w:rPr>
        <w:t xml:space="preserve">第五条  </w:t>
      </w:r>
      <w:r>
        <w:rPr>
          <w:rFonts w:hint="eastAsia" w:hAnsi="仿宋" w:cs="宋体"/>
          <w:kern w:val="0"/>
          <w:szCs w:val="32"/>
        </w:rPr>
        <w:t>欠薪保障制度实行社会共济和有限垫付的原则。</w:t>
      </w:r>
    </w:p>
    <w:p>
      <w:pPr>
        <w:widowControl/>
        <w:spacing w:line="580" w:lineRule="exact"/>
        <w:ind w:firstLine="645"/>
        <w:rPr>
          <w:rFonts w:ascii="仿宋" w:hAnsi="仿宋" w:eastAsia="仿宋" w:cs="宋体"/>
          <w:kern w:val="0"/>
          <w:szCs w:val="32"/>
        </w:rPr>
      </w:pPr>
    </w:p>
    <w:p>
      <w:pPr>
        <w:widowControl/>
        <w:spacing w:line="580" w:lineRule="exact"/>
        <w:jc w:val="center"/>
        <w:rPr>
          <w:rFonts w:ascii="黑体" w:hAnsi="黑体" w:eastAsia="黑体" w:cs="宋体"/>
          <w:kern w:val="0"/>
          <w:szCs w:val="32"/>
        </w:rPr>
      </w:pPr>
      <w:r>
        <w:rPr>
          <w:rFonts w:hint="eastAsia" w:ascii="黑体" w:hAnsi="黑体" w:eastAsia="黑体" w:cs="宋体"/>
          <w:kern w:val="0"/>
          <w:szCs w:val="32"/>
        </w:rPr>
        <w:t>第二章  欠薪保障机构</w:t>
      </w:r>
    </w:p>
    <w:p>
      <w:pPr>
        <w:widowControl/>
        <w:spacing w:line="580" w:lineRule="exact"/>
        <w:rPr>
          <w:rFonts w:ascii="仿宋" w:hAnsi="仿宋" w:eastAsia="仿宋" w:cs="宋体"/>
          <w:kern w:val="0"/>
          <w:szCs w:val="32"/>
        </w:rPr>
      </w:pP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第六条  </w:t>
      </w:r>
      <w:r>
        <w:rPr>
          <w:rFonts w:hint="eastAsia" w:hAnsi="仿宋" w:cs="宋体"/>
          <w:kern w:val="0"/>
          <w:szCs w:val="32"/>
        </w:rPr>
        <w:t>设立欠薪保障基金委员会，由市人力资源保障部门、财政部门、工会、商会、用人单位等方面代表组成，履行下列职责：</w:t>
      </w:r>
    </w:p>
    <w:p>
      <w:pPr>
        <w:widowControl/>
        <w:spacing w:line="580" w:lineRule="exact"/>
        <w:rPr>
          <w:rFonts w:hAnsi="仿宋" w:cs="宋体"/>
          <w:kern w:val="0"/>
          <w:szCs w:val="32"/>
        </w:rPr>
      </w:pPr>
      <w:r>
        <w:rPr>
          <w:rFonts w:hint="eastAsia" w:hAnsi="仿宋" w:cs="宋体"/>
          <w:kern w:val="0"/>
          <w:szCs w:val="32"/>
        </w:rPr>
        <w:t>　　（一）监督欠薪保障基金的征收和垫付工作；</w:t>
      </w:r>
    </w:p>
    <w:p>
      <w:pPr>
        <w:widowControl/>
        <w:spacing w:line="580" w:lineRule="exact"/>
        <w:rPr>
          <w:rFonts w:hAnsi="仿宋" w:cs="宋体"/>
          <w:kern w:val="0"/>
          <w:szCs w:val="32"/>
        </w:rPr>
      </w:pPr>
      <w:r>
        <w:rPr>
          <w:rFonts w:hint="eastAsia" w:hAnsi="仿宋" w:cs="宋体"/>
          <w:kern w:val="0"/>
          <w:szCs w:val="32"/>
        </w:rPr>
        <w:t>　　（二）协调、研究欠薪保障的有关工作；</w:t>
      </w:r>
    </w:p>
    <w:p>
      <w:pPr>
        <w:widowControl/>
        <w:spacing w:line="580" w:lineRule="exact"/>
        <w:ind w:firstLine="645"/>
        <w:rPr>
          <w:rFonts w:hAnsi="仿宋" w:cs="宋体"/>
          <w:kern w:val="0"/>
          <w:szCs w:val="32"/>
        </w:rPr>
      </w:pPr>
      <w:r>
        <w:rPr>
          <w:rFonts w:hint="eastAsia" w:hAnsi="仿宋" w:cs="宋体"/>
          <w:kern w:val="0"/>
          <w:szCs w:val="32"/>
        </w:rPr>
        <w:t>（三）向市人民政府报告欠薪保障基金的收支管理情况。</w:t>
      </w:r>
    </w:p>
    <w:p>
      <w:pPr>
        <w:widowControl/>
        <w:spacing w:line="580" w:lineRule="exact"/>
        <w:ind w:firstLine="645"/>
        <w:rPr>
          <w:rFonts w:hAnsi="仿宋" w:cs="宋体"/>
          <w:kern w:val="0"/>
          <w:szCs w:val="32"/>
        </w:rPr>
      </w:pPr>
      <w:r>
        <w:rPr>
          <w:rFonts w:hint="eastAsia" w:hAnsi="仿宋_GB2312" w:cs="仿宋_GB2312"/>
          <w:szCs w:val="32"/>
        </w:rPr>
        <w:t>欠薪保障基金委员会的组成、工作规则等具体办法由市人民政府另行制定。</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第七条  </w:t>
      </w:r>
      <w:r>
        <w:rPr>
          <w:rFonts w:hint="eastAsia" w:hAnsi="仿宋" w:cs="宋体"/>
          <w:kern w:val="0"/>
          <w:szCs w:val="32"/>
        </w:rPr>
        <w:t>市人力资源保障部门是欠薪保障工作的主管部门，并作为欠薪保障基金委员会的办事机构，履行下列职责：</w:t>
      </w:r>
    </w:p>
    <w:p>
      <w:pPr>
        <w:widowControl/>
        <w:spacing w:line="580" w:lineRule="exact"/>
        <w:rPr>
          <w:rFonts w:hAnsi="仿宋" w:cs="宋体"/>
          <w:kern w:val="0"/>
          <w:szCs w:val="32"/>
        </w:rPr>
      </w:pPr>
      <w:r>
        <w:rPr>
          <w:rFonts w:hint="eastAsia" w:hAnsi="仿宋" w:cs="宋体"/>
          <w:kern w:val="0"/>
          <w:szCs w:val="32"/>
        </w:rPr>
        <w:t>　　（一）负责欠薪保障基金日常管理工作；</w:t>
      </w:r>
    </w:p>
    <w:p>
      <w:pPr>
        <w:widowControl/>
        <w:spacing w:line="580" w:lineRule="exact"/>
        <w:rPr>
          <w:rFonts w:hAnsi="仿宋" w:cs="宋体"/>
          <w:kern w:val="0"/>
          <w:szCs w:val="32"/>
        </w:rPr>
      </w:pPr>
      <w:r>
        <w:rPr>
          <w:rFonts w:hint="eastAsia" w:hAnsi="仿宋" w:cs="宋体"/>
          <w:kern w:val="0"/>
          <w:szCs w:val="32"/>
        </w:rPr>
        <w:t>　　（二）监督检查用人单位缴纳欠薪保障费情况；</w:t>
      </w:r>
    </w:p>
    <w:p>
      <w:pPr>
        <w:widowControl/>
        <w:spacing w:line="580" w:lineRule="exact"/>
        <w:rPr>
          <w:rFonts w:hAnsi="仿宋" w:cs="宋体"/>
          <w:kern w:val="0"/>
          <w:szCs w:val="32"/>
        </w:rPr>
      </w:pPr>
      <w:r>
        <w:rPr>
          <w:rFonts w:hint="eastAsia" w:hAnsi="仿宋" w:cs="宋体"/>
          <w:kern w:val="0"/>
          <w:szCs w:val="32"/>
        </w:rPr>
        <w:t>　　（三）定期向欠薪保障基金委员会报告欠薪保障基金收支情况；</w:t>
      </w:r>
    </w:p>
    <w:p>
      <w:pPr>
        <w:widowControl/>
        <w:spacing w:line="580" w:lineRule="exact"/>
        <w:rPr>
          <w:rFonts w:hAnsi="仿宋" w:cs="宋体"/>
          <w:kern w:val="0"/>
          <w:szCs w:val="32"/>
        </w:rPr>
      </w:pPr>
      <w:r>
        <w:rPr>
          <w:rFonts w:hint="eastAsia" w:hAnsi="仿宋" w:cs="宋体"/>
          <w:kern w:val="0"/>
          <w:szCs w:val="32"/>
        </w:rPr>
        <w:t>　　（四）指导、监督区人力资源部门的欠薪保障工作；</w:t>
      </w:r>
    </w:p>
    <w:p>
      <w:pPr>
        <w:widowControl/>
        <w:spacing w:line="580" w:lineRule="exact"/>
        <w:rPr>
          <w:rFonts w:hAnsi="仿宋" w:cs="宋体"/>
          <w:kern w:val="0"/>
          <w:szCs w:val="32"/>
        </w:rPr>
      </w:pPr>
      <w:r>
        <w:rPr>
          <w:rFonts w:hint="eastAsia" w:hAnsi="仿宋" w:cs="宋体"/>
          <w:kern w:val="0"/>
          <w:szCs w:val="32"/>
        </w:rPr>
        <w:t>　　（五）欠薪保障基金委员会交办的其他工作。</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第八条  </w:t>
      </w:r>
      <w:r>
        <w:rPr>
          <w:rFonts w:hint="eastAsia" w:hAnsi="仿宋" w:cs="宋体"/>
          <w:kern w:val="0"/>
          <w:szCs w:val="32"/>
        </w:rPr>
        <w:t>区人力资源部门负责本行政区域内的欠薪保障具体工作，履行下列职责：</w:t>
      </w:r>
    </w:p>
    <w:p>
      <w:pPr>
        <w:widowControl/>
        <w:spacing w:line="580" w:lineRule="exact"/>
        <w:rPr>
          <w:rFonts w:hAnsi="仿宋" w:cs="宋体"/>
          <w:kern w:val="0"/>
          <w:szCs w:val="32"/>
        </w:rPr>
      </w:pPr>
      <w:r>
        <w:rPr>
          <w:rFonts w:hint="eastAsia" w:hAnsi="仿宋" w:cs="宋体"/>
          <w:kern w:val="0"/>
          <w:szCs w:val="32"/>
        </w:rPr>
        <w:t>　　（一）受理、审核垫付欠薪申请；</w:t>
      </w:r>
    </w:p>
    <w:p>
      <w:pPr>
        <w:widowControl/>
        <w:spacing w:line="580" w:lineRule="exact"/>
        <w:rPr>
          <w:rFonts w:hAnsi="仿宋" w:cs="宋体"/>
          <w:kern w:val="0"/>
          <w:szCs w:val="32"/>
        </w:rPr>
      </w:pPr>
      <w:r>
        <w:rPr>
          <w:rFonts w:hint="eastAsia" w:hAnsi="仿宋" w:cs="宋体"/>
          <w:kern w:val="0"/>
          <w:szCs w:val="32"/>
        </w:rPr>
        <w:t>　　（二）作出是否垫付欠薪的决定；</w:t>
      </w:r>
    </w:p>
    <w:p>
      <w:pPr>
        <w:widowControl/>
        <w:spacing w:line="580" w:lineRule="exact"/>
        <w:ind w:firstLine="630"/>
        <w:rPr>
          <w:rFonts w:ascii="仿宋" w:hAnsi="仿宋" w:eastAsia="仿宋" w:cs="宋体"/>
          <w:kern w:val="0"/>
          <w:szCs w:val="32"/>
        </w:rPr>
      </w:pPr>
      <w:r>
        <w:rPr>
          <w:rFonts w:hint="eastAsia" w:hAnsi="仿宋" w:cs="宋体"/>
          <w:kern w:val="0"/>
          <w:szCs w:val="32"/>
        </w:rPr>
        <w:t>（三）追偿已垫付的欠薪。</w:t>
      </w:r>
    </w:p>
    <w:p>
      <w:pPr>
        <w:widowControl/>
        <w:spacing w:line="580" w:lineRule="exact"/>
        <w:ind w:firstLine="630"/>
        <w:rPr>
          <w:rFonts w:ascii="仿宋" w:hAnsi="仿宋" w:eastAsia="仿宋" w:cs="宋体"/>
          <w:kern w:val="0"/>
          <w:szCs w:val="32"/>
        </w:rPr>
      </w:pPr>
    </w:p>
    <w:p>
      <w:pPr>
        <w:widowControl/>
        <w:spacing w:line="580" w:lineRule="exact"/>
        <w:jc w:val="center"/>
        <w:rPr>
          <w:rFonts w:ascii="黑体" w:hAnsi="黑体" w:eastAsia="黑体" w:cs="宋体"/>
          <w:kern w:val="0"/>
          <w:szCs w:val="32"/>
        </w:rPr>
      </w:pPr>
      <w:r>
        <w:rPr>
          <w:rFonts w:hint="eastAsia" w:ascii="黑体" w:hAnsi="黑体" w:eastAsia="黑体" w:cs="宋体"/>
          <w:kern w:val="0"/>
          <w:szCs w:val="32"/>
        </w:rPr>
        <w:t>第三章  欠薪保障基金</w:t>
      </w:r>
    </w:p>
    <w:p>
      <w:pPr>
        <w:widowControl/>
        <w:spacing w:line="580" w:lineRule="exact"/>
        <w:rPr>
          <w:rFonts w:ascii="仿宋" w:hAnsi="仿宋" w:eastAsia="仿宋" w:cs="宋体"/>
          <w:kern w:val="0"/>
          <w:szCs w:val="32"/>
        </w:rPr>
      </w:pP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第九条  </w:t>
      </w:r>
      <w:r>
        <w:rPr>
          <w:rFonts w:hint="eastAsia" w:ascii="仿宋" w:hAnsi="仿宋" w:eastAsia="仿宋" w:cs="宋体"/>
          <w:kern w:val="0"/>
          <w:szCs w:val="32"/>
        </w:rPr>
        <w:t>欠</w:t>
      </w:r>
      <w:r>
        <w:rPr>
          <w:rFonts w:hint="eastAsia" w:hAnsi="仿宋" w:cs="宋体"/>
          <w:kern w:val="0"/>
          <w:szCs w:val="32"/>
        </w:rPr>
        <w:t>薪保障基金的资金来源如下：</w:t>
      </w:r>
    </w:p>
    <w:p>
      <w:pPr>
        <w:widowControl/>
        <w:spacing w:line="580" w:lineRule="exact"/>
        <w:rPr>
          <w:rFonts w:hAnsi="仿宋" w:cs="宋体"/>
          <w:kern w:val="0"/>
          <w:szCs w:val="32"/>
        </w:rPr>
      </w:pPr>
      <w:r>
        <w:rPr>
          <w:rFonts w:hint="eastAsia" w:hAnsi="仿宋" w:cs="宋体"/>
          <w:kern w:val="0"/>
          <w:szCs w:val="32"/>
        </w:rPr>
        <w:t>　　（一）欠薪保障费；</w:t>
      </w:r>
    </w:p>
    <w:p>
      <w:pPr>
        <w:widowControl/>
        <w:spacing w:line="580" w:lineRule="exact"/>
        <w:rPr>
          <w:rFonts w:hAnsi="仿宋" w:cs="宋体"/>
          <w:kern w:val="0"/>
          <w:szCs w:val="32"/>
        </w:rPr>
      </w:pPr>
      <w:r>
        <w:rPr>
          <w:rFonts w:hint="eastAsia" w:hAnsi="仿宋" w:cs="宋体"/>
          <w:kern w:val="0"/>
          <w:szCs w:val="32"/>
        </w:rPr>
        <w:t>　　（二）财政补贴；</w:t>
      </w:r>
    </w:p>
    <w:p>
      <w:pPr>
        <w:widowControl/>
        <w:spacing w:line="580" w:lineRule="exact"/>
        <w:rPr>
          <w:rFonts w:hAnsi="仿宋" w:cs="宋体"/>
          <w:kern w:val="0"/>
          <w:szCs w:val="32"/>
        </w:rPr>
      </w:pPr>
      <w:r>
        <w:rPr>
          <w:rFonts w:hint="eastAsia" w:hAnsi="仿宋" w:cs="宋体"/>
          <w:kern w:val="0"/>
          <w:szCs w:val="32"/>
        </w:rPr>
        <w:t>　　（三）欠薪保障基金的合法利息以及接受的合法捐赠。</w:t>
      </w:r>
    </w:p>
    <w:p>
      <w:pPr>
        <w:widowControl/>
        <w:spacing w:line="580" w:lineRule="exact"/>
        <w:rPr>
          <w:rFonts w:hAnsi="仿宋" w:cs="宋体"/>
          <w:kern w:val="0"/>
          <w:szCs w:val="32"/>
        </w:rPr>
      </w:pPr>
      <w:r>
        <w:rPr>
          <w:rFonts w:hint="eastAsia" w:hAnsi="仿宋" w:cs="宋体"/>
          <w:kern w:val="0"/>
          <w:szCs w:val="32"/>
        </w:rPr>
        <w:t>　　</w:t>
      </w:r>
      <w:r>
        <w:rPr>
          <w:rFonts w:hint="eastAsia" w:ascii="黑体" w:hAnsi="黑体" w:eastAsia="黑体" w:cs="黑体"/>
          <w:kern w:val="0"/>
          <w:szCs w:val="32"/>
        </w:rPr>
        <w:t xml:space="preserve">第十条  </w:t>
      </w:r>
      <w:r>
        <w:rPr>
          <w:rFonts w:hint="eastAsia" w:hAnsi="仿宋" w:cs="宋体"/>
          <w:kern w:val="0"/>
          <w:szCs w:val="32"/>
        </w:rPr>
        <w:t>用人单位应当在每年第一季度缴纳四百元欠薪保障费。新成立的用人单位于成立次年开始缴纳。</w:t>
      </w:r>
    </w:p>
    <w:p>
      <w:pPr>
        <w:widowControl/>
        <w:spacing w:line="580" w:lineRule="exact"/>
        <w:rPr>
          <w:rFonts w:hAnsi="仿宋" w:cs="宋体"/>
          <w:kern w:val="0"/>
          <w:szCs w:val="32"/>
        </w:rPr>
      </w:pPr>
      <w:r>
        <w:rPr>
          <w:rFonts w:hint="eastAsia" w:hAnsi="仿宋" w:cs="宋体"/>
          <w:kern w:val="0"/>
          <w:szCs w:val="32"/>
        </w:rPr>
        <w:t>　　欠薪保障费由市社会保险经办机构负责代征。</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hAnsi="仿宋" w:cs="宋体"/>
          <w:kern w:val="0"/>
          <w:szCs w:val="32"/>
        </w:rPr>
        <w:t>市人民政府应当根据欠薪保障基金收支情况，提出调整或者停征欠薪保障费的议案，提请市人大常委会审议决定。</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第十一条  </w:t>
      </w:r>
      <w:r>
        <w:rPr>
          <w:rFonts w:hint="eastAsia" w:hAnsi="仿宋" w:cs="宋体"/>
          <w:kern w:val="0"/>
          <w:szCs w:val="32"/>
        </w:rPr>
        <w:t>欠薪保障基金纳入财政专户管理，实行收支分离。欠薪保障基金除用于垫付符合本条例规定的欠薪外，不得用于其他用途。</w:t>
      </w:r>
    </w:p>
    <w:p>
      <w:pPr>
        <w:widowControl/>
        <w:spacing w:line="580" w:lineRule="exact"/>
        <w:rPr>
          <w:rFonts w:hAnsi="仿宋" w:cs="宋体"/>
          <w:kern w:val="0"/>
          <w:szCs w:val="32"/>
        </w:rPr>
      </w:pPr>
      <w:r>
        <w:rPr>
          <w:rFonts w:hint="eastAsia" w:hAnsi="仿宋" w:cs="宋体"/>
          <w:kern w:val="0"/>
          <w:szCs w:val="32"/>
        </w:rPr>
        <w:t>　　欠薪保障基金的具体管理办法由市人民政府另行制定。</w:t>
      </w:r>
    </w:p>
    <w:p>
      <w:pPr>
        <w:widowControl/>
        <w:spacing w:line="580" w:lineRule="exact"/>
        <w:rPr>
          <w:rFonts w:ascii="仿宋" w:hAnsi="仿宋" w:eastAsia="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第十二条  </w:t>
      </w:r>
      <w:r>
        <w:rPr>
          <w:rFonts w:hint="eastAsia" w:hAnsi="仿宋" w:cs="宋体"/>
          <w:kern w:val="0"/>
          <w:szCs w:val="32"/>
        </w:rPr>
        <w:t>欠薪保障基金的使用实行预拨管理，由市财政部门预拨给市人力资源保障部门，市人力资源保障部门预拨给各区人力资源部门。</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第十三条  </w:t>
      </w:r>
      <w:r>
        <w:rPr>
          <w:rFonts w:hint="eastAsia" w:hAnsi="仿宋" w:cs="宋体"/>
          <w:kern w:val="0"/>
          <w:szCs w:val="32"/>
        </w:rPr>
        <w:t>欠薪保障基金委员会应当在每年第一季度将上年欠薪保障基金的收取、垫付、追偿以及结存等情况向社会公布。</w:t>
      </w:r>
    </w:p>
    <w:p>
      <w:pPr>
        <w:widowControl/>
        <w:spacing w:line="580" w:lineRule="exact"/>
        <w:ind w:firstLine="675"/>
        <w:rPr>
          <w:rFonts w:hAnsi="仿宋" w:cs="宋体"/>
          <w:kern w:val="0"/>
          <w:szCs w:val="32"/>
        </w:rPr>
      </w:pPr>
      <w:r>
        <w:rPr>
          <w:rFonts w:hint="eastAsia" w:hAnsi="仿宋" w:cs="宋体"/>
          <w:kern w:val="0"/>
          <w:szCs w:val="32"/>
        </w:rPr>
        <w:t>市审计部门应当定期对欠薪保障基金的收支情况进行审计监督，并将审计结果向社会公布。</w:t>
      </w:r>
    </w:p>
    <w:p>
      <w:pPr>
        <w:widowControl/>
        <w:spacing w:line="580" w:lineRule="exact"/>
        <w:ind w:firstLine="675"/>
        <w:rPr>
          <w:rFonts w:ascii="仿宋" w:hAnsi="仿宋" w:eastAsia="仿宋" w:cs="宋体"/>
          <w:kern w:val="0"/>
          <w:szCs w:val="32"/>
        </w:rPr>
      </w:pPr>
    </w:p>
    <w:p>
      <w:pPr>
        <w:widowControl/>
        <w:spacing w:line="580" w:lineRule="exact"/>
        <w:ind w:firstLine="630"/>
        <w:jc w:val="center"/>
        <w:rPr>
          <w:rFonts w:ascii="黑体" w:hAnsi="黑体" w:eastAsia="黑体" w:cs="宋体"/>
          <w:kern w:val="0"/>
          <w:szCs w:val="32"/>
        </w:rPr>
      </w:pPr>
      <w:r>
        <w:rPr>
          <w:rFonts w:hint="eastAsia" w:ascii="黑体" w:hAnsi="黑体" w:eastAsia="黑体" w:cs="宋体"/>
          <w:kern w:val="0"/>
          <w:szCs w:val="32"/>
        </w:rPr>
        <w:t>第四章  欠薪垫付</w:t>
      </w:r>
    </w:p>
    <w:p>
      <w:pPr>
        <w:widowControl/>
        <w:spacing w:line="580" w:lineRule="exact"/>
        <w:ind w:firstLine="630"/>
        <w:rPr>
          <w:rFonts w:ascii="仿宋" w:hAnsi="仿宋" w:eastAsia="仿宋" w:cs="宋体"/>
          <w:kern w:val="0"/>
          <w:szCs w:val="32"/>
        </w:rPr>
      </w:pP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第十四条  </w:t>
      </w:r>
      <w:r>
        <w:rPr>
          <w:rFonts w:hint="eastAsia" w:hAnsi="仿宋" w:cs="宋体"/>
          <w:kern w:val="0"/>
          <w:szCs w:val="32"/>
        </w:rPr>
        <w:t>用人单位发生欠薪，且有下列情形之一的，员工可以向区人力资源部门提出欠薪垫付申请：</w:t>
      </w:r>
    </w:p>
    <w:p>
      <w:pPr>
        <w:widowControl/>
        <w:spacing w:line="580" w:lineRule="exact"/>
        <w:rPr>
          <w:rFonts w:hAnsi="仿宋" w:cs="宋体"/>
          <w:kern w:val="0"/>
          <w:szCs w:val="32"/>
        </w:rPr>
      </w:pPr>
      <w:r>
        <w:rPr>
          <w:rFonts w:hint="eastAsia" w:hAnsi="仿宋" w:cs="宋体"/>
          <w:kern w:val="0"/>
          <w:szCs w:val="32"/>
        </w:rPr>
        <w:t>　　（一）人民法院依法受理破产申请；</w:t>
      </w:r>
    </w:p>
    <w:p>
      <w:pPr>
        <w:widowControl/>
        <w:spacing w:line="580" w:lineRule="exact"/>
        <w:rPr>
          <w:rFonts w:hAnsi="仿宋" w:cs="宋体"/>
          <w:kern w:val="0"/>
          <w:szCs w:val="32"/>
        </w:rPr>
      </w:pPr>
      <w:r>
        <w:rPr>
          <w:rFonts w:hint="eastAsia" w:hAnsi="仿宋" w:cs="宋体"/>
          <w:kern w:val="0"/>
          <w:szCs w:val="32"/>
        </w:rPr>
        <w:t>　　（二）法定代表人或者主要负责人隐匿或者逃逸。</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第十五条  </w:t>
      </w:r>
      <w:r>
        <w:rPr>
          <w:rFonts w:hint="eastAsia" w:hAnsi="仿宋" w:cs="宋体"/>
          <w:kern w:val="0"/>
          <w:szCs w:val="32"/>
        </w:rPr>
        <w:t>员工申请欠薪垫付，应当在知道或者应当知道本条例第十四条规定情形之日起三十日内，向区人力资源部门提交书面申请，出示劳动合同或者与用人单位存在劳动关系的其他证明、身份证明资料，并提交复印件。</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第十六条  </w:t>
      </w:r>
      <w:r>
        <w:rPr>
          <w:rFonts w:hint="eastAsia" w:hAnsi="仿宋" w:cs="宋体"/>
          <w:kern w:val="0"/>
          <w:szCs w:val="32"/>
        </w:rPr>
        <w:t>下列人员的欠薪垫付申请不予受理：</w:t>
      </w:r>
    </w:p>
    <w:p>
      <w:pPr>
        <w:widowControl/>
        <w:spacing w:line="580" w:lineRule="exact"/>
        <w:rPr>
          <w:rFonts w:hAnsi="仿宋" w:cs="宋体"/>
          <w:kern w:val="0"/>
          <w:szCs w:val="32"/>
        </w:rPr>
      </w:pPr>
      <w:r>
        <w:rPr>
          <w:rFonts w:hint="eastAsia" w:hAnsi="仿宋" w:cs="宋体"/>
          <w:kern w:val="0"/>
          <w:szCs w:val="32"/>
        </w:rPr>
        <w:t>　　（一）欠薪单位的法定代表人或者主要负责人；</w:t>
      </w:r>
    </w:p>
    <w:p>
      <w:pPr>
        <w:widowControl/>
        <w:spacing w:line="580" w:lineRule="exact"/>
        <w:rPr>
          <w:rFonts w:hAnsi="仿宋" w:cs="宋体"/>
          <w:kern w:val="0"/>
          <w:szCs w:val="32"/>
        </w:rPr>
      </w:pPr>
      <w:r>
        <w:rPr>
          <w:rFonts w:hint="eastAsia" w:hAnsi="仿宋" w:cs="宋体"/>
          <w:kern w:val="0"/>
          <w:szCs w:val="32"/>
        </w:rPr>
        <w:t>　　（二）前项人员的近亲属；</w:t>
      </w:r>
    </w:p>
    <w:p>
      <w:pPr>
        <w:widowControl/>
        <w:spacing w:line="580" w:lineRule="exact"/>
        <w:rPr>
          <w:rFonts w:hAnsi="仿宋" w:cs="宋体"/>
          <w:kern w:val="0"/>
          <w:szCs w:val="32"/>
        </w:rPr>
      </w:pPr>
      <w:r>
        <w:rPr>
          <w:rFonts w:hint="eastAsia" w:hAnsi="仿宋" w:cs="宋体"/>
          <w:kern w:val="0"/>
          <w:szCs w:val="32"/>
        </w:rPr>
        <w:t>　　（三）拥有欠薪单位股份且股本额达到二十万元以上的人员；</w:t>
      </w:r>
    </w:p>
    <w:p>
      <w:pPr>
        <w:widowControl/>
        <w:spacing w:line="580" w:lineRule="exact"/>
        <w:rPr>
          <w:rFonts w:hAnsi="仿宋" w:cs="宋体"/>
          <w:kern w:val="0"/>
          <w:szCs w:val="32"/>
        </w:rPr>
      </w:pPr>
      <w:r>
        <w:rPr>
          <w:rFonts w:hint="eastAsia" w:hAnsi="仿宋" w:cs="宋体"/>
          <w:kern w:val="0"/>
          <w:szCs w:val="32"/>
        </w:rPr>
        <w:t>　　（四）欠薪前三个月的平均工资超过上年度本市职工月平均工资三倍的人员；</w:t>
      </w:r>
    </w:p>
    <w:p>
      <w:pPr>
        <w:widowControl/>
        <w:spacing w:line="580" w:lineRule="exact"/>
        <w:rPr>
          <w:rFonts w:hAnsi="仿宋" w:cs="宋体"/>
          <w:kern w:val="0"/>
          <w:szCs w:val="32"/>
        </w:rPr>
      </w:pPr>
      <w:r>
        <w:rPr>
          <w:rFonts w:hint="eastAsia" w:hAnsi="仿宋" w:cs="宋体"/>
          <w:kern w:val="0"/>
          <w:szCs w:val="32"/>
        </w:rPr>
        <w:t>　　（五）累计欠薪数额不足两百元的人员。</w:t>
      </w:r>
    </w:p>
    <w:p>
      <w:pPr>
        <w:widowControl/>
        <w:spacing w:line="580" w:lineRule="exact"/>
        <w:rPr>
          <w:rFonts w:ascii="仿宋" w:hAnsi="仿宋" w:eastAsia="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第十七条  </w:t>
      </w:r>
      <w:r>
        <w:rPr>
          <w:rFonts w:hint="eastAsia" w:hAnsi="仿宋" w:cs="宋体"/>
          <w:kern w:val="0"/>
          <w:szCs w:val="32"/>
        </w:rPr>
        <w:t>区人力资源部门对符合本条例第十五条规定的申请应当予以受理；不符合规定的，应当在三个工作日内予以答复；逾期不答复的，视为受理。</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第十八条  </w:t>
      </w:r>
      <w:r>
        <w:rPr>
          <w:rFonts w:hint="eastAsia" w:hAnsi="仿宋" w:cs="宋体"/>
          <w:kern w:val="0"/>
          <w:szCs w:val="32"/>
        </w:rPr>
        <w:t>区人力资源部门受理申请后，应当到用人单位调取出勤记录、工资标准、工资发放情况以及财务报表等必要资料，对欠薪的时间、数额、有关资料的真实性进行审查。</w:t>
      </w:r>
    </w:p>
    <w:p>
      <w:pPr>
        <w:widowControl/>
        <w:spacing w:line="580" w:lineRule="exact"/>
        <w:rPr>
          <w:rFonts w:hAnsi="仿宋" w:cs="宋体"/>
          <w:kern w:val="0"/>
          <w:szCs w:val="32"/>
        </w:rPr>
      </w:pPr>
      <w:r>
        <w:rPr>
          <w:rFonts w:hint="eastAsia" w:hAnsi="仿宋" w:cs="宋体"/>
          <w:kern w:val="0"/>
          <w:szCs w:val="32"/>
        </w:rPr>
        <w:t>　　员工、用人单位、用人单位经营场地所有人或者物业服务单位应当配合区人力资源部门的调查。</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第十九条  </w:t>
      </w:r>
      <w:r>
        <w:rPr>
          <w:rFonts w:hint="eastAsia" w:hAnsi="仿宋" w:cs="宋体"/>
          <w:kern w:val="0"/>
          <w:szCs w:val="32"/>
        </w:rPr>
        <w:t>区人力资源部门应当自受理申请之日起十个工作日内作出是否垫付欠薪的决定。</w:t>
      </w:r>
    </w:p>
    <w:p>
      <w:pPr>
        <w:widowControl/>
        <w:spacing w:line="580" w:lineRule="exact"/>
        <w:rPr>
          <w:rFonts w:hAnsi="仿宋" w:cs="宋体"/>
          <w:kern w:val="0"/>
          <w:szCs w:val="32"/>
        </w:rPr>
      </w:pPr>
      <w:r>
        <w:rPr>
          <w:rFonts w:hint="eastAsia" w:hAnsi="仿宋" w:cs="宋体"/>
          <w:kern w:val="0"/>
          <w:szCs w:val="32"/>
        </w:rPr>
        <w:t>　　符合本条例第十五条规定并查证属实的，区人力资源部门应当作出垫付欠薪的决定，通知申请人及用人单位；经审查不符合第十五条规定情形的，区人力资源部门应当作出不予垫付的决定，通知申请人并说明理由。</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第二十条  </w:t>
      </w:r>
      <w:r>
        <w:rPr>
          <w:rFonts w:hint="eastAsia" w:hAnsi="仿宋" w:cs="宋体"/>
          <w:kern w:val="0"/>
          <w:szCs w:val="32"/>
        </w:rPr>
        <w:t>欠薪月数不超过六个月的，垫付欠薪按照实际欠薪月数计算；超过六个月的，按照六个月计算。</w:t>
      </w:r>
    </w:p>
    <w:p>
      <w:pPr>
        <w:widowControl/>
        <w:spacing w:line="580" w:lineRule="exact"/>
        <w:rPr>
          <w:rFonts w:hAnsi="仿宋" w:cs="宋体"/>
          <w:kern w:val="0"/>
          <w:szCs w:val="32"/>
        </w:rPr>
      </w:pPr>
      <w:r>
        <w:rPr>
          <w:rFonts w:hint="eastAsia" w:hAnsi="仿宋" w:cs="宋体"/>
          <w:kern w:val="0"/>
          <w:szCs w:val="32"/>
        </w:rPr>
        <w:t>　　每月欠薪数额高于本市上年度职工月平均工资百分之六十的，垫付标准按照本市上年度职工月平均工资的百分之六十计算；每月欠薪数额低于本市上年度职工月平均工资百分之六十的，垫付标准按照实际欠薪数额计算。不能确认欠薪数额的，按照本市职工最低工资标准确定垫付数额。</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第二十一条  </w:t>
      </w:r>
      <w:r>
        <w:rPr>
          <w:rFonts w:hint="eastAsia" w:hAnsi="仿宋" w:cs="宋体"/>
          <w:kern w:val="0"/>
          <w:szCs w:val="32"/>
        </w:rPr>
        <w:t>员工应当在收到垫付欠薪决定之日起十五日内凭身份证或者其他有效身份证明到指定地点领取垫付的欠薪。逾期未领取的，垫付决定自动撤销。</w:t>
      </w:r>
    </w:p>
    <w:p>
      <w:pPr>
        <w:widowControl/>
        <w:spacing w:line="580" w:lineRule="exact"/>
        <w:rPr>
          <w:rFonts w:hAnsi="仿宋" w:cs="宋体"/>
          <w:kern w:val="0"/>
          <w:szCs w:val="32"/>
        </w:rPr>
      </w:pPr>
      <w:r>
        <w:rPr>
          <w:rFonts w:hint="eastAsia" w:hAnsi="仿宋" w:cs="宋体"/>
          <w:kern w:val="0"/>
          <w:szCs w:val="32"/>
        </w:rPr>
        <w:t>　　员工因本人不可抗拒的原因未能在前款规定期限内领取垫付欠薪的，可以在该不可抗拒的原因消除后十五日内凭相关证明重新提出欠薪垫付的申请。</w:t>
      </w:r>
    </w:p>
    <w:p>
      <w:pPr>
        <w:widowControl/>
        <w:spacing w:line="580" w:lineRule="exact"/>
        <w:ind w:firstLine="660"/>
        <w:rPr>
          <w:rFonts w:ascii="仿宋" w:hAnsi="仿宋" w:eastAsia="仿宋" w:cs="宋体"/>
          <w:kern w:val="0"/>
          <w:szCs w:val="32"/>
        </w:rPr>
      </w:pPr>
      <w:r>
        <w:rPr>
          <w:rFonts w:hint="eastAsia" w:ascii="黑体" w:hAnsi="黑体" w:eastAsia="黑体" w:cs="宋体"/>
          <w:kern w:val="0"/>
          <w:szCs w:val="32"/>
        </w:rPr>
        <w:t xml:space="preserve">第二十二条  </w:t>
      </w:r>
      <w:r>
        <w:rPr>
          <w:rFonts w:hint="eastAsia" w:hAnsi="仿宋" w:cs="宋体"/>
          <w:kern w:val="0"/>
          <w:szCs w:val="32"/>
        </w:rPr>
        <w:t>市人力资源保障部门应当及时向社会公布被垫付欠薪用人单位名称、地址、欠薪和垫付金额等情况；用人单位法定代表人或者主要负责人隐匿或者逃逸的，公布其姓名并通知相关机构录入企业或者个人信用征信系统。</w:t>
      </w:r>
    </w:p>
    <w:p>
      <w:pPr>
        <w:widowControl/>
        <w:spacing w:line="580" w:lineRule="exact"/>
        <w:ind w:firstLine="660"/>
        <w:rPr>
          <w:rFonts w:ascii="仿宋" w:hAnsi="仿宋" w:eastAsia="仿宋" w:cs="宋体"/>
          <w:kern w:val="0"/>
          <w:szCs w:val="32"/>
        </w:rPr>
      </w:pPr>
    </w:p>
    <w:p>
      <w:pPr>
        <w:widowControl/>
        <w:spacing w:line="580" w:lineRule="exact"/>
        <w:ind w:firstLine="630"/>
        <w:jc w:val="center"/>
        <w:rPr>
          <w:rFonts w:ascii="黑体" w:hAnsi="黑体" w:eastAsia="黑体" w:cs="宋体"/>
          <w:kern w:val="0"/>
          <w:szCs w:val="32"/>
        </w:rPr>
      </w:pPr>
      <w:r>
        <w:rPr>
          <w:rFonts w:hint="eastAsia" w:ascii="黑体" w:hAnsi="黑体" w:eastAsia="黑体" w:cs="宋体"/>
          <w:kern w:val="0"/>
          <w:szCs w:val="32"/>
        </w:rPr>
        <w:t>第五章  垫付欠薪追偿</w:t>
      </w:r>
    </w:p>
    <w:p>
      <w:pPr>
        <w:widowControl/>
        <w:spacing w:line="580" w:lineRule="exact"/>
        <w:ind w:firstLine="630"/>
        <w:rPr>
          <w:rFonts w:ascii="仿宋" w:hAnsi="仿宋" w:eastAsia="仿宋" w:cs="宋体"/>
          <w:kern w:val="0"/>
          <w:szCs w:val="32"/>
        </w:rPr>
      </w:pP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第二十三条  </w:t>
      </w:r>
      <w:r>
        <w:rPr>
          <w:rFonts w:hint="eastAsia" w:hAnsi="仿宋" w:cs="宋体"/>
          <w:kern w:val="0"/>
          <w:szCs w:val="32"/>
        </w:rPr>
        <w:t>员工领取垫付欠薪后，区人力资源部门取得已垫付欠薪部分的追偿权；未获垫付的欠薪，员工有权继续追偿。</w:t>
      </w:r>
    </w:p>
    <w:p>
      <w:pPr>
        <w:widowControl/>
        <w:spacing w:line="580" w:lineRule="exact"/>
        <w:rPr>
          <w:rFonts w:ascii="仿宋" w:hAnsi="仿宋" w:eastAsia="仿宋" w:cs="宋体"/>
          <w:kern w:val="0"/>
          <w:szCs w:val="32"/>
        </w:rPr>
      </w:pPr>
      <w:r>
        <w:rPr>
          <w:rFonts w:hint="eastAsia" w:hAnsi="仿宋" w:cs="宋体"/>
          <w:kern w:val="0"/>
          <w:szCs w:val="32"/>
        </w:rPr>
        <w:t>　　区人力资源部门垫付欠薪后应当依法向用人单位追偿，因追偿欠薪产生的直接费用由用人单位承担，区人力资源部门应当一并追偿。</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第二十四条  </w:t>
      </w:r>
      <w:r>
        <w:rPr>
          <w:rFonts w:hint="eastAsia" w:hAnsi="仿宋" w:cs="宋体"/>
          <w:kern w:val="0"/>
          <w:szCs w:val="32"/>
        </w:rPr>
        <w:t>有下列情形之一的，区人力资源部门在垫付欠薪后应当将垫付情况书面告知人民法院依法处理：</w:t>
      </w:r>
    </w:p>
    <w:p>
      <w:pPr>
        <w:widowControl/>
        <w:spacing w:line="580" w:lineRule="exact"/>
        <w:rPr>
          <w:rFonts w:hAnsi="仿宋" w:cs="宋体"/>
          <w:kern w:val="0"/>
          <w:szCs w:val="32"/>
        </w:rPr>
      </w:pPr>
      <w:r>
        <w:rPr>
          <w:rFonts w:hint="eastAsia" w:hAnsi="仿宋" w:cs="宋体"/>
          <w:kern w:val="0"/>
          <w:szCs w:val="32"/>
        </w:rPr>
        <w:t>　　（一）用人单位进入破产程序的；</w:t>
      </w:r>
    </w:p>
    <w:p>
      <w:pPr>
        <w:widowControl/>
        <w:spacing w:line="580" w:lineRule="exact"/>
        <w:rPr>
          <w:rFonts w:hAnsi="仿宋" w:cs="宋体"/>
          <w:kern w:val="0"/>
          <w:szCs w:val="32"/>
        </w:rPr>
      </w:pPr>
      <w:r>
        <w:rPr>
          <w:rFonts w:hint="eastAsia" w:hAnsi="仿宋" w:cs="宋体"/>
          <w:kern w:val="0"/>
          <w:szCs w:val="32"/>
        </w:rPr>
        <w:t>　　（二）人民法院依法对用人单位采取强制措施即将支付员工工资的。</w:t>
      </w:r>
    </w:p>
    <w:p>
      <w:pPr>
        <w:widowControl/>
        <w:spacing w:line="580" w:lineRule="exact"/>
        <w:rPr>
          <w:rFonts w:hAnsi="仿宋" w:cs="宋体"/>
          <w:kern w:val="0"/>
          <w:szCs w:val="32"/>
        </w:rPr>
      </w:pPr>
      <w:r>
        <w:rPr>
          <w:rFonts w:hint="eastAsia" w:hAnsi="仿宋" w:cs="宋体"/>
          <w:kern w:val="0"/>
          <w:szCs w:val="32"/>
        </w:rPr>
        <w:t>　　欠薪保障基金垫付的欠薪，作为用人单位所欠职工的工资，按照《中华人民共和国企业破产法》的规定受偿；用人单位的破产财产不足以同时清偿员工被欠工资的未垫付部分和欠薪保障基金垫付的部分时，优先清偿员工被欠工资的未垫付部分。</w:t>
      </w:r>
    </w:p>
    <w:p>
      <w:pPr>
        <w:widowControl/>
        <w:spacing w:line="580" w:lineRule="exact"/>
        <w:rPr>
          <w:rFonts w:ascii="仿宋" w:hAnsi="仿宋" w:eastAsia="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第二十五条  </w:t>
      </w:r>
      <w:r>
        <w:rPr>
          <w:rFonts w:hint="eastAsia" w:hAnsi="仿宋" w:cs="宋体"/>
          <w:kern w:val="0"/>
          <w:szCs w:val="32"/>
        </w:rPr>
        <w:t>用人单位法定代表人或者主要负责人隐匿或者逃逸的，区人力资源部门垫付欠薪后，应当依法向人民法院申请财产保全并提起诉讼。</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第二十六条  </w:t>
      </w:r>
      <w:r>
        <w:rPr>
          <w:rFonts w:hint="eastAsia" w:hAnsi="仿宋" w:cs="宋体"/>
          <w:kern w:val="0"/>
          <w:szCs w:val="32"/>
        </w:rPr>
        <w:t>区人力资源部门在垫付欠薪后的追偿所得欠薪金额应当及时足额纳入欠薪保障基金。</w:t>
      </w:r>
    </w:p>
    <w:p>
      <w:pPr>
        <w:widowControl/>
        <w:spacing w:line="580" w:lineRule="exact"/>
        <w:ind w:firstLine="645"/>
        <w:rPr>
          <w:rFonts w:hAnsi="仿宋" w:cs="宋体"/>
          <w:kern w:val="0"/>
          <w:szCs w:val="32"/>
        </w:rPr>
      </w:pPr>
      <w:r>
        <w:rPr>
          <w:rFonts w:hint="eastAsia" w:hAnsi="仿宋" w:cs="宋体"/>
          <w:kern w:val="0"/>
          <w:szCs w:val="32"/>
        </w:rPr>
        <w:t>区人力资源部门在完成法定的追偿程序后，其追偿所得少于原垫付部分的，按照国家有关财务制度规定处理。</w:t>
      </w:r>
    </w:p>
    <w:p>
      <w:pPr>
        <w:widowControl/>
        <w:spacing w:line="580" w:lineRule="exact"/>
        <w:ind w:firstLine="645"/>
        <w:rPr>
          <w:rFonts w:ascii="仿宋" w:hAnsi="仿宋" w:eastAsia="仿宋" w:cs="宋体"/>
          <w:kern w:val="0"/>
          <w:szCs w:val="32"/>
        </w:rPr>
      </w:pPr>
    </w:p>
    <w:p>
      <w:pPr>
        <w:widowControl/>
        <w:spacing w:line="580" w:lineRule="exact"/>
        <w:ind w:firstLine="630"/>
        <w:jc w:val="center"/>
        <w:rPr>
          <w:rFonts w:ascii="黑体" w:hAnsi="黑体" w:eastAsia="黑体" w:cs="宋体"/>
          <w:kern w:val="0"/>
          <w:szCs w:val="32"/>
        </w:rPr>
      </w:pPr>
      <w:r>
        <w:rPr>
          <w:rFonts w:hint="eastAsia" w:ascii="黑体" w:hAnsi="黑体" w:eastAsia="黑体" w:cs="宋体"/>
          <w:kern w:val="0"/>
          <w:szCs w:val="32"/>
        </w:rPr>
        <w:t>第六章  法律责任</w:t>
      </w:r>
    </w:p>
    <w:p>
      <w:pPr>
        <w:widowControl/>
        <w:spacing w:line="580" w:lineRule="exact"/>
        <w:ind w:firstLine="630"/>
        <w:rPr>
          <w:rFonts w:ascii="仿宋" w:hAnsi="仿宋" w:eastAsia="仿宋" w:cs="宋体"/>
          <w:kern w:val="0"/>
          <w:szCs w:val="32"/>
        </w:rPr>
      </w:pP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第二十七条  </w:t>
      </w:r>
      <w:r>
        <w:rPr>
          <w:rFonts w:hint="eastAsia" w:hAnsi="仿宋" w:cs="宋体"/>
          <w:kern w:val="0"/>
          <w:szCs w:val="32"/>
        </w:rPr>
        <w:t>用人单位未按照本条例规定缴纳欠薪保障费的，由市人力资源保障部门、区人力资源部门责令其限期缴纳；逾期不缴纳的，处</w:t>
      </w:r>
      <w:r>
        <w:rPr>
          <w:rFonts w:hint="eastAsia" w:hAnsi="仿宋" w:cs="宋体"/>
          <w:kern w:val="0"/>
          <w:szCs w:val="32"/>
          <w:highlight w:val="none"/>
        </w:rPr>
        <w:t>二千</w:t>
      </w:r>
      <w:r>
        <w:rPr>
          <w:rFonts w:hint="eastAsia" w:hAnsi="仿宋" w:cs="宋体"/>
          <w:kern w:val="0"/>
          <w:szCs w:val="32"/>
        </w:rPr>
        <w:t>元罚款。</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第二十八条  </w:t>
      </w:r>
      <w:r>
        <w:rPr>
          <w:rFonts w:hint="eastAsia" w:hAnsi="仿宋" w:cs="宋体"/>
          <w:kern w:val="0"/>
          <w:szCs w:val="32"/>
        </w:rPr>
        <w:t>用人单位法定代表人或者主要负责人隐匿或者逃逸的，在按照本条例规定垫付欠薪后，由区人力资源部门对用人单位法定代表人或者主要负责人处欠薪垫付数额百分之二十五的罚款。</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第二十九条  </w:t>
      </w:r>
      <w:r>
        <w:rPr>
          <w:rFonts w:hint="eastAsia" w:hAnsi="仿宋" w:cs="宋体"/>
          <w:kern w:val="0"/>
          <w:szCs w:val="32"/>
        </w:rPr>
        <w:t>用人单位经营场地所有人或者物业服务单位阻挠区人力资源部门欠薪案件调查人员调查取证的，由区人力资源部门视情节轻重，处</w:t>
      </w:r>
      <w:r>
        <w:rPr>
          <w:rFonts w:hint="eastAsia" w:hAnsi="仿宋" w:cs="宋体"/>
          <w:kern w:val="0"/>
          <w:szCs w:val="32"/>
          <w:highlight w:val="none"/>
        </w:rPr>
        <w:t>二千</w:t>
      </w:r>
      <w:r>
        <w:rPr>
          <w:rFonts w:hint="eastAsia" w:hAnsi="仿宋" w:cs="宋体"/>
          <w:kern w:val="0"/>
          <w:szCs w:val="32"/>
        </w:rPr>
        <w:t>元以上一万元以下罚款。</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第三十条  </w:t>
      </w:r>
      <w:r>
        <w:rPr>
          <w:rFonts w:hint="eastAsia" w:hAnsi="仿宋" w:cs="宋体"/>
          <w:kern w:val="0"/>
          <w:szCs w:val="32"/>
        </w:rPr>
        <w:t>故意提供虚假资料骗取垫付欠薪的，由区人力资源部门责令退还其所骗取的金额，并处骗取金额三倍的罚款；构成犯罪的，依法追究刑事责任。</w:t>
      </w: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第三十一条  </w:t>
      </w:r>
      <w:r>
        <w:rPr>
          <w:rFonts w:hint="eastAsia" w:hAnsi="仿宋" w:cs="宋体"/>
          <w:kern w:val="0"/>
          <w:szCs w:val="32"/>
        </w:rPr>
        <w:t>员工或者用人单位对市人力资源保障部门、区人力资源部门以及社会保险经办机构作出的具体行政行为不服的，可以依法申请行政复议或者提起行政诉讼。</w:t>
      </w:r>
    </w:p>
    <w:p>
      <w:pPr>
        <w:widowControl/>
        <w:spacing w:line="580" w:lineRule="exact"/>
        <w:ind w:firstLine="645"/>
        <w:rPr>
          <w:rFonts w:hAnsi="仿宋" w:cs="宋体"/>
          <w:kern w:val="0"/>
          <w:szCs w:val="32"/>
        </w:rPr>
      </w:pPr>
      <w:r>
        <w:rPr>
          <w:rFonts w:hint="eastAsia" w:ascii="黑体" w:hAnsi="黑体" w:eastAsia="黑体" w:cs="宋体"/>
          <w:kern w:val="0"/>
          <w:szCs w:val="32"/>
        </w:rPr>
        <w:t xml:space="preserve">第三十二条  </w:t>
      </w:r>
      <w:r>
        <w:rPr>
          <w:rFonts w:hint="eastAsia" w:hAnsi="仿宋" w:cs="宋体"/>
          <w:kern w:val="0"/>
          <w:szCs w:val="32"/>
        </w:rPr>
        <w:t>市人力资源保障部门、区人力资源部门以及社会保险经办机构工作人员不按照本条例规定履行职责，或者</w:t>
      </w:r>
      <w:r>
        <w:rPr>
          <w:rFonts w:hint="eastAsia" w:hAnsi="仿宋_GB2312" w:cs="仿宋_GB2312"/>
          <w:szCs w:val="32"/>
        </w:rPr>
        <w:t>滥用职权、徇私舞弊、玩忽职守</w:t>
      </w:r>
      <w:r>
        <w:rPr>
          <w:rFonts w:hint="eastAsia" w:hAnsi="仿宋" w:cs="宋体"/>
          <w:kern w:val="0"/>
          <w:szCs w:val="32"/>
        </w:rPr>
        <w:t>的，依法给予处分；构成犯罪的，依法追究刑事责任。</w:t>
      </w:r>
    </w:p>
    <w:p>
      <w:pPr>
        <w:widowControl/>
        <w:spacing w:line="580" w:lineRule="exact"/>
        <w:ind w:firstLine="645"/>
        <w:rPr>
          <w:rFonts w:ascii="仿宋" w:hAnsi="仿宋" w:eastAsia="仿宋" w:cs="宋体"/>
          <w:kern w:val="0"/>
          <w:szCs w:val="32"/>
        </w:rPr>
      </w:pPr>
    </w:p>
    <w:p>
      <w:pPr>
        <w:widowControl/>
        <w:spacing w:line="580" w:lineRule="exact"/>
        <w:jc w:val="center"/>
        <w:rPr>
          <w:rFonts w:ascii="黑体" w:hAnsi="黑体" w:eastAsia="黑体" w:cs="宋体"/>
          <w:kern w:val="0"/>
          <w:szCs w:val="32"/>
        </w:rPr>
      </w:pPr>
      <w:r>
        <w:rPr>
          <w:rFonts w:hint="eastAsia" w:ascii="黑体" w:hAnsi="黑体" w:eastAsia="黑体" w:cs="宋体"/>
          <w:kern w:val="0"/>
          <w:szCs w:val="32"/>
        </w:rPr>
        <w:t>第七章  附</w:t>
      </w:r>
      <w:bookmarkStart w:id="0" w:name="_GoBack"/>
      <w:bookmarkEnd w:id="0"/>
      <w:r>
        <w:rPr>
          <w:rFonts w:hint="eastAsia" w:ascii="黑体" w:hAnsi="黑体" w:eastAsia="黑体" w:cs="宋体"/>
          <w:kern w:val="0"/>
          <w:szCs w:val="32"/>
        </w:rPr>
        <w:t>则</w:t>
      </w:r>
    </w:p>
    <w:p>
      <w:pPr>
        <w:widowControl/>
        <w:spacing w:line="580" w:lineRule="exact"/>
        <w:jc w:val="center"/>
        <w:rPr>
          <w:rFonts w:ascii="仿宋" w:hAnsi="仿宋" w:eastAsia="仿宋" w:cs="宋体"/>
          <w:kern w:val="0"/>
          <w:szCs w:val="32"/>
        </w:rPr>
      </w:pPr>
    </w:p>
    <w:p>
      <w:pPr>
        <w:widowControl/>
        <w:spacing w:line="580" w:lineRule="exact"/>
        <w:rPr>
          <w:rFonts w:hAnsi="仿宋" w:cs="宋体"/>
          <w:kern w:val="0"/>
          <w:szCs w:val="32"/>
        </w:rPr>
      </w:pPr>
      <w:r>
        <w:rPr>
          <w:rFonts w:hint="eastAsia" w:ascii="仿宋" w:hAnsi="仿宋" w:eastAsia="仿宋" w:cs="宋体"/>
          <w:kern w:val="0"/>
          <w:szCs w:val="32"/>
        </w:rPr>
        <w:t>　　</w:t>
      </w:r>
      <w:r>
        <w:rPr>
          <w:rFonts w:hint="eastAsia" w:ascii="黑体" w:hAnsi="黑体" w:eastAsia="黑体" w:cs="宋体"/>
          <w:kern w:val="0"/>
          <w:szCs w:val="32"/>
        </w:rPr>
        <w:t xml:space="preserve">第三十三条  </w:t>
      </w:r>
      <w:r>
        <w:rPr>
          <w:rFonts w:hint="eastAsia" w:hAnsi="仿宋" w:cs="宋体"/>
          <w:kern w:val="0"/>
          <w:szCs w:val="32"/>
        </w:rPr>
        <w:t>垫付欠薪涉及的上年度本市职工月平均工资，上半年垫付的，按照上二年度职工月平均工资计算；下半年垫付的，按照上年度职工月平均工资计算。</w:t>
      </w:r>
    </w:p>
    <w:p>
      <w:pPr>
        <w:widowControl/>
        <w:spacing w:line="580" w:lineRule="exact"/>
        <w:ind w:firstLine="630"/>
        <w:rPr>
          <w:rFonts w:hAnsi="仿宋" w:cs="宋体"/>
          <w:kern w:val="0"/>
          <w:szCs w:val="32"/>
        </w:rPr>
      </w:pPr>
      <w:r>
        <w:rPr>
          <w:rFonts w:hint="eastAsia" w:ascii="黑体" w:hAnsi="黑体" w:eastAsia="黑体" w:cs="宋体"/>
          <w:kern w:val="0"/>
          <w:szCs w:val="32"/>
        </w:rPr>
        <w:t xml:space="preserve">第三十四条  </w:t>
      </w:r>
      <w:r>
        <w:rPr>
          <w:rFonts w:hint="eastAsia" w:hAnsi="仿宋" w:cs="宋体"/>
          <w:kern w:val="0"/>
          <w:szCs w:val="32"/>
        </w:rPr>
        <w:t>本条例自2008年6月1日起施行。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168304612"/>
                  <w:docPartObj>
                    <w:docPartGallery w:val="autotext"/>
                  </w:docPartObj>
                </w:sdtPr>
                <w:sdtContent>
                  <w:p>
                    <w:pPr>
                      <w:pStyle w:val="2"/>
                      <w:jc w:val="cente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9</w:t>
                    </w:r>
                    <w:r>
                      <w:rPr>
                        <w:sz w:val="28"/>
                        <w:szCs w:val="28"/>
                      </w:rPr>
                      <w:fldChar w:fldCharType="end"/>
                    </w:r>
                  </w:p>
                </w:sdtContent>
              </w:sdt>
              <w:p/>
            </w:txbxContent>
          </v:textbox>
        </v:shape>
      </w:pic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B4F2C"/>
    <w:multiLevelType w:val="multilevel"/>
    <w:tmpl w:val="35DB4F2C"/>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139B"/>
    <w:rsid w:val="00011326"/>
    <w:rsid w:val="00037C61"/>
    <w:rsid w:val="00073288"/>
    <w:rsid w:val="00076C7F"/>
    <w:rsid w:val="000C61C1"/>
    <w:rsid w:val="000E1D6F"/>
    <w:rsid w:val="00106D12"/>
    <w:rsid w:val="0012357F"/>
    <w:rsid w:val="001D139B"/>
    <w:rsid w:val="001F257A"/>
    <w:rsid w:val="00213B3B"/>
    <w:rsid w:val="002F1321"/>
    <w:rsid w:val="00340921"/>
    <w:rsid w:val="003447CF"/>
    <w:rsid w:val="0035074B"/>
    <w:rsid w:val="0035172E"/>
    <w:rsid w:val="003721B9"/>
    <w:rsid w:val="003F0437"/>
    <w:rsid w:val="004030FC"/>
    <w:rsid w:val="004452FF"/>
    <w:rsid w:val="00452387"/>
    <w:rsid w:val="0049445E"/>
    <w:rsid w:val="004A5829"/>
    <w:rsid w:val="004E37F2"/>
    <w:rsid w:val="00583D03"/>
    <w:rsid w:val="005A51B4"/>
    <w:rsid w:val="00631056"/>
    <w:rsid w:val="006A6709"/>
    <w:rsid w:val="006D31D6"/>
    <w:rsid w:val="006D355F"/>
    <w:rsid w:val="0075776E"/>
    <w:rsid w:val="007D0BF7"/>
    <w:rsid w:val="007E2690"/>
    <w:rsid w:val="00912BF3"/>
    <w:rsid w:val="00936C69"/>
    <w:rsid w:val="009563F7"/>
    <w:rsid w:val="00960583"/>
    <w:rsid w:val="009E4026"/>
    <w:rsid w:val="00A97D30"/>
    <w:rsid w:val="00AC1D99"/>
    <w:rsid w:val="00B24358"/>
    <w:rsid w:val="00B74181"/>
    <w:rsid w:val="00B938CB"/>
    <w:rsid w:val="00BD668A"/>
    <w:rsid w:val="00C72A65"/>
    <w:rsid w:val="00CA4A5C"/>
    <w:rsid w:val="00CD40BE"/>
    <w:rsid w:val="00D12C8D"/>
    <w:rsid w:val="00D5059A"/>
    <w:rsid w:val="00D6797B"/>
    <w:rsid w:val="00DA492A"/>
    <w:rsid w:val="00DF683F"/>
    <w:rsid w:val="00EA0130"/>
    <w:rsid w:val="00EC2326"/>
    <w:rsid w:val="00F13FF2"/>
    <w:rsid w:val="00F16AF2"/>
    <w:rsid w:val="00F71336"/>
    <w:rsid w:val="3C130A78"/>
    <w:rsid w:val="539B7CA4"/>
    <w:rsid w:val="61966E9A"/>
    <w:rsid w:val="7024723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semiHidden/>
    <w:qFormat/>
    <w:uiPriority w:val="99"/>
    <w:rPr>
      <w:rFonts w:ascii="仿宋_GB2312" w:hAnsi="Times New Roman" w:eastAsia="仿宋_GB2312" w:cs="Times New Roman"/>
      <w:sz w:val="18"/>
      <w:szCs w:val="18"/>
    </w:rPr>
  </w:style>
  <w:style w:type="character" w:customStyle="1" w:styleId="8">
    <w:name w:val="页脚 Char"/>
    <w:basedOn w:val="5"/>
    <w:link w:val="2"/>
    <w:qFormat/>
    <w:uiPriority w:val="99"/>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559</Words>
  <Characters>3187</Characters>
  <Lines>26</Lines>
  <Paragraphs>7</Paragraphs>
  <TotalTime>0</TotalTime>
  <ScaleCrop>false</ScaleCrop>
  <LinksUpToDate>false</LinksUpToDate>
  <CharactersWithSpaces>3739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2018-10-16T02:00:00Z</dcterms:created>
  <dc:creator>微软用户</dc:creator>
  <cp:lastModifiedBy>chang</cp:lastModifiedBy>
  <cp:lastPrinted>2019-04-26T03:54:00Z</cp:lastPrinted>
  <dcterms:modified xsi:type="dcterms:W3CDTF">2019-05-15T08:39:50Z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