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BA0" w:rsidRDefault="00397BA0" w:rsidP="00397BA0">
      <w:pPr>
        <w:spacing w:line="540" w:lineRule="exact"/>
        <w:ind w:firstLine="180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397BA0" w:rsidRDefault="00397BA0" w:rsidP="00397BA0">
      <w:pPr>
        <w:spacing w:line="540" w:lineRule="exact"/>
        <w:ind w:firstLine="180"/>
        <w:jc w:val="center"/>
        <w:rPr>
          <w:rFonts w:ascii="宋体" w:hAnsi="宋体" w:cs="宋体" w:hint="eastAsia"/>
          <w:b/>
          <w:bCs/>
          <w:sz w:val="44"/>
          <w:szCs w:val="44"/>
        </w:rPr>
      </w:pPr>
    </w:p>
    <w:p w:rsidR="00397BA0" w:rsidRDefault="00397BA0" w:rsidP="00397BA0">
      <w:pPr>
        <w:spacing w:line="540" w:lineRule="exact"/>
        <w:ind w:firstLine="180"/>
        <w:jc w:val="center"/>
        <w:rPr>
          <w:rFonts w:ascii="宋体" w:hAnsi="宋体" w:cs="宋体" w:hint="eastAsia"/>
          <w:sz w:val="44"/>
          <w:szCs w:val="44"/>
        </w:rPr>
      </w:pPr>
      <w:r>
        <w:rPr>
          <w:rFonts w:ascii="宋体" w:hAnsi="宋体" w:cs="宋体" w:hint="eastAsia"/>
          <w:sz w:val="44"/>
          <w:szCs w:val="44"/>
        </w:rPr>
        <w:t>深圳经济特区禁止食用野生动物若干规定</w:t>
      </w:r>
    </w:p>
    <w:p w:rsidR="00397BA0" w:rsidRDefault="00397BA0" w:rsidP="00397BA0">
      <w:pPr>
        <w:spacing w:line="540" w:lineRule="exact"/>
        <w:jc w:val="center"/>
        <w:rPr>
          <w:rFonts w:ascii="仿宋_GB2312" w:eastAsia="仿宋_GB2312" w:hint="eastAsia"/>
          <w:sz w:val="28"/>
          <w:szCs w:val="24"/>
        </w:rPr>
      </w:pPr>
    </w:p>
    <w:p w:rsidR="00397BA0" w:rsidRDefault="00397BA0" w:rsidP="00397BA0">
      <w:pPr>
        <w:spacing w:line="540" w:lineRule="exact"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</w:p>
    <w:p w:rsidR="00397BA0" w:rsidRDefault="00397BA0" w:rsidP="00397BA0">
      <w:pPr>
        <w:spacing w:line="540" w:lineRule="exact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（2003年8月27日深圳市第三届人民代表大会</w:t>
      </w:r>
    </w:p>
    <w:p w:rsidR="00397BA0" w:rsidRDefault="00397BA0" w:rsidP="00397BA0">
      <w:pPr>
        <w:spacing w:line="540" w:lineRule="exact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常务委员会第二十六次会议通过</w:t>
      </w:r>
    </w:p>
    <w:p w:rsidR="00397BA0" w:rsidRDefault="00397BA0" w:rsidP="00397BA0">
      <w:pPr>
        <w:spacing w:line="540" w:lineRule="exact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根据2018年6月27日深圳市第六届人民代表大会</w:t>
      </w:r>
    </w:p>
    <w:p w:rsidR="00397BA0" w:rsidRDefault="00397BA0" w:rsidP="00397BA0">
      <w:pPr>
        <w:spacing w:line="540" w:lineRule="exact"/>
        <w:jc w:val="center"/>
        <w:rPr>
          <w:rFonts w:ascii="楷体_GB2312" w:eastAsia="楷体_GB2312" w:hAnsi="楷体_GB2312" w:cs="楷体_GB2312" w:hint="eastAsia"/>
          <w:sz w:val="32"/>
          <w:szCs w:val="32"/>
        </w:rPr>
      </w:pPr>
      <w:r>
        <w:rPr>
          <w:rFonts w:ascii="楷体_GB2312" w:eastAsia="楷体_GB2312" w:hAnsi="楷体_GB2312" w:cs="楷体_GB2312" w:hint="eastAsia"/>
          <w:sz w:val="32"/>
          <w:szCs w:val="32"/>
        </w:rPr>
        <w:t>常务委员会第二十六次会议《关于修改&lt;深圳经济特区禁止食用野生动物若干规定&gt;的决定》修正）</w:t>
      </w:r>
    </w:p>
    <w:p w:rsidR="00397BA0" w:rsidRDefault="00397BA0" w:rsidP="00397BA0">
      <w:pPr>
        <w:spacing w:line="540" w:lineRule="exact"/>
        <w:ind w:firstLineChars="200" w:firstLine="640"/>
        <w:rPr>
          <w:rFonts w:ascii="黑体" w:eastAsia="黑体" w:hint="eastAsia"/>
          <w:sz w:val="32"/>
          <w:szCs w:val="32"/>
        </w:rPr>
      </w:pP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>第一条</w:t>
      </w:r>
      <w:r>
        <w:rPr>
          <w:rFonts w:ascii="仿宋_GB2312" w:eastAsia="仿宋_GB2312" w:hint="eastAsia"/>
          <w:sz w:val="32"/>
          <w:szCs w:val="24"/>
        </w:rPr>
        <w:t xml:space="preserve">  为加强野生动物资源保护，维护生态平衡，倡导文明卫生的生活方式和良好的饮食习惯，保障人民群众身体健康，根据有关法律、行政法规的基本原则，结合深圳经济特区实际，制定本规定。 </w:t>
      </w: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 w:cs="黑体"/>
          <w:spacing w:val="-2"/>
          <w:sz w:val="32"/>
          <w:szCs w:val="32"/>
        </w:rPr>
      </w:pPr>
      <w:r>
        <w:rPr>
          <w:rFonts w:ascii="黑体" w:eastAsia="黑体" w:hint="eastAsia"/>
          <w:sz w:val="32"/>
          <w:szCs w:val="24"/>
        </w:rPr>
        <w:t>第二条</w:t>
      </w:r>
      <w:r>
        <w:rPr>
          <w:rFonts w:ascii="仿宋_GB2312" w:eastAsia="仿宋_GB2312" w:hint="eastAsia"/>
          <w:sz w:val="32"/>
          <w:szCs w:val="24"/>
        </w:rPr>
        <w:t xml:space="preserve">  </w:t>
      </w:r>
      <w:r>
        <w:rPr>
          <w:rFonts w:ascii="仿宋_GB2312" w:eastAsia="仿宋_GB2312" w:cs="黑体"/>
          <w:spacing w:val="-2"/>
          <w:sz w:val="32"/>
          <w:szCs w:val="32"/>
        </w:rPr>
        <w:t>本规定禁止食用的野生动物是指下列野生动物及其产品：</w:t>
      </w:r>
    </w:p>
    <w:p w:rsidR="00397BA0" w:rsidRDefault="00397BA0" w:rsidP="00397BA0">
      <w:pPr>
        <w:spacing w:line="540" w:lineRule="exact"/>
        <w:ind w:leftChars="304" w:left="638"/>
        <w:rPr>
          <w:rFonts w:ascii="仿宋_GB2312" w:eastAsia="仿宋_GB2312" w:cs="黑体" w:hint="eastAsia"/>
          <w:spacing w:val="-2"/>
          <w:sz w:val="32"/>
          <w:szCs w:val="32"/>
        </w:rPr>
      </w:pPr>
      <w:r>
        <w:rPr>
          <w:rFonts w:ascii="仿宋_GB2312" w:eastAsia="仿宋_GB2312" w:cs="黑体"/>
          <w:spacing w:val="-2"/>
          <w:sz w:val="32"/>
          <w:szCs w:val="32"/>
        </w:rPr>
        <w:t>（一）国务院公布的国家重点保护野生动物；</w:t>
      </w:r>
    </w:p>
    <w:p w:rsidR="00397BA0" w:rsidRDefault="00397BA0" w:rsidP="00397BA0">
      <w:pPr>
        <w:spacing w:line="540" w:lineRule="exact"/>
        <w:ind w:leftChars="304" w:left="638"/>
        <w:rPr>
          <w:rFonts w:ascii="仿宋_GB2312" w:eastAsia="仿宋_GB2312" w:cs="黑体" w:hint="eastAsia"/>
          <w:spacing w:val="-2"/>
          <w:sz w:val="32"/>
          <w:szCs w:val="32"/>
        </w:rPr>
      </w:pPr>
      <w:r>
        <w:rPr>
          <w:rFonts w:ascii="仿宋_GB2312" w:eastAsia="仿宋_GB2312" w:cs="黑体"/>
          <w:spacing w:val="-2"/>
          <w:sz w:val="32"/>
          <w:szCs w:val="32"/>
        </w:rPr>
        <w:t>（二）广东省人民政府公布的省重点保护野生动物；</w:t>
      </w:r>
    </w:p>
    <w:p w:rsidR="00397BA0" w:rsidRDefault="00397BA0" w:rsidP="00397BA0">
      <w:pPr>
        <w:spacing w:line="540" w:lineRule="exact"/>
        <w:rPr>
          <w:rFonts w:ascii="仿宋_GB2312" w:eastAsia="仿宋_GB2312" w:cs="黑体"/>
          <w:spacing w:val="-2"/>
          <w:sz w:val="32"/>
          <w:szCs w:val="32"/>
        </w:rPr>
      </w:pPr>
      <w:r>
        <w:rPr>
          <w:rFonts w:ascii="仿宋_GB2312" w:eastAsia="仿宋_GB2312" w:cs="黑体" w:hint="eastAsia"/>
          <w:spacing w:val="-2"/>
          <w:sz w:val="32"/>
          <w:szCs w:val="32"/>
        </w:rPr>
        <w:t xml:space="preserve">    </w:t>
      </w:r>
      <w:r>
        <w:rPr>
          <w:rFonts w:ascii="仿宋_GB2312" w:eastAsia="仿宋_GB2312" w:cs="黑体"/>
          <w:spacing w:val="-2"/>
          <w:sz w:val="32"/>
          <w:szCs w:val="32"/>
        </w:rPr>
        <w:t>（三）国务院林业行政主管部门公布的有益的或者有重要生态、科学、社会价值的陆生野生动物。</w:t>
      </w:r>
    </w:p>
    <w:p w:rsidR="00397BA0" w:rsidRDefault="00397BA0" w:rsidP="00397BA0">
      <w:pPr>
        <w:spacing w:line="540" w:lineRule="exact"/>
        <w:ind w:firstLineChars="200" w:firstLine="632"/>
        <w:rPr>
          <w:rFonts w:ascii="仿宋_GB2312" w:eastAsia="仿宋_GB2312"/>
          <w:spacing w:val="-2"/>
          <w:sz w:val="32"/>
          <w:szCs w:val="32"/>
        </w:rPr>
      </w:pPr>
      <w:r>
        <w:rPr>
          <w:rFonts w:ascii="仿宋_GB2312" w:eastAsia="仿宋_GB2312" w:cs="黑体"/>
          <w:spacing w:val="-2"/>
          <w:sz w:val="32"/>
          <w:szCs w:val="32"/>
        </w:rPr>
        <w:t>前款规定中依法人工繁育成功、能够大量饲养并经国家或者省级林业、渔业行政主管部门许可食用且检验检疫合格的除外。本规定所称野生动物产品是指野生动物的任何部分及其衍生物。</w:t>
      </w: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lastRenderedPageBreak/>
        <w:t>第三条</w:t>
      </w:r>
      <w:r>
        <w:rPr>
          <w:rFonts w:ascii="仿宋_GB2312" w:eastAsia="仿宋_GB2312" w:hint="eastAsia"/>
          <w:sz w:val="32"/>
          <w:szCs w:val="24"/>
        </w:rPr>
        <w:t xml:space="preserve">  餐饮业经营者以及其他单位和个人不得经营、加工、出售禁止食用的野生动物及其产品。</w:t>
      </w: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>第四条</w:t>
      </w:r>
      <w:r>
        <w:rPr>
          <w:rFonts w:ascii="仿宋_GB2312" w:eastAsia="仿宋_GB2312" w:hint="eastAsia"/>
          <w:sz w:val="32"/>
          <w:szCs w:val="24"/>
        </w:rPr>
        <w:t xml:space="preserve">  餐饮业经营者不得以禁止食用的野生动物及其产品的名称、别称、图案制作招牌、菜谱招徕、诱导顾客。</w:t>
      </w:r>
    </w:p>
    <w:p w:rsidR="00397BA0" w:rsidRDefault="00397BA0" w:rsidP="00397BA0">
      <w:pPr>
        <w:spacing w:line="540" w:lineRule="exact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/>
          <w:sz w:val="32"/>
          <w:szCs w:val="24"/>
        </w:rPr>
        <w:t xml:space="preserve">    </w:t>
      </w:r>
      <w:r>
        <w:rPr>
          <w:rFonts w:ascii="黑体" w:eastAsia="黑体" w:hint="eastAsia"/>
          <w:sz w:val="32"/>
          <w:szCs w:val="24"/>
        </w:rPr>
        <w:t>第五条</w:t>
      </w:r>
      <w:r>
        <w:rPr>
          <w:rFonts w:ascii="仿宋_GB2312" w:eastAsia="仿宋_GB2312" w:hint="eastAsia"/>
          <w:sz w:val="32"/>
          <w:szCs w:val="24"/>
        </w:rPr>
        <w:t xml:space="preserve">  市、区人民政府林业、渔业行政主管部门和工商行政管理部门依照各自职责，分工协作，依法查处加工、出售、食用野生动物及其产品的行为。公安、城管、检疫等部门应当予以支持、配合。</w:t>
      </w:r>
    </w:p>
    <w:p w:rsidR="00397BA0" w:rsidRDefault="00397BA0" w:rsidP="00397BA0">
      <w:pPr>
        <w:spacing w:line="540" w:lineRule="exact"/>
        <w:ind w:firstLine="63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 w:hint="eastAsia"/>
          <w:sz w:val="32"/>
          <w:szCs w:val="24"/>
        </w:rPr>
        <w:t>林业、渔业行政主管部门和工商行政管理部门在查处违反本规定的行为时，可以扣留、封存野生动物及其产品。采取扣留、封存措施的，最长不得超过十五日。对扣留的野生动物，有关主管部门应当妥善养护。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 xml:space="preserve">第六条 </w:t>
      </w:r>
      <w:r>
        <w:rPr>
          <w:rFonts w:ascii="仿宋_GB2312" w:eastAsia="仿宋_GB2312" w:hint="eastAsia"/>
          <w:sz w:val="32"/>
          <w:szCs w:val="24"/>
        </w:rPr>
        <w:t xml:space="preserve"> 市人民政府林业、渔业行政主管部门负责野生动物的保护、饲养、放生、接收和移交工作。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 w:hint="eastAsia"/>
          <w:sz w:val="32"/>
          <w:szCs w:val="24"/>
        </w:rPr>
        <w:t>政府鼓励、指导、监督单位与个人依法开展野生动物的保护和救助工作。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>第七条</w:t>
      </w:r>
      <w:r>
        <w:rPr>
          <w:rFonts w:ascii="仿宋_GB2312" w:eastAsia="仿宋_GB2312" w:hint="eastAsia"/>
          <w:sz w:val="32"/>
          <w:szCs w:val="24"/>
        </w:rPr>
        <w:t xml:space="preserve">  市、区人民政府、教育机构、社会组织应当加强保护野生动物的宣传教育，新闻媒体对违法食用野生动物的行为应当及时予以曝光，林业、渔业行政主管部门应当及时转发和宣传野生动物保护名录。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黑体" w:hint="eastAsia"/>
          <w:sz w:val="32"/>
          <w:szCs w:val="24"/>
        </w:rPr>
        <w:t>第八条</w:t>
      </w:r>
      <w:r>
        <w:rPr>
          <w:rFonts w:ascii="仿宋_GB2312" w:eastAsia="仿宋_GB2312" w:hint="eastAsia"/>
          <w:sz w:val="32"/>
          <w:szCs w:val="24"/>
        </w:rPr>
        <w:t xml:space="preserve">  对于违反本规定的行为给予下列处罚：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 w:hint="eastAsia"/>
          <w:sz w:val="32"/>
          <w:szCs w:val="24"/>
        </w:rPr>
        <w:t>（一）违反第二条规定的，由林业、渔业行政主管部门对食用者每人处以一千元罚款，对组织食用者处以二千元以上一万元以下罚款；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 w:hint="eastAsia"/>
          <w:sz w:val="32"/>
          <w:szCs w:val="24"/>
        </w:rPr>
        <w:t>（二）违反第三条规定的，由林业、渔业行政主管部门</w:t>
      </w:r>
      <w:r>
        <w:rPr>
          <w:rFonts w:ascii="仿宋_GB2312" w:eastAsia="仿宋_GB2312" w:hint="eastAsia"/>
          <w:sz w:val="32"/>
          <w:szCs w:val="24"/>
        </w:rPr>
        <w:lastRenderedPageBreak/>
        <w:t>或者工商行政管理部门没收实物和违法所得，并处以两万元以上十万元以下罚款；</w:t>
      </w:r>
    </w:p>
    <w:p w:rsidR="00397BA0" w:rsidRDefault="00397BA0" w:rsidP="00397BA0">
      <w:pPr>
        <w:spacing w:line="540" w:lineRule="exact"/>
        <w:ind w:firstLine="660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仿宋_GB2312" w:hint="eastAsia"/>
          <w:sz w:val="32"/>
          <w:szCs w:val="24"/>
        </w:rPr>
        <w:t>（三）违反第四条规定的，由工商行政管理部门责令限期改正；逾期不改正的，予以强制拆除、没收，并处以一千元以上五千元以下罚款。</w:t>
      </w:r>
    </w:p>
    <w:p w:rsidR="00397BA0" w:rsidRDefault="00397BA0" w:rsidP="00397BA0">
      <w:pPr>
        <w:spacing w:line="540" w:lineRule="exact"/>
        <w:ind w:firstLine="645"/>
        <w:rPr>
          <w:rFonts w:ascii="仿宋_GB2312" w:eastAsia="仿宋_GB2312" w:hint="eastAsia"/>
          <w:sz w:val="32"/>
          <w:szCs w:val="24"/>
        </w:rPr>
      </w:pPr>
      <w:r>
        <w:rPr>
          <w:rFonts w:ascii="仿宋_GB2312" w:eastAsia="黑体" w:hint="eastAsia"/>
          <w:sz w:val="32"/>
          <w:szCs w:val="24"/>
        </w:rPr>
        <w:t>第九条</w:t>
      </w:r>
      <w:r>
        <w:rPr>
          <w:rFonts w:ascii="仿宋_GB2312" w:eastAsia="仿宋_GB2312" w:hint="eastAsia"/>
          <w:sz w:val="32"/>
          <w:szCs w:val="24"/>
        </w:rPr>
        <w:t xml:space="preserve">  举报违法加工、出售、食用野生动物行为，经查证属实的，由林业、渔业行政主管部门或者工商行政管理部门对举报人给予奖励。具体办法由市人民政府制定。</w:t>
      </w: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 w:hint="eastAsia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>第十条</w:t>
      </w:r>
      <w:r>
        <w:rPr>
          <w:rFonts w:ascii="仿宋_GB2312" w:eastAsia="仿宋_GB2312" w:hint="eastAsia"/>
          <w:sz w:val="32"/>
          <w:szCs w:val="24"/>
        </w:rPr>
        <w:t xml:space="preserve">  林业、渔业行政主管部门、工商行政管理部门及其他有关部门的工作人员玩忽职守、滥用职权、徇私舞弊、包庇纵容违法行为，或者对被没收、扣留、移送的野生动物不予接收、救护、饲养、放生和移交的，由所在单位或者其上级主管部门给予行政处分；构成犯罪的，依法追究刑事责任。</w:t>
      </w:r>
    </w:p>
    <w:p w:rsidR="00397BA0" w:rsidRDefault="00397BA0" w:rsidP="00397BA0">
      <w:pPr>
        <w:spacing w:line="540" w:lineRule="exact"/>
        <w:ind w:firstLineChars="200" w:firstLine="640"/>
        <w:rPr>
          <w:rFonts w:ascii="仿宋_GB2312" w:eastAsia="仿宋_GB2312"/>
          <w:sz w:val="32"/>
          <w:szCs w:val="24"/>
        </w:rPr>
      </w:pPr>
      <w:r>
        <w:rPr>
          <w:rFonts w:ascii="黑体" w:eastAsia="黑体" w:hint="eastAsia"/>
          <w:sz w:val="32"/>
          <w:szCs w:val="24"/>
        </w:rPr>
        <w:t>第十一条</w:t>
      </w:r>
      <w:r>
        <w:rPr>
          <w:rFonts w:ascii="仿宋_GB2312" w:eastAsia="仿宋_GB2312" w:hint="eastAsia"/>
          <w:sz w:val="32"/>
          <w:szCs w:val="24"/>
        </w:rPr>
        <w:t xml:space="preserve">  本规定自2003年10月1日起施行。</w:t>
      </w:r>
    </w:p>
    <w:p w:rsidR="00397BA0" w:rsidRDefault="00397BA0" w:rsidP="00397BA0">
      <w:pPr>
        <w:spacing w:line="540" w:lineRule="exact"/>
        <w:rPr>
          <w:rFonts w:ascii="仿宋_GB2312" w:eastAsia="仿宋_GB2312"/>
          <w:sz w:val="32"/>
          <w:szCs w:val="24"/>
        </w:rPr>
      </w:pPr>
    </w:p>
    <w:p w:rsidR="00397BA0" w:rsidRDefault="00397BA0" w:rsidP="00397BA0">
      <w:pPr>
        <w:spacing w:line="540" w:lineRule="exact"/>
        <w:rPr>
          <w:rFonts w:ascii="仿宋_GB2312" w:eastAsia="仿宋_GB2312"/>
          <w:sz w:val="32"/>
          <w:szCs w:val="24"/>
        </w:rPr>
      </w:pPr>
    </w:p>
    <w:p w:rsidR="00CB4598" w:rsidRPr="00397BA0" w:rsidRDefault="00CB4598"/>
    <w:sectPr w:rsidR="00CB4598" w:rsidRPr="00397B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598" w:rsidRDefault="00CB4598" w:rsidP="00397BA0">
      <w:r>
        <w:separator/>
      </w:r>
    </w:p>
  </w:endnote>
  <w:endnote w:type="continuationSeparator" w:id="1">
    <w:p w:rsidR="00CB4598" w:rsidRDefault="00CB4598" w:rsidP="00397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598" w:rsidRDefault="00CB4598" w:rsidP="00397BA0">
      <w:r>
        <w:separator/>
      </w:r>
    </w:p>
  </w:footnote>
  <w:footnote w:type="continuationSeparator" w:id="1">
    <w:p w:rsidR="00CB4598" w:rsidRDefault="00CB4598" w:rsidP="00397B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BA0"/>
    <w:rsid w:val="00397BA0"/>
    <w:rsid w:val="00CB4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BA0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B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B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B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198</Words>
  <Characters>1132</Characters>
  <Application>Microsoft Office Word</Application>
  <DocSecurity>0</DocSecurity>
  <Lines>9</Lines>
  <Paragraphs>2</Paragraphs>
  <ScaleCrop>false</ScaleCrop>
  <Company>Chinese ORG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2</cp:revision>
  <dcterms:created xsi:type="dcterms:W3CDTF">2018-08-16T09:20:00Z</dcterms:created>
  <dcterms:modified xsi:type="dcterms:W3CDTF">2018-08-16T09:21:00Z</dcterms:modified>
</cp:coreProperties>
</file>