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深圳经济特区禁止食用野生动物若干规定"/>
      <w:bookmarkEnd w:id="0"/>
      <w:r>
        <w:rPr>
          <w:rFonts w:ascii="方正小标宋简体" w:eastAsia="方正小标宋简体" w:hAnsi="方正小标宋简体" w:cs="方正小标宋简体" w:hint="eastAsia"/>
          <w:color w:val="333333"/>
          <w:sz w:val="44"/>
          <w:szCs w:val="44"/>
          <w:shd w:val="clear" w:color="auto" w:fill="FFFFFF"/>
        </w:rPr>
        <w:t>深圳经济特区禁止食用野生动物若干规定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（2003年8月27日深圳市第三届人民代表大会常务委员会第二十六次会议通过　根据2018年6月27日深圳市第六届人民代表大会常务委员会第二十六次会议《关于修改〈深圳经济特区禁止食用野生动物若干规定〉的决定》第一次修正　根据2019年8月29日深圳市第六届人民代表大会常务委员会第三十五次会议《关于修改〈深圳经济特区人才工作条例〉等二十九项法规的决定》第二次修正）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为了加强野生动物资源保护，维护生态平衡，倡导文明卫生的生活方式和良好的饮食习惯，保障人民群众身体健康，根据有关法律、行政法规的基本原则，结合深圳经济特区实际，制定本规定。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本规定禁止食用的野生动物是指下列野生动物及其制品：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（一）国务院公布的国家重点保护野生动物；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（二）广东省人民政府公布的省重点保护野生动物；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（三）国务院林业主管部门公布的有重要生态、科学、社会价值的陆生野生动物。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前款规定中依法人工繁育成功、能够大量饲养并经国家或者省级林业、渔业主管部门许可食用且检验检疫合格的除外。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本规定所称野生动物制品是指野生动物的任何部分及其衍生物。</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餐饮业经营者以及其他组织和个人不得经营、加工、出售禁止食用的野生动物及其制品。</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餐饮业经营者不得以禁止食用的野生动物及其制品的名称、别称、图案制作招牌、菜谱招徕、诱导顾客。</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市、区林业、渔业主管部门和市场监管部门按照各自职责，分工协作，依法查处加工、出售、食用野生动物及其制品的行为。公安、市场监管、城管和综合执法等部门应当予以支持、配合。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林业、渔业主管部门和市场监管部门在查处违反本规定的行为时，可以扣留、封存野生动物及其制品。采取扣留、封存措施的，最长不得超过十五日。对扣留的野生动物，有关主管部门应当妥善养护。</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市林业、渔业主管部门负责野生动物的保护、饲养、放生、接收和移交工作。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政府鼓励、指导、监督单位与个人依法开展野生动物的保护和救助工作。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市、区人民政府、教育机构、社会组织应当加强保护野生动物的宣传教育，新闻媒体对违法食用野生动物的行为应当及时予以曝光，林业、渔业主管部门应当及时转发和宣传野生动物保护名录。</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对于违反本规定的行为给予下列处罚：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（一）违反第二条规定的，由林业、渔业主管部门对食用者每人处一千元罚款，对组织食用者处二千元以上一万元以下罚款；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（二）违反第三条规定的，由林业、渔业主管部门或者市场监管部门没收实物和违法所得，并处二万元以上十万元以下罚款；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（三）违反第四条规定的，由市场监管部门责令限期改正；逾期不改正的，予以强制拆除、没收，并处一千元以上五千元以下罚款。</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举报违法加工、出售、食用野生动物行为，经查证属实的，由林业、渔业主管部门或者市场监管部门对举报人给予奖励。具体办法由市人民政府制定。</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林业、渔业主管部门、市场监管以及其他有关部门的工作人员滥用职权、玩忽职守、徇私舞弊、包庇纵容违法行为，或者对被没收、扣留、移送的野生动物不予接收、救护、饲养、放生和移交的，由所在单位或者其上级主管部门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本规定自2003年10月1日起施行。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