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行业协会条例"/>
      <w:bookmarkEnd w:id="0"/>
      <w:r>
        <w:rPr>
          <w:rFonts w:ascii="方正小标宋简体" w:eastAsia="方正小标宋简体" w:hAnsi="方正小标宋简体" w:cs="方正小标宋简体" w:hint="eastAsia"/>
          <w:color w:val="333333"/>
          <w:sz w:val="44"/>
          <w:szCs w:val="44"/>
          <w:shd w:val="clear" w:color="auto" w:fill="FFFFFF"/>
        </w:rPr>
        <w:t>深圳经济特区行业协会条例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（2013年12月25日深圳市第五届人民代表大会常务委员会第二十六次会议通过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设立、变更和注销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会员及内部治理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行业协会职能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培育发展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为了培育和发展行业协会，规范行业协会的组织和行为，充分发挥行业协会在经济社会发展中的作用，根据法律、行政法规的基本原则，结合深圳经济特区（以下简称特区）实际，制定本条例。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特区内行业协会的设立、变更、终止、活动以及对行业协会的培育、管理和监督，适用本条例。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本条例所称行业协会，是指同行业或者跨行业的企业、其他经济组织以及个体工商户自愿组成，依照章程自律管理，依法设立的非营利性社会团体法人。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行业协会应当为会员提供服务，反映会员诉求，规范会员行为，维护会员、行业的合法权益和社会公共利益，沟通、协调会员与政府、社会之间的关系，促进行业和企业公平竞争和有序发展。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行业协会发展应当遵循政会分开，培育发展与规范管理并重的原则。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行业协会实行依法自治，民主管理，依照法律、法规和章程的规定独立开展活动和管理内部事务。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鼓励行业协会制定并组织实施行规、行约和行业职业道德准则，推动行业诚信建设。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行业协会的机构、人事和财务应当与国家机关、事业单位和本协会会员分开，不得与国家机关、事业单位和本协会会员合署办公。</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市、区人民政府以及有关单位应当扶持和促进行业协会的发展，支持和推动行业协会依法独立开展活动、参与社会管理和公共服务。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市、区人民政府确定的社会组织登记管理机关（以下简称登记管理机关）负责行业协会的登记和管理。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市、区有关部门在各自职责范围内依法对行业协会进行业务指导和监督管理。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设立、变更和注销"/>
      <w:bookmarkEnd w:id="13"/>
      <w:r>
        <w:rPr>
          <w:rFonts w:ascii="Times New Roman" w:eastAsia="黑体" w:hAnsi="Times New Roman" w:cs="黑体" w:hint="eastAsia"/>
          <w:szCs w:val="32"/>
        </w:rPr>
        <w:t>第二章　设立、变更和注销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行业协会可以按照国民经济行业分类及其小类标准设立，或者按照经营区域、产业链环节、产品类型、经营方式、经营环节及服务类型设立。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设立行业协会应当符合下列条件：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（一）五十个以上拟入会会员；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（二）符合规定的章程；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（三）规范的名称；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（四）固定的住所；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（五）与其业务活动相适应的组织机构和专职工作人员；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（六）不少于十万元的注册资金；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（七）同级行政区域内已设立的相同行业协会少于三家。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市人民政府确定的新兴产业、特殊行业设立行业协会，可以不受前款第一项规定的限制。但是拟入会会员数量不得少于二十个。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个体工商户、不具有法人资格的经济组织的数量不得超过拟入会会员总数的百分之十。但是个体工商户协会以及在以个体工商户为主的行业设立的行业协会除外。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设立行业协会，应当有八个以上的发起人。发起人应当符合下列条件：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（一）在特区内注册登记的企业、其他经济组织或者个体工商户；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（二）连续经营两年以上；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（三）无不良信用记录。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发起人负责办理行业协会名称核准、登记等事务。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设立行业协会所产生的债务和费用由行业协会承担；登记管理机关未准予登记的，债务和费用由发起人共同承担。</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申请名称核准，发起人应当向登记管理机关提交下列材料：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（二）符合本条例第十二条规定条件的证明材料。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行业协会的名称应当包含行政区域名称、协会特征，可以以协会、商会、促进会、同业公会、联合会等字样为后缀。</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登记管理机关应当自受理名称核准申请之日起五个工作日内将申请的名称予以公示，公示期为十个工作日。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公示期间有异议的，登记管理机关应当核查，并告知异议人。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登记管理机关应当自公示期满次日起三个工作日内作出名称核准或者不予核准的决定。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名称符合本条例规定的，作出名称核准决定，发给名称核准通知书。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有下列情形之一的，作出不予核准名称的决定，并书面告知理由：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（一）名称与同区域内的行业协会名称相同的；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（二）名称与行业协会的业务范围、成员分布、活动地域不一致，或者未准确反映行业特征的；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（三）名称与注销、载入活动异常永久名录未满三年的行业协会相同的；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（四）发起人不符合本条例规定条件的。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发起人应当自取得名称核准通知书之日起一年内向登记管理机关申请登记。逾期不申请的，名称核准通知书自动失效。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发起人取得名称核准通知书之后，可以发布公告，接受入会申请，召开首次会员大会。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首次会员大会应当有全体拟入会会员三分之二以上出席方可举行。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首次会员大会行使下列职权：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（一）审议发起人关于申请设立行业协会的情况报告；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（二）审议通过章程和选举办法；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（三）产生行业协会组织机构及其组成人员；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（四）审核行业协会设立费用。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章程应当经出席大会的三分之二以上拟入会会员表决通过；其他事项应当经出席大会半数以上拟入会会员表决通过。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首次会员大会结束后，发起人可以向登记管理机关申请设立登记，申请时应当提交下列材料：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（二）符合规定数量和资格条件的拟入会会员登记表；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（三）首次会员大会通过的章程及相关决议；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（四）注册资金证明；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（五）住所使用权证明；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（六）组织机构组成人员名册及登记表；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（七）其他相关材料。</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自受理设立登记申请之日起二十个工作日内作出是否予以登记的决定。符合规定的，准予登记，并颁发社会团体法人登记证书（以下简称登记证书）；不符合规定的，作出不予登记决定并书面告知理由。</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登记证书的登记事项发生变更的，行业协会应当在三十日内向登记管理机关申请变更登记；章程修改的，行业协会应当在三十日内报登记管理机关核准。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行业协会有下列情形之一的，应当依法向登记管理机关申请注销登记：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（一）章程规定的解散事由出现的；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（二）会员（会员代表）大会决议解散的；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（三）依法被吊销登记证书的；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（四）法律、法规规定的其他解散事由。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行业协会在申请注销登记前，应当按照章程规定成立清算组进行清算。清算组应当自清算结束之日起十五日内到登记管理机关办理注销登记。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会员及内部治理"/>
      <w:bookmarkEnd w:id="28"/>
      <w:r>
        <w:rPr>
          <w:rFonts w:ascii="Times New Roman" w:eastAsia="黑体" w:hAnsi="Times New Roman" w:cs="黑体" w:hint="eastAsia"/>
          <w:szCs w:val="32"/>
        </w:rPr>
        <w:t>第三章　会员及内部治理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行业协会章程应当包括下列主要事项：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（一）名称、法定代表人、宗旨、业务范围和活动地域；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（二）会员资格、权利与义务、惩戒与申诉制度以及入会、退会程序；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（三）会费缴、退办法；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（四）组织机构及其产生办法、职责、议事规则；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（五）会长、副会长、理事、监事、秘书长的产生、职责、任期和罢免的办法；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（六）财务预算、决算等资产管理和使用办法；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（七）信息公开制度；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（八）章程的修改程序；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（九）行业协会的终止程序和清算办法。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企业、其他经济组织以及个体工商户承认协会章程，自愿申请并经理事会同意，可以成为该行业协会会员。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会员享有下列权利：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（一）出席会员（会员代表）大会，参加行业协会活动、接受行业协会提供的服务；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（二）选举权、被选举权和表决权；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（三）提议案权、建议权和监督权；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（四）自由退会；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（五）章程规定的其他权利。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会员应当履行下列义务：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（二）执行行业协会决议；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（三）按期交纳会费。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行业协会由全体会员组成会员大会。会员数量在一百个以上的，可以推选代表组成会员代表大会，任期和数量由章程规定。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会员（会员代表）大会是行业协会的最高权力机构，行使下列职权：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（一）修改章程；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（二）选举或者罢免会长、副会长、理事、监事；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（三）审议理事会、监事会的年度工作报告；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（四）审议并决定理事会的年度财务预算案、决算案；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（五）对行业协会解散和清算等事项作出决议；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（六）改变或者撤销理事会不适当的决定；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修改章程应当经出席会员（会员代表）大会的三分之二以上会员（会员代表）表决通过，其他事项应当经出席会员（会员代表）大会的半数以上会员（会员代表）表决通过。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会员（会员代表）大会每年至少召开一次。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理事会为会员（会员代表）大会的执行机构，由会长、副会长、理事组成。理事会按照章程的规定和会员（会员代表）大会的决议行使下列职权：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（一）召集会员（会员代表）大会；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（二）执行会员（会员代表）大会的决议，向会员（会员代表）大会报告工作；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（三）拟定行业协会的年度财务预算、决算；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（四）拟定行业协会解散和清算等事项的方案；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（五）决定新申请人的入会和对会员的惩戒；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（六）制订行业协会内部管理制度；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（七）章程规定的其他事项。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理事会按照章程规定，可以设立常务理事会。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理事会会议每六个月至少召开一次。理事会会议应当有三分之二以上理事出席方可举行。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理事会决议，应当经出席会议半数以上的理事表决通过。</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监事会是行业协会的监督机构，对会员（会员代表）大会负责，行使下列职权：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（一）检查行业协会财务；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（二）监督会员（会员代表）大会决议执行情况；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（三）对会长、副会长、秘书长履行职责的情况进行监督，纠正损害行业协会的行为，情节严重的提出罢免建议；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（四）提议召开临时会员（会员代表）大会；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（五）在理事会不履行本条例规定的召集会员（会员代表）大会职责时，召集会员（会员代表）大会；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监事会会议每六个月至少召开一次。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会长、副会长、秘书长、副秘书长、理事不得兼任监事。监事应当列席理事会或者常务理事会会议。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行业协会设会长一人，副会长若干人。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会长、副会长任期由章程规定，但是每届任期不得超过四年，会长连任不得超过两届。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会长可以实行轮值制，具体办法由章程规定。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行业协会法定代表人按照章程规定由会长或者副会长担任。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行业协会会长、副会长、理事、监事应当由会员（会员代表）大会差额选举产生，并符合下列条件：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（一）从事本行业业务两年以上；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（二）熟悉行业情况，具备相应专业知识；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（三）无不良个人信用记录；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（四）法律、法规和章程规定的其他条件。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国家机关工作人员、按照有关规定不得担任社会团体领导职务的人员，不得在行业协会任职。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行业协会设立秘书机构，负责日常工作。秘书长领导秘书机构，并对理事会负责，由专人专职担任。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会长不得兼任秘书长。</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理事会、监事会均不履行召集会员（会员代表）大会职责的，五分之一以上的会员可以联合推举召集人召集和主持。</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行业协会应当依照法律、法规和章程的规定，建立会员惩戒和申诉制度，对会员进行自律管理。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章程可以规定下列惩戒措施：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（三）公开谴责；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（四）劝退；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（五）除名；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（六）其他惩戒措施。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行业协会应当将惩戒决定和申诉处理结果报送登记管理机关备案。</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行业协会所属行业或者相关行业有下列情形之一的，行业协会应当向全体会员发出警示通报：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（一）发生重大产品质量事故、服务质量事故、食品安全事故或者重大腐败案件的；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（二）媒体披露有关产品质量、服务质量或者食品安全问题的；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（三）市、区相关部门向行业协会通报有关产品质量、服务质量或者食品安全事件的；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（四）发生其他严重影响行业声誉事件的。</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业协会应当严格执行国家有关非营利组织会计制度，接受财政部门监督，建立健全财务管理制度和监督制度，设立独立的财务和银行账户。行业协会的会计凭证、会计账簿、会计报表和其他会计资料，按照国家规定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市财政、税务部门应当加强行业协会的票据管理，指导行业协会依法使用财政票据或者税务票据。</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行业协会应当建立信息公开制度，向会员公开下列事项：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（一）会费收取情况；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（二）服务项目收费及其他收入情况；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（四）监事会、理事会决议、决定；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（五）本条例第四十二条规定的关联交易情况；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（六）章程规定其他应当公开的事项。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经费使用情况每年至少公布一次。</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行业协会应当按照章程规定的宗旨和业务范围使用其经费和财产，不得在会员中分配，不得挪作他用。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任何组织和个人不得私分、侵占和挪用行业协会的财产及其他收入，不得利用行业协会谋取私利。</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会长、副会长、理事、监事、秘书长及其他工作人员与本行业协会存在关联交易的，应当遵循维护行业协会利益的原则依法交易。</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行业协会职能"/>
      <w:bookmarkEnd w:id="48"/>
      <w:r>
        <w:rPr>
          <w:rFonts w:ascii="Times New Roman" w:eastAsia="黑体" w:hAnsi="Times New Roman" w:cs="黑体" w:hint="eastAsia"/>
          <w:szCs w:val="32"/>
        </w:rPr>
        <w:t>第四章　行业协会职能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行业协会可以根据需要向会员提供下列服务：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（一）帮助会员改善经营管理；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（二）协助会员制定、实施企业标准；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（三）开展会员培训，提供咨询服务；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（四）推动行业技术进步和技术创新；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（五）组织会员间的交流活动；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（六）开展市场评估，收集、发布行业信息，推广行业产品或者服务；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（七）组织行业会展、招商，开展国内外经济技术合作交流；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（八）章程规定的其他服务。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行业协会可以就下列事项开展协调沟通，反映相关诉求：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（一）协调会员之间、会员与非会员之间、会员与消费者之间在生产经营活动中产生的争议；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（二）协调本协会与其他行业协会或者组织的关系；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（三）沟通本协会会员与市、区有关部门之间的联系，协助市、区有关部门开展工作；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（四）在价格主管部门的指导下，监督行业内产品或者服务定价，协调会员之间的价格争议，维护公平竞争；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（五）开展行业统计、调查，参与涉及行业发展的行政管理决策的论证，向市、区人民政府及有关部门反映涉及行业利益的事项，提出相关立法以及有关技术规范、行业发展规划制定等方面的意见和建议；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（六）代表本行业会员提出涉及本行业利益的意见和建议；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（七）代表本行业会员依法提起反倾销、反补贴、反垄断调查或者采取保障措施申请，协助市、区人民政府及有关部门开展反倾销、反补贴、反垄断调查，参与反倾销应诉活动；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（八）依法参与集体协商，签订行业性、区域性集体合同。</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鼓励行业协会协助市、区人民政府参与公共管理，参与协调会员与其员工之间的劳动争议，化解社会矛盾，维护社会稳定，促进社会和谐。</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行业协会可以参与草拟行业发展规划、行业政策、行业标准，并可以根据行政机关委托开展下列活动：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（一）开展企业信用证明、地理标志证明商标、行业准入资质审查；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（二）开展本行业从业人员技能培训、资质考核和技术职称评审工作；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（三）对行业生产经营许可、进出口许可和行业重大技术改造、技术引进项目进行评估论证；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（四）对本行业企业经营许可证年审提出意见；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（五）行政机关委托的其他事项。</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业协会可以按照章程规定和业务开展的需要设立咨询、代理、评估、培训、信息、检测、认证、展览、标准化等服务性组织，所取得的收入应当按照章程的规定用于符合本协会宗旨的业务活动，不得在会员中分配。</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行业协会不得实施下列行为：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（一）通过制定行业规则、协议或者其他方式谋求垄断市场，妨碍公平竞争，损害消费者、非会员的合法权益或者社会公共利益；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（二）采取维持价格、限制产量、市场分割等方式，限制会员开展正当的经营活动或者其他社会活动；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（三）强制入会或者在会员之间实施歧视性待遇，限制会员加入其他行业协会；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（四）违反法律、法规和章程规定，向会员收费或者摊派；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（五）通过设立企业或者向会员投资等方式从事与会员业务相同或者近似，构成或者可能构成与会员直接或者间接的竞争关系的经营活动；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（六）通过举办评比、表彰活动向会员收取费用或者变相收取费用；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（七）法律、法规及章程禁止的其他行为。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培育发展"/>
      <w:bookmarkEnd w:id="55"/>
      <w:r>
        <w:rPr>
          <w:rFonts w:ascii="Times New Roman" w:eastAsia="黑体" w:hAnsi="Times New Roman" w:cs="黑体" w:hint="eastAsia"/>
          <w:szCs w:val="32"/>
        </w:rPr>
        <w:t>第五章　培育发展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市、区人民政府应当推进职能转变，将适宜由行业协会承接的行业管理与协调、社会事务服务与管理、技术和市场服务等职能或者事项转移或者委托给具备条件的行业协会。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市、区人民政府应当编制向行业协会等社会组织购买公共服务目录，明确政府购买服务的种类、性质和内容，向社会公布，并适时调整。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购买公共服务应当遵循公平、公开、公正原则，可以采用委托、承包、采购等方式，并应当支付相应费用。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承接公共服务的行业协会不得转包、分包服务。</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市、区人民政府及有关单位应当建立与行业协会日常联系机制。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制定、修改或者废止涉及行业、产业利益的法规、规章、规范性文件、技术标准、行业发展规划时，应当征询相关行业协会的意见。</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鼓励行业协会实行职业化管理。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人力资源保障部门应当会同登记管理机关及相关部门开展行业协会专职工作人员的教育培训、职业资格评定、社会保障等工作。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行业协会应当同与其建立劳动关系的工作人员签订劳动合同，依法缴纳社会保险费，保障工作人员的合法权益。</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行业协会可以就涉及本行业、产业利益的事项向市、区人民政府及有关单位提出建议和意见，市、区人民政府及有关单位应当予以答复。</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行业协会从事推动相关产业技术改造、产业升级等工作的，市、区人民政府应当依据有关产业政策规定，使用产业专项资金给予财政奖励。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行业协会起草的行业标准、产业规划和产业政策等被国家、广东省和市、区人民政府及相关部门采纳的，市、区人民政府或者采纳草案的部门可以根据标准化战略政策等相关规定给予奖励。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监督管理"/>
      <w:bookmarkEnd w:id="62"/>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登记管理机关应当建立行业协会信息平台，公示下列事项：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（一）行业协会登记信息；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（二）行业协会年度报告信息；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（三）行业协会等级评估信息；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（四）行业协会活动异常名录和活动异常永久名录；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（五）撤销登记、行政处罚信息及其他监督管理信息。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行业协会可以通过信息平台提交年度报告、公布会员惩戒信息。</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登记管理机关应当制定行业协会设立指引、章程格式文本、法人治理指引、年度报告指引等，引导行业协会建立健全以章程为核心的各项内部治理结构和管理制度，完善内部制衡和约束机制。</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登记管理机关应当建立行业协会等级评估制度，对行业协会基础条件、内部治理工作绩效、社会评价等情况进行综合评估。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前款评估结果应当作为市、区人民政府及其有关部门转移职能、购买公共服务等活动的重要依据。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市、区人民政府及其有关部门向行业协会转移职能或者购买公共服务的，应当向社会公布转移、购买的事项以及申请、评审程序。评审结束后，应当向社会公布评审结果并签订协议，明确双方的权利义务。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市、区人民政府及其有关部门应当对转移或者购买事项的实施情况进行评估。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接受转移职能或者承接公共服务的行业协会应当制定实施细则，报与其签订协议的部门审核后予以公开，并接受有关部门以及社会监督。</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实行行业协会年度报告制度。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年度报告应当包含上年度活动情况、财务情况、本年度活动计划等内容。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行业协会应当于每年三月底前向登记管理机关报送年度报告，并对其内容的真实性负责。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当年设立的行业协会，自下年度起报送年度报告。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实行行业协会年度报告制度后，不再进行年度检查。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登记管理机关对行业协会报送的年度报告应当进行监督抽查。</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实行行业协会活动异常名录制度。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行业协会有下列情形之一的，由登记管理机关载入活动异常名录，并纳入信用监管体系：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（一）不按规定报送年度报告的；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（二）上年度未召开会员（会员代表）大会、理事会和监事会的；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（三）未按照章程规定进行换届选举的；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（四）会员少于规定数量的；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（五）通过登记的住所无法联系的。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登记管理机关在作出载入活动异常名录决定之前，应当告知行业协会作出载入活动异常名录决定的事实、理由、依据及其依法享有的权利。通过登记的住所无法联系的，应当在行业协会信息平台公告告知。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对行业协会载入活动异常名录负有直接责任的会长、副会长、理事、监事、秘书长的信息纳入信用监管体系。</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行业协会被载入活动异常名录后三年内载入活动异常名录事由消失的，可以申请移出活动异常名录；登记管理机关审查核实后，应当将其从活动异常名录中移出。</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行业协会有下列情形之一的，载入活动异常永久名录，以注册号代替名称，不得再以行业协会名义开展活动：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（一）载入活动异常名录满三年的；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（二）被吊销登记证书未按照规定办理注销登记的。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当事人及利害关系人对登记管理机关作出的具体行政行为不服，可以依法申请行政复议或者提起行政诉讼。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未经登记、载入活动异常永久名录、被撤销登记或者被依法吊销登记证书后以行业协会的名义开展活动的，由登记管理机关予以取缔、没收非法财物，并向社会公告；构成犯罪的，依法追究刑事责任。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发起人以欺骗、贿赂等不正当手段取得登记的，由登记管理机关撤销登记。</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行业协会有下列情形之一的，由登记管理机关责令改正，给予警告，可以限期停止活动，并建议撤换直接负责的主管人员；情节严重的，吊销登记证书；构成犯罪的，依法追究刑事责任：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（一）涂改、倒卖、出租、出借登记证书，或者出租、出借印章的；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（二）不按照章程规定的宗旨和业务范围开展活动的；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（三）拒不接受或者不按照规定接受监督检查的；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（四）私分、侵占、挪用行业协会资产或者所接受捐赠、资助的财物的；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（五）有违反本条例第四十八条第三项、第四项、第六项、第七项规定的行为的。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前款各项所列行为有违法所得的，予以没收。</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有违反本条例第四十八条第一项、第二项、第五项规定行为的，由市场监管部门依法处理。</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行业协会有下列情形之一的，由登记管理机关责令限期改正并给予警告，有违法所得的，予以没收：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（一）未按规定办理变更登记的；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（二）违反本条例或者章程规定，严重侵犯会员权益的；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（三）有违反本条例规定的其他行为的。</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行业协会骗取财政奖励或者资金支持的，由有关机关追回财政资金，并按照有关规定给予处罚；构成犯罪的，依法追究刑事责任。</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行业协会会长、副会长、理事、监事、秘书长及其他工作人员私分、侵占、挪用行业协会财产，应当依法返还，并由行业协会对当事人依照章程进行处分；构成犯罪的，依法追究刑事责任。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行业协会会长、副会长、理事、监事、秘书长及其他工作人员从事未向会员披露的关联交易，或者以其他方式损害行业协会利益，给行业协会造成损失的，应当依法赔偿。</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行政机关及其工作人员在行业协会登记及监督管理工作中不履行职责或者不正确履行职责的，依法给予处分；构成犯罪的，依法追究刑事责任。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附则"/>
      <w:bookmarkEnd w:id="8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市人民政府可以根据本条例制定实施细则。</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境外行业协会申请在特区设立分支机构或者代表机构的，按照国家有关规定执行。</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本条例自2014年4月1日起施行。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