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rPr>
          <w:rFonts w:hint="eastAsia" w:ascii="宋体" w:hAnsi="宋体" w:eastAsia="宋体" w:cs="宋体"/>
          <w:color w:val="000000"/>
          <w:sz w:val="44"/>
          <w:szCs w:val="44"/>
        </w:rPr>
      </w:pPr>
    </w:p>
    <w:p>
      <w:pPr>
        <w:pStyle w:val="24"/>
        <w:widowControl w:val="0"/>
        <w:spacing w:line="590" w:lineRule="exact"/>
        <w:rPr>
          <w:rFonts w:hint="eastAsia" w:ascii="宋体" w:hAnsi="宋体"/>
          <w:color w:val="000000"/>
        </w:rPr>
      </w:pPr>
      <w:r>
        <w:rPr>
          <w:rFonts w:hint="eastAsia" w:ascii="宋体" w:hAnsi="宋体" w:eastAsia="宋体" w:cs="宋体"/>
          <w:color w:val="000000"/>
          <w:lang w:eastAsia="zh-CN"/>
        </w:rPr>
        <w:t>湛江市公园</w:t>
      </w:r>
      <w:r>
        <w:rPr>
          <w:rFonts w:hint="eastAsia" w:ascii="宋体" w:hAnsi="宋体" w:eastAsia="宋体" w:cs="宋体"/>
          <w:color w:val="000000"/>
        </w:rPr>
        <w:t>条例</w:t>
      </w:r>
    </w:p>
    <w:p>
      <w:pPr>
        <w:spacing w:line="590" w:lineRule="exact"/>
        <w:rPr>
          <w:rFonts w:hint="eastAsia" w:ascii="宋体" w:hAnsi="宋体" w:eastAsia="仿宋_GB2312"/>
          <w:color w:val="000000"/>
        </w:rPr>
      </w:pPr>
    </w:p>
    <w:p>
      <w:pPr>
        <w:pStyle w:val="23"/>
        <w:spacing w:beforeLines="0" w:afterLines="0" w:line="590" w:lineRule="exact"/>
        <w:ind w:left="632" w:leftChars="200" w:right="632" w:rightChars="200" w:firstLine="0" w:firstLineChars="0"/>
        <w:jc w:val="both"/>
        <w:rPr>
          <w:rFonts w:hint="eastAsia" w:ascii="宋体" w:hAnsi="宋体"/>
          <w:color w:val="000000"/>
        </w:rPr>
      </w:pPr>
      <w:r>
        <w:rPr>
          <w:rFonts w:hint="eastAsia" w:ascii="宋体" w:hAnsi="宋体"/>
          <w:color w:val="000000"/>
          <w:lang w:val="en-US" w:eastAsia="zh-CN"/>
        </w:rPr>
        <w:t>（2018年10月31日湛江市第十四届人民代表大会常务委员会第十八次会议通过  2019年1月16日广东省第十三届人民代表大会常务委员会第九次会议批准）</w:t>
      </w:r>
    </w:p>
    <w:p>
      <w:pPr>
        <w:spacing w:line="590" w:lineRule="exact"/>
        <w:rPr>
          <w:rFonts w:ascii="宋体" w:hAnsi="宋体" w:eastAsia="仿宋_GB2312"/>
          <w:color w:val="000000"/>
        </w:rPr>
      </w:pPr>
    </w:p>
    <w:p>
      <w:pPr>
        <w:spacing w:line="590" w:lineRule="exact"/>
        <w:jc w:val="center"/>
        <w:rPr>
          <w:rFonts w:ascii="宋体" w:hAnsi="宋体" w:eastAsia="黑体"/>
          <w:sz w:val="36"/>
          <w:szCs w:val="36"/>
        </w:rPr>
      </w:pPr>
      <w:r>
        <w:rPr>
          <w:rFonts w:hint="eastAsia" w:ascii="宋体" w:hAnsi="宋体" w:eastAsia="楷体_GB2312" w:cs="楷体_GB2312"/>
          <w:szCs w:val="32"/>
        </w:rPr>
        <w:t>目    录</w:t>
      </w:r>
    </w:p>
    <w:p>
      <w:pPr>
        <w:spacing w:line="590" w:lineRule="exact"/>
        <w:ind w:firstLine="632" w:firstLineChars="200"/>
        <w:rPr>
          <w:rFonts w:ascii="宋体" w:hAnsi="宋体"/>
          <w:szCs w:val="32"/>
        </w:rPr>
      </w:pPr>
    </w:p>
    <w:p>
      <w:pPr>
        <w:spacing w:line="590" w:lineRule="exact"/>
        <w:ind w:firstLine="632" w:firstLineChars="200"/>
        <w:rPr>
          <w:rFonts w:ascii="宋体" w:hAnsi="宋体" w:eastAsia="楷体_GB2312"/>
          <w:szCs w:val="32"/>
        </w:rPr>
      </w:pPr>
      <w:r>
        <w:rPr>
          <w:rFonts w:hint="eastAsia" w:ascii="宋体" w:hAnsi="宋体" w:eastAsia="楷体_GB2312" w:cs="楷体_GB2312"/>
          <w:szCs w:val="32"/>
        </w:rPr>
        <w:t>第一章</w:t>
      </w:r>
      <w:r>
        <w:rPr>
          <w:rFonts w:ascii="宋体" w:hAnsi="宋体" w:eastAsia="楷体_GB2312"/>
          <w:szCs w:val="32"/>
        </w:rPr>
        <w:t xml:space="preserve">  </w:t>
      </w:r>
      <w:r>
        <w:rPr>
          <w:rFonts w:hint="eastAsia" w:ascii="宋体" w:hAnsi="宋体" w:eastAsia="楷体_GB2312" w:cs="楷体_GB2312"/>
          <w:szCs w:val="32"/>
        </w:rPr>
        <w:t>总则</w:t>
      </w:r>
    </w:p>
    <w:p>
      <w:pPr>
        <w:spacing w:line="590" w:lineRule="exact"/>
        <w:ind w:firstLine="632" w:firstLineChars="200"/>
        <w:rPr>
          <w:rFonts w:ascii="宋体" w:hAnsi="宋体" w:eastAsia="楷体_GB2312"/>
          <w:szCs w:val="32"/>
        </w:rPr>
      </w:pPr>
      <w:r>
        <w:rPr>
          <w:rFonts w:hint="eastAsia" w:ascii="宋体" w:hAnsi="宋体" w:eastAsia="楷体_GB2312" w:cs="楷体_GB2312"/>
          <w:szCs w:val="32"/>
        </w:rPr>
        <w:t>第二章</w:t>
      </w:r>
      <w:r>
        <w:rPr>
          <w:rFonts w:ascii="宋体" w:hAnsi="宋体" w:eastAsia="楷体_GB2312"/>
          <w:szCs w:val="32"/>
        </w:rPr>
        <w:t xml:space="preserve">  </w:t>
      </w:r>
      <w:r>
        <w:rPr>
          <w:rFonts w:hint="eastAsia" w:ascii="宋体" w:hAnsi="宋体" w:eastAsia="楷体_GB2312" w:cs="楷体_GB2312"/>
          <w:szCs w:val="32"/>
        </w:rPr>
        <w:t>规划与建设</w:t>
      </w:r>
    </w:p>
    <w:p>
      <w:pPr>
        <w:spacing w:line="590" w:lineRule="exact"/>
        <w:ind w:firstLine="632" w:firstLineChars="200"/>
        <w:rPr>
          <w:rFonts w:ascii="宋体" w:hAnsi="宋体" w:eastAsia="楷体_GB2312"/>
          <w:szCs w:val="32"/>
        </w:rPr>
      </w:pPr>
      <w:r>
        <w:rPr>
          <w:rFonts w:hint="eastAsia" w:ascii="宋体" w:hAnsi="宋体" w:eastAsia="楷体_GB2312" w:cs="楷体_GB2312"/>
          <w:szCs w:val="32"/>
        </w:rPr>
        <w:t>第三章</w:t>
      </w:r>
      <w:r>
        <w:rPr>
          <w:rFonts w:ascii="宋体" w:hAnsi="宋体" w:eastAsia="楷体_GB2312"/>
          <w:szCs w:val="32"/>
        </w:rPr>
        <w:t xml:space="preserve">  </w:t>
      </w:r>
      <w:r>
        <w:rPr>
          <w:rFonts w:hint="eastAsia" w:ascii="宋体" w:hAnsi="宋体" w:eastAsia="楷体_GB2312" w:cs="楷体_GB2312"/>
          <w:szCs w:val="32"/>
        </w:rPr>
        <w:t>管理与服务</w:t>
      </w:r>
    </w:p>
    <w:p>
      <w:pPr>
        <w:spacing w:line="590" w:lineRule="exact"/>
        <w:ind w:firstLine="632" w:firstLineChars="200"/>
        <w:rPr>
          <w:rFonts w:ascii="宋体" w:hAnsi="宋体" w:eastAsia="楷体_GB2312"/>
          <w:szCs w:val="32"/>
        </w:rPr>
      </w:pPr>
      <w:r>
        <w:rPr>
          <w:rFonts w:hint="eastAsia" w:ascii="宋体" w:hAnsi="宋体" w:eastAsia="楷体_GB2312" w:cs="楷体_GB2312"/>
          <w:szCs w:val="32"/>
        </w:rPr>
        <w:t>第四章</w:t>
      </w:r>
      <w:r>
        <w:rPr>
          <w:rFonts w:ascii="宋体" w:hAnsi="宋体" w:eastAsia="楷体_GB2312"/>
          <w:szCs w:val="32"/>
        </w:rPr>
        <w:t xml:space="preserve">  </w:t>
      </w:r>
      <w:r>
        <w:rPr>
          <w:rFonts w:hint="eastAsia" w:ascii="宋体" w:hAnsi="宋体" w:eastAsia="楷体_GB2312" w:cs="楷体_GB2312"/>
          <w:szCs w:val="32"/>
        </w:rPr>
        <w:t>法律责任</w:t>
      </w:r>
    </w:p>
    <w:p>
      <w:pPr>
        <w:spacing w:line="590" w:lineRule="exact"/>
        <w:ind w:firstLine="632" w:firstLineChars="200"/>
        <w:rPr>
          <w:rFonts w:ascii="宋体" w:hAnsi="宋体" w:eastAsia="楷体_GB2312"/>
          <w:szCs w:val="32"/>
        </w:rPr>
      </w:pPr>
      <w:r>
        <w:rPr>
          <w:rFonts w:hint="eastAsia" w:ascii="宋体" w:hAnsi="宋体" w:eastAsia="楷体_GB2312" w:cs="楷体_GB2312"/>
          <w:szCs w:val="32"/>
        </w:rPr>
        <w:t>第五章</w:t>
      </w:r>
      <w:r>
        <w:rPr>
          <w:rFonts w:ascii="宋体" w:hAnsi="宋体" w:eastAsia="楷体_GB2312"/>
          <w:szCs w:val="32"/>
        </w:rPr>
        <w:t xml:space="preserve">  附则</w:t>
      </w:r>
    </w:p>
    <w:p>
      <w:pPr>
        <w:adjustRightInd w:val="0"/>
        <w:snapToGrid w:val="0"/>
        <w:spacing w:line="590" w:lineRule="exact"/>
        <w:ind w:firstLine="632" w:firstLineChars="200"/>
        <w:rPr>
          <w:rFonts w:ascii="宋体" w:hAnsi="宋体" w:eastAsia="黑体"/>
          <w:b/>
          <w:bCs/>
          <w:szCs w:val="32"/>
        </w:rPr>
      </w:pPr>
    </w:p>
    <w:p>
      <w:pPr>
        <w:spacing w:line="590" w:lineRule="exact"/>
        <w:jc w:val="center"/>
        <w:rPr>
          <w:rFonts w:ascii="宋体" w:hAnsi="宋体" w:eastAsia="黑体"/>
          <w:bCs/>
          <w:szCs w:val="32"/>
        </w:rPr>
      </w:pPr>
      <w:r>
        <w:rPr>
          <w:rFonts w:ascii="宋体" w:hAnsi="宋体" w:eastAsia="黑体"/>
          <w:bCs/>
          <w:szCs w:val="32"/>
        </w:rPr>
        <w:t>第一章  总则</w:t>
      </w:r>
    </w:p>
    <w:p>
      <w:pPr>
        <w:adjustRightInd w:val="0"/>
        <w:snapToGrid w:val="0"/>
        <w:spacing w:line="590" w:lineRule="exact"/>
        <w:ind w:firstLine="632" w:firstLineChars="200"/>
        <w:rPr>
          <w:rFonts w:ascii="宋体" w:hAnsi="宋体" w:eastAsia="黑体"/>
          <w:b/>
          <w:bCs/>
          <w:szCs w:val="32"/>
        </w:rPr>
      </w:pPr>
    </w:p>
    <w:p>
      <w:pPr>
        <w:adjustRightInd w:val="0"/>
        <w:snapToGrid w:val="0"/>
        <w:spacing w:line="590" w:lineRule="exact"/>
        <w:ind w:firstLine="632" w:firstLineChars="200"/>
        <w:rPr>
          <w:rFonts w:ascii="宋体" w:hAnsi="宋体" w:eastAsia="仿宋"/>
          <w:szCs w:val="32"/>
        </w:rPr>
      </w:pPr>
      <w:r>
        <w:rPr>
          <w:rFonts w:ascii="宋体" w:hAnsi="宋体" w:eastAsia="黑体"/>
          <w:bCs/>
          <w:szCs w:val="32"/>
        </w:rPr>
        <w:t>第一条</w:t>
      </w:r>
      <w:r>
        <w:rPr>
          <w:rFonts w:ascii="宋体" w:hAnsi="宋体"/>
          <w:b/>
          <w:bCs/>
          <w:szCs w:val="32"/>
        </w:rPr>
        <w:t xml:space="preserve">  </w:t>
      </w:r>
      <w:r>
        <w:rPr>
          <w:rFonts w:ascii="宋体" w:hAnsi="宋体"/>
          <w:szCs w:val="32"/>
        </w:rPr>
        <w:t>为了满足人民群众休闲、娱乐、健身等生活需要，改善人居生态环境，促进公园事业健康发展，根据有关法律、法规的规定，结合本市实际，制定本条例。</w:t>
      </w:r>
    </w:p>
    <w:p>
      <w:pPr>
        <w:adjustRightInd w:val="0"/>
        <w:snapToGrid w:val="0"/>
        <w:spacing w:line="590" w:lineRule="exact"/>
        <w:rPr>
          <w:rFonts w:ascii="宋体" w:hAnsi="宋体"/>
          <w:szCs w:val="32"/>
        </w:rPr>
      </w:pPr>
      <w:r>
        <w:rPr>
          <w:rFonts w:ascii="宋体" w:hAnsi="宋体" w:eastAsia="黑体"/>
          <w:bCs/>
          <w:szCs w:val="32"/>
        </w:rPr>
        <w:t xml:space="preserve">    第二条</w:t>
      </w:r>
      <w:r>
        <w:rPr>
          <w:rFonts w:ascii="宋体" w:hAnsi="宋体"/>
          <w:b/>
          <w:bCs/>
          <w:szCs w:val="32"/>
        </w:rPr>
        <w:t xml:space="preserve">  </w:t>
      </w:r>
      <w:r>
        <w:rPr>
          <w:rFonts w:ascii="宋体" w:hAnsi="宋体"/>
          <w:szCs w:val="32"/>
        </w:rPr>
        <w:t>本条例适用于本市行政区域内公园的规划、建设、管理和服务。</w:t>
      </w:r>
    </w:p>
    <w:p>
      <w:pPr>
        <w:adjustRightInd w:val="0"/>
        <w:snapToGrid w:val="0"/>
        <w:spacing w:line="590" w:lineRule="exact"/>
        <w:ind w:firstLine="632" w:firstLineChars="200"/>
        <w:rPr>
          <w:rFonts w:ascii="宋体" w:hAnsi="宋体"/>
          <w:szCs w:val="32"/>
        </w:rPr>
      </w:pPr>
      <w:r>
        <w:rPr>
          <w:rFonts w:ascii="宋体" w:hAnsi="宋体"/>
          <w:szCs w:val="32"/>
        </w:rPr>
        <w:t>法律、法规对自然保护区、风景名胜区、森林公园、湿地公园等管理另有规定的，适用其规定。</w:t>
      </w:r>
    </w:p>
    <w:p>
      <w:pPr>
        <w:adjustRightInd w:val="0"/>
        <w:snapToGrid w:val="0"/>
        <w:spacing w:line="590" w:lineRule="exact"/>
        <w:ind w:firstLine="632" w:firstLineChars="200"/>
        <w:rPr>
          <w:rFonts w:ascii="宋体" w:hAnsi="宋体"/>
          <w:szCs w:val="32"/>
        </w:rPr>
      </w:pPr>
      <w:r>
        <w:rPr>
          <w:rFonts w:ascii="宋体" w:hAnsi="宋体" w:eastAsia="黑体"/>
          <w:bCs/>
          <w:szCs w:val="32"/>
        </w:rPr>
        <w:t xml:space="preserve">第三条  </w:t>
      </w:r>
      <w:r>
        <w:rPr>
          <w:rFonts w:ascii="宋体" w:hAnsi="宋体"/>
          <w:szCs w:val="32"/>
        </w:rPr>
        <w:t>本条例所称公园，是指政府投资建设和管理，具有良好的园林景观和比较完善的设施，具备改善生态、美化环境、游览休憩、防灾避险和科普宣传等功能，向公众开放的</w:t>
      </w:r>
      <w:r>
        <w:rPr>
          <w:rFonts w:hint="eastAsia" w:ascii="宋体" w:hAnsi="宋体"/>
          <w:szCs w:val="32"/>
        </w:rPr>
        <w:t>公益性</w:t>
      </w:r>
      <w:r>
        <w:rPr>
          <w:rFonts w:ascii="宋体" w:hAnsi="宋体"/>
          <w:szCs w:val="32"/>
        </w:rPr>
        <w:t>场所。包括综合公园、社区公园、专类公园、游园等。</w:t>
      </w:r>
    </w:p>
    <w:p>
      <w:pPr>
        <w:adjustRightInd w:val="0"/>
        <w:snapToGrid w:val="0"/>
        <w:spacing w:line="590" w:lineRule="exact"/>
        <w:ind w:firstLine="632" w:firstLineChars="200"/>
        <w:rPr>
          <w:rFonts w:ascii="宋体" w:hAnsi="宋体"/>
        </w:rPr>
      </w:pPr>
      <w:r>
        <w:rPr>
          <w:rFonts w:ascii="宋体" w:hAnsi="宋体"/>
          <w:szCs w:val="32"/>
        </w:rPr>
        <w:t>公园实行名录管理。公园名录的确定和调整，由园林行政主管部门根据相关规范和标准提出意见，经本级人民政府批准后向社会公布。</w:t>
      </w:r>
    </w:p>
    <w:p>
      <w:pPr>
        <w:adjustRightInd w:val="0"/>
        <w:snapToGrid w:val="0"/>
        <w:spacing w:line="590" w:lineRule="exact"/>
        <w:ind w:firstLine="632" w:firstLineChars="200"/>
        <w:rPr>
          <w:rFonts w:ascii="宋体" w:hAnsi="宋体"/>
          <w:szCs w:val="32"/>
        </w:rPr>
      </w:pPr>
      <w:r>
        <w:rPr>
          <w:rFonts w:ascii="宋体" w:hAnsi="宋体" w:eastAsia="黑体"/>
          <w:bCs/>
          <w:szCs w:val="32"/>
        </w:rPr>
        <w:t xml:space="preserve">第四条  </w:t>
      </w:r>
      <w:r>
        <w:rPr>
          <w:rFonts w:ascii="宋体" w:hAnsi="宋体"/>
          <w:szCs w:val="32"/>
        </w:rPr>
        <w:t>市、县（市、区）人民政府应当将公园事业纳入国民经济和社会发展规划，并将所需经费列入本级财政预算。</w:t>
      </w:r>
    </w:p>
    <w:p>
      <w:pPr>
        <w:adjustRightInd w:val="0"/>
        <w:snapToGrid w:val="0"/>
        <w:spacing w:line="590" w:lineRule="exact"/>
        <w:ind w:firstLine="632" w:firstLineChars="200"/>
        <w:rPr>
          <w:rFonts w:ascii="宋体" w:hAnsi="宋体"/>
          <w:strike/>
          <w:kern w:val="0"/>
          <w:szCs w:val="32"/>
        </w:rPr>
      </w:pPr>
      <w:r>
        <w:rPr>
          <w:rFonts w:ascii="宋体" w:hAnsi="宋体"/>
          <w:kern w:val="0"/>
          <w:szCs w:val="32"/>
        </w:rPr>
        <w:t>市、县（市、区）人民政府应当加强生态文明宣传教育，提高公民的环境保护意识，倡导绿色健康生活方式。</w:t>
      </w:r>
    </w:p>
    <w:p>
      <w:pPr>
        <w:adjustRightInd w:val="0"/>
        <w:snapToGrid w:val="0"/>
        <w:spacing w:line="590" w:lineRule="exact"/>
        <w:ind w:firstLine="632" w:firstLineChars="200"/>
        <w:rPr>
          <w:rFonts w:ascii="宋体" w:hAnsi="宋体"/>
          <w:szCs w:val="32"/>
        </w:rPr>
      </w:pPr>
      <w:r>
        <w:rPr>
          <w:rFonts w:ascii="宋体" w:hAnsi="宋体" w:eastAsia="黑体"/>
          <w:bCs/>
          <w:szCs w:val="32"/>
        </w:rPr>
        <w:t xml:space="preserve">第五条  </w:t>
      </w:r>
      <w:r>
        <w:rPr>
          <w:rFonts w:ascii="宋体" w:hAnsi="宋体"/>
          <w:szCs w:val="32"/>
        </w:rPr>
        <w:t>市园林行政主管部门负责全市行政区域公园管理工作的指导和监督，并组织实施本条例。</w:t>
      </w:r>
    </w:p>
    <w:p>
      <w:pPr>
        <w:adjustRightInd w:val="0"/>
        <w:snapToGrid w:val="0"/>
        <w:spacing w:line="590" w:lineRule="exact"/>
        <w:ind w:firstLine="632" w:firstLineChars="200"/>
        <w:rPr>
          <w:rFonts w:ascii="宋体" w:hAnsi="宋体"/>
          <w:szCs w:val="32"/>
        </w:rPr>
      </w:pPr>
      <w:r>
        <w:rPr>
          <w:rFonts w:ascii="宋体" w:hAnsi="宋体"/>
          <w:szCs w:val="32"/>
        </w:rPr>
        <w:t>县（市、区）园林行政主管部门负责本行政区域公园管理工作的指导和监督。</w:t>
      </w:r>
    </w:p>
    <w:p>
      <w:pPr>
        <w:adjustRightInd w:val="0"/>
        <w:snapToGrid w:val="0"/>
        <w:spacing w:line="590" w:lineRule="exact"/>
        <w:ind w:firstLine="632" w:firstLineChars="200"/>
        <w:rPr>
          <w:rFonts w:ascii="宋体" w:hAnsi="宋体"/>
          <w:szCs w:val="32"/>
        </w:rPr>
      </w:pPr>
      <w:r>
        <w:rPr>
          <w:rFonts w:ascii="宋体" w:hAnsi="宋体"/>
          <w:szCs w:val="32"/>
        </w:rPr>
        <w:t>城乡规划、自然资源、生态环境、文化和旅游、公安、水务等行政主管部门按照各自职责做好相关工作。</w:t>
      </w:r>
    </w:p>
    <w:p>
      <w:pPr>
        <w:adjustRightInd w:val="0"/>
        <w:snapToGrid w:val="0"/>
        <w:spacing w:line="590" w:lineRule="exact"/>
        <w:ind w:firstLine="632" w:firstLineChars="200"/>
        <w:rPr>
          <w:rFonts w:ascii="宋体" w:hAnsi="宋体"/>
          <w:szCs w:val="32"/>
        </w:rPr>
      </w:pPr>
      <w:r>
        <w:rPr>
          <w:rFonts w:ascii="宋体" w:hAnsi="宋体"/>
          <w:szCs w:val="32"/>
        </w:rPr>
        <w:t>市、县（市、区）人民政府确定的公园管理机构负责公园的日常管理和服务工作。</w:t>
      </w:r>
    </w:p>
    <w:p>
      <w:pPr>
        <w:pStyle w:val="5"/>
        <w:widowControl w:val="0"/>
        <w:adjustRightInd w:val="0"/>
        <w:snapToGrid w:val="0"/>
        <w:spacing w:before="0" w:beforeAutospacing="0" w:after="0" w:afterAutospacing="0" w:line="590" w:lineRule="exact"/>
        <w:ind w:firstLine="645"/>
        <w:jc w:val="both"/>
        <w:rPr>
          <w:rFonts w:ascii="宋体" w:hAnsi="宋体" w:cs="Times New Roman"/>
          <w:sz w:val="32"/>
          <w:szCs w:val="32"/>
        </w:rPr>
      </w:pPr>
      <w:r>
        <w:rPr>
          <w:rFonts w:ascii="宋体" w:hAnsi="宋体" w:eastAsia="黑体" w:cs="Times New Roman"/>
          <w:bCs/>
          <w:kern w:val="2"/>
          <w:sz w:val="32"/>
          <w:szCs w:val="32"/>
        </w:rPr>
        <w:t xml:space="preserve">第六条  </w:t>
      </w:r>
      <w:r>
        <w:rPr>
          <w:rFonts w:ascii="宋体" w:hAnsi="宋体" w:cs="Times New Roman"/>
          <w:sz w:val="32"/>
          <w:szCs w:val="32"/>
        </w:rPr>
        <w:t>公园相关行业协会应当建立健全行业自律制度，加强行业培训和交流，协助园林行政主管部门开展行业监督管理。</w:t>
      </w:r>
    </w:p>
    <w:p>
      <w:pPr>
        <w:pStyle w:val="5"/>
        <w:widowControl w:val="0"/>
        <w:adjustRightInd w:val="0"/>
        <w:snapToGrid w:val="0"/>
        <w:spacing w:before="0" w:beforeAutospacing="0" w:after="0" w:afterAutospacing="0" w:line="590" w:lineRule="exact"/>
        <w:ind w:firstLine="645"/>
        <w:jc w:val="both"/>
        <w:rPr>
          <w:rFonts w:ascii="宋体" w:hAnsi="宋体" w:eastAsia="黑体" w:cs="Times New Roman"/>
          <w:bCs/>
          <w:kern w:val="2"/>
          <w:sz w:val="32"/>
          <w:szCs w:val="32"/>
        </w:rPr>
      </w:pPr>
      <w:r>
        <w:rPr>
          <w:rFonts w:ascii="宋体" w:hAnsi="宋体" w:eastAsia="黑体" w:cs="Times New Roman"/>
          <w:bCs/>
          <w:kern w:val="2"/>
          <w:sz w:val="32"/>
          <w:szCs w:val="32"/>
        </w:rPr>
        <w:t xml:space="preserve">第七条  </w:t>
      </w:r>
      <w:r>
        <w:rPr>
          <w:rFonts w:ascii="宋体" w:hAnsi="宋体" w:cs="Times New Roman"/>
          <w:sz w:val="32"/>
          <w:szCs w:val="32"/>
        </w:rPr>
        <w:t>任何单位和个人都有权对破坏公园环境的行为进行劝阻和举报。</w:t>
      </w:r>
    </w:p>
    <w:p>
      <w:pPr>
        <w:pStyle w:val="5"/>
        <w:widowControl w:val="0"/>
        <w:adjustRightInd w:val="0"/>
        <w:snapToGrid w:val="0"/>
        <w:spacing w:before="0" w:beforeAutospacing="0" w:after="0" w:afterAutospacing="0" w:line="590" w:lineRule="exact"/>
        <w:ind w:firstLine="645"/>
        <w:jc w:val="both"/>
        <w:rPr>
          <w:rFonts w:ascii="宋体" w:hAnsi="宋体" w:cs="Times New Roman"/>
          <w:sz w:val="32"/>
          <w:szCs w:val="32"/>
        </w:rPr>
      </w:pPr>
      <w:r>
        <w:rPr>
          <w:rFonts w:ascii="宋体" w:hAnsi="宋体" w:cs="Times New Roman"/>
          <w:sz w:val="32"/>
          <w:szCs w:val="32"/>
        </w:rPr>
        <w:t>鼓励公民、法人和其他组织通过投资、捐赠、志愿服务等方式参与公园的建设、管理。</w:t>
      </w:r>
    </w:p>
    <w:p>
      <w:pPr>
        <w:pStyle w:val="5"/>
        <w:widowControl w:val="0"/>
        <w:adjustRightInd w:val="0"/>
        <w:snapToGrid w:val="0"/>
        <w:spacing w:before="0" w:beforeAutospacing="0" w:after="0" w:afterAutospacing="0" w:line="590" w:lineRule="exact"/>
        <w:jc w:val="center"/>
        <w:rPr>
          <w:rFonts w:ascii="宋体" w:hAnsi="宋体" w:eastAsia="黑体" w:cs="Times New Roman"/>
          <w:sz w:val="32"/>
          <w:szCs w:val="32"/>
        </w:rPr>
      </w:pPr>
    </w:p>
    <w:p>
      <w:pPr>
        <w:pStyle w:val="5"/>
        <w:widowControl w:val="0"/>
        <w:adjustRightInd w:val="0"/>
        <w:snapToGrid w:val="0"/>
        <w:spacing w:before="0" w:beforeAutospacing="0" w:after="0" w:afterAutospacing="0" w:line="590" w:lineRule="exact"/>
        <w:jc w:val="center"/>
        <w:rPr>
          <w:rFonts w:ascii="宋体" w:hAnsi="宋体" w:eastAsia="黑体" w:cs="Times New Roman"/>
          <w:b/>
          <w:bCs/>
          <w:sz w:val="32"/>
          <w:szCs w:val="32"/>
        </w:rPr>
      </w:pPr>
      <w:r>
        <w:rPr>
          <w:rFonts w:ascii="宋体" w:hAnsi="宋体" w:eastAsia="黑体" w:cs="Times New Roman"/>
          <w:sz w:val="32"/>
          <w:szCs w:val="32"/>
        </w:rPr>
        <w:t>第二章  规划与建设</w:t>
      </w:r>
    </w:p>
    <w:p>
      <w:pPr>
        <w:pStyle w:val="5"/>
        <w:widowControl w:val="0"/>
        <w:adjustRightInd w:val="0"/>
        <w:snapToGrid w:val="0"/>
        <w:spacing w:before="0" w:beforeAutospacing="0" w:after="0" w:afterAutospacing="0" w:line="590" w:lineRule="exact"/>
        <w:rPr>
          <w:rFonts w:ascii="宋体" w:hAnsi="宋体" w:eastAsia="黑体" w:cs="Times New Roman"/>
          <w:b/>
          <w:bCs/>
        </w:rPr>
      </w:pPr>
    </w:p>
    <w:p>
      <w:pPr>
        <w:adjustRightInd w:val="0"/>
        <w:snapToGrid w:val="0"/>
        <w:spacing w:beforeLines="0" w:afterLines="0" w:line="590" w:lineRule="exact"/>
        <w:ind w:firstLine="632" w:firstLineChars="200"/>
        <w:rPr>
          <w:rFonts w:ascii="宋体" w:hAnsi="宋体"/>
          <w:szCs w:val="32"/>
        </w:rPr>
      </w:pPr>
      <w:r>
        <w:rPr>
          <w:rFonts w:ascii="宋体" w:hAnsi="宋体" w:eastAsia="黑体"/>
          <w:bCs/>
          <w:szCs w:val="32"/>
        </w:rPr>
        <w:t xml:space="preserve">第八条  </w:t>
      </w:r>
      <w:r>
        <w:rPr>
          <w:rFonts w:ascii="宋体" w:hAnsi="宋体"/>
          <w:szCs w:val="32"/>
        </w:rPr>
        <w:t>园林行政主管部门应当会同城乡规划、自然资源等行政主管部门编制公园建设与保护专项规划，报本级人民政府批准后实施。公园建设与保护专项规划</w:t>
      </w:r>
      <w:r>
        <w:rPr>
          <w:rFonts w:hint="eastAsia" w:ascii="宋体" w:hAnsi="宋体"/>
          <w:szCs w:val="32"/>
        </w:rPr>
        <w:t>的内容</w:t>
      </w:r>
      <w:r>
        <w:rPr>
          <w:rFonts w:ascii="宋体" w:hAnsi="宋体"/>
          <w:szCs w:val="32"/>
        </w:rPr>
        <w:t>应当</w:t>
      </w:r>
      <w:r>
        <w:rPr>
          <w:rFonts w:hint="eastAsia" w:ascii="宋体" w:hAnsi="宋体"/>
          <w:szCs w:val="32"/>
        </w:rPr>
        <w:t>符合总体规划</w:t>
      </w:r>
      <w:r>
        <w:rPr>
          <w:rFonts w:ascii="宋体" w:hAnsi="宋体"/>
          <w:szCs w:val="32"/>
        </w:rPr>
        <w:t>。</w:t>
      </w:r>
    </w:p>
    <w:p>
      <w:pPr>
        <w:adjustRightInd w:val="0"/>
        <w:snapToGrid w:val="0"/>
        <w:spacing w:beforeLines="0" w:afterLines="0" w:line="590" w:lineRule="exact"/>
        <w:ind w:firstLine="632" w:firstLineChars="200"/>
        <w:rPr>
          <w:rFonts w:ascii="宋体" w:hAnsi="宋体"/>
          <w:color w:val="FF0000"/>
          <w:szCs w:val="32"/>
        </w:rPr>
      </w:pPr>
      <w:r>
        <w:rPr>
          <w:rFonts w:ascii="宋体" w:hAnsi="宋体"/>
          <w:szCs w:val="32"/>
        </w:rPr>
        <w:t>公园建设与保护专项规划应当包括规划布局、功能形态、周边景观风貌控制等内容。</w:t>
      </w:r>
    </w:p>
    <w:p>
      <w:pPr>
        <w:adjustRightInd w:val="0"/>
        <w:snapToGrid w:val="0"/>
        <w:spacing w:beforeLines="0" w:afterLines="0" w:line="590" w:lineRule="exact"/>
        <w:ind w:firstLine="632" w:firstLineChars="200"/>
        <w:rPr>
          <w:rFonts w:ascii="宋体" w:hAnsi="宋体"/>
          <w:szCs w:val="32"/>
        </w:rPr>
      </w:pPr>
      <w:r>
        <w:rPr>
          <w:rFonts w:ascii="宋体" w:hAnsi="宋体"/>
          <w:szCs w:val="32"/>
        </w:rPr>
        <w:t>公园建设与保护专项规划草案报送审批前，组织编制机关应当依法将专项规划草案予以公告，并采取论证会、听证会或者其他方式征求专家和公众的意见。公告的时间不得少于三十日。 </w:t>
      </w:r>
    </w:p>
    <w:p>
      <w:pPr>
        <w:adjustRightInd w:val="0"/>
        <w:snapToGrid w:val="0"/>
        <w:spacing w:beforeLines="0" w:afterLines="0" w:line="590" w:lineRule="exact"/>
        <w:ind w:firstLine="632" w:firstLineChars="200"/>
        <w:rPr>
          <w:rFonts w:ascii="宋体" w:hAnsi="宋体"/>
          <w:szCs w:val="32"/>
        </w:rPr>
      </w:pPr>
      <w:r>
        <w:rPr>
          <w:rFonts w:ascii="宋体" w:hAnsi="宋体"/>
          <w:szCs w:val="32"/>
        </w:rPr>
        <w:t>经过批准的公园建设与保护专项规划应当向社会公布，不得擅自变更。确需变更的，应当按照法定程序报</w:t>
      </w:r>
      <w:r>
        <w:rPr>
          <w:rFonts w:hint="eastAsia" w:ascii="宋体" w:hAnsi="宋体"/>
          <w:szCs w:val="32"/>
        </w:rPr>
        <w:t>经</w:t>
      </w:r>
      <w:r>
        <w:rPr>
          <w:rFonts w:ascii="宋体" w:hAnsi="宋体"/>
          <w:szCs w:val="32"/>
        </w:rPr>
        <w:t>批准。</w:t>
      </w:r>
    </w:p>
    <w:p>
      <w:pPr>
        <w:adjustRightInd w:val="0"/>
        <w:snapToGrid w:val="0"/>
        <w:spacing w:beforeLines="0" w:afterLines="0" w:line="590" w:lineRule="exact"/>
        <w:ind w:firstLine="632" w:firstLineChars="200"/>
        <w:rPr>
          <w:rFonts w:ascii="宋体" w:hAnsi="宋体"/>
          <w:szCs w:val="32"/>
        </w:rPr>
      </w:pPr>
      <w:r>
        <w:rPr>
          <w:rFonts w:ascii="宋体" w:hAnsi="宋体" w:eastAsia="黑体"/>
          <w:bCs/>
          <w:szCs w:val="32"/>
        </w:rPr>
        <w:t>第九条</w:t>
      </w:r>
      <w:r>
        <w:rPr>
          <w:rFonts w:ascii="宋体" w:hAnsi="宋体" w:eastAsia="楷体_GB2312"/>
          <w:b/>
          <w:bCs/>
          <w:szCs w:val="32"/>
        </w:rPr>
        <w:t xml:space="preserve">  </w:t>
      </w:r>
      <w:r>
        <w:rPr>
          <w:rFonts w:ascii="宋体" w:hAnsi="宋体"/>
          <w:szCs w:val="32"/>
        </w:rPr>
        <w:t>任何单位和个人不得擅自改变公园用地的</w:t>
      </w:r>
      <w:r>
        <w:rPr>
          <w:rFonts w:hint="eastAsia" w:ascii="宋体" w:hAnsi="宋体"/>
          <w:szCs w:val="32"/>
        </w:rPr>
        <w:t>公益</w:t>
      </w:r>
      <w:r>
        <w:rPr>
          <w:rFonts w:ascii="宋体" w:hAnsi="宋体"/>
          <w:szCs w:val="32"/>
        </w:rPr>
        <w:t>性质</w:t>
      </w:r>
      <w:r>
        <w:rPr>
          <w:rFonts w:hint="eastAsia" w:ascii="宋体" w:hAnsi="宋体"/>
          <w:szCs w:val="32"/>
        </w:rPr>
        <w:t>和使用属性</w:t>
      </w:r>
      <w:r>
        <w:rPr>
          <w:rFonts w:ascii="宋体" w:hAnsi="宋体"/>
          <w:szCs w:val="32"/>
        </w:rPr>
        <w:t>。</w:t>
      </w:r>
    </w:p>
    <w:p>
      <w:pPr>
        <w:adjustRightInd w:val="0"/>
        <w:snapToGrid w:val="0"/>
        <w:spacing w:line="590" w:lineRule="exact"/>
        <w:ind w:firstLine="632" w:firstLineChars="200"/>
        <w:rPr>
          <w:rFonts w:ascii="宋体" w:hAnsi="宋体"/>
          <w:szCs w:val="32"/>
        </w:rPr>
      </w:pPr>
      <w:r>
        <w:rPr>
          <w:rFonts w:ascii="宋体" w:hAnsi="宋体"/>
          <w:szCs w:val="32"/>
        </w:rPr>
        <w:t>因公益性</w:t>
      </w:r>
      <w:r>
        <w:rPr>
          <w:rFonts w:hint="eastAsia" w:ascii="宋体" w:hAnsi="宋体"/>
          <w:szCs w:val="32"/>
        </w:rPr>
        <w:t>市政建设</w:t>
      </w:r>
      <w:r>
        <w:rPr>
          <w:rFonts w:ascii="宋体" w:hAnsi="宋体"/>
          <w:szCs w:val="32"/>
        </w:rPr>
        <w:t>项目确需改变公园用地使用性质的，应当按照就近补</w:t>
      </w:r>
      <w:r>
        <w:rPr>
          <w:rFonts w:hint="eastAsia" w:ascii="宋体" w:hAnsi="宋体"/>
          <w:szCs w:val="32"/>
        </w:rPr>
        <w:t>偿同等</w:t>
      </w:r>
      <w:r>
        <w:rPr>
          <w:rFonts w:ascii="宋体" w:hAnsi="宋体"/>
          <w:szCs w:val="32"/>
        </w:rPr>
        <w:t>面积</w:t>
      </w:r>
      <w:r>
        <w:rPr>
          <w:rFonts w:hint="eastAsia" w:ascii="宋体" w:hAnsi="宋体"/>
          <w:szCs w:val="32"/>
        </w:rPr>
        <w:t>同等质量用地</w:t>
      </w:r>
      <w:r>
        <w:rPr>
          <w:rFonts w:ascii="宋体" w:hAnsi="宋体"/>
          <w:szCs w:val="32"/>
        </w:rPr>
        <w:t>的原则</w:t>
      </w:r>
      <w:r>
        <w:rPr>
          <w:rFonts w:hint="eastAsia" w:ascii="宋体" w:hAnsi="宋体"/>
          <w:szCs w:val="32"/>
        </w:rPr>
        <w:t>，</w:t>
      </w:r>
      <w:r>
        <w:rPr>
          <w:rFonts w:ascii="宋体" w:hAnsi="宋体"/>
          <w:szCs w:val="32"/>
        </w:rPr>
        <w:t>编制公园用地调整方案，</w:t>
      </w:r>
      <w:r>
        <w:rPr>
          <w:rFonts w:hint="eastAsia" w:ascii="宋体" w:hAnsi="宋体"/>
          <w:szCs w:val="32"/>
        </w:rPr>
        <w:t>公开征求公众意见后</w:t>
      </w:r>
      <w:r>
        <w:rPr>
          <w:rFonts w:ascii="宋体" w:hAnsi="宋体"/>
          <w:szCs w:val="32"/>
        </w:rPr>
        <w:t>，按照法定程序</w:t>
      </w:r>
      <w:r>
        <w:rPr>
          <w:rFonts w:hint="eastAsia" w:ascii="宋体" w:hAnsi="宋体"/>
          <w:szCs w:val="32"/>
        </w:rPr>
        <w:t>和批准权限</w:t>
      </w:r>
      <w:r>
        <w:rPr>
          <w:rFonts w:ascii="宋体" w:hAnsi="宋体"/>
          <w:szCs w:val="32"/>
        </w:rPr>
        <w:t>进行规划调整。</w:t>
      </w:r>
    </w:p>
    <w:p>
      <w:pPr>
        <w:adjustRightInd w:val="0"/>
        <w:snapToGrid w:val="0"/>
        <w:spacing w:line="590" w:lineRule="exact"/>
        <w:ind w:firstLine="632" w:firstLineChars="200"/>
        <w:rPr>
          <w:rFonts w:ascii="宋体" w:hAnsi="宋体"/>
          <w:szCs w:val="32"/>
        </w:rPr>
      </w:pPr>
      <w:r>
        <w:rPr>
          <w:rFonts w:ascii="宋体" w:hAnsi="宋体" w:eastAsia="黑体"/>
          <w:bCs/>
          <w:szCs w:val="32"/>
        </w:rPr>
        <w:t>第十条</w:t>
      </w:r>
      <w:r>
        <w:rPr>
          <w:rFonts w:ascii="宋体" w:hAnsi="宋体"/>
          <w:b/>
          <w:bCs/>
          <w:szCs w:val="32"/>
        </w:rPr>
        <w:t xml:space="preserve">  </w:t>
      </w:r>
      <w:r>
        <w:rPr>
          <w:rFonts w:ascii="宋体" w:hAnsi="宋体"/>
          <w:szCs w:val="32"/>
        </w:rPr>
        <w:t>新建、改建、扩建公园应当符合公园建设与保护专项规划等相关规划。公园建设单位应当按照拟新建、改建、扩建公园的功能、特性、规模和发展方向，综合考虑防灾避险、人民防空、地下空间开发利用、传统文化特色、生态环境、文物保护、健身运动等多种功能的需要，组织编制公园的设计方案。</w:t>
      </w:r>
    </w:p>
    <w:p>
      <w:pPr>
        <w:adjustRightInd w:val="0"/>
        <w:snapToGrid w:val="0"/>
        <w:spacing w:line="590" w:lineRule="exact"/>
        <w:ind w:firstLine="632" w:firstLineChars="200"/>
        <w:rPr>
          <w:rFonts w:ascii="宋体" w:hAnsi="宋体"/>
          <w:szCs w:val="32"/>
        </w:rPr>
      </w:pPr>
      <w:r>
        <w:rPr>
          <w:rFonts w:ascii="宋体" w:hAnsi="宋体" w:eastAsia="黑体"/>
          <w:bCs/>
          <w:szCs w:val="32"/>
        </w:rPr>
        <w:t>第十一条</w:t>
      </w:r>
      <w:r>
        <w:rPr>
          <w:rFonts w:ascii="宋体" w:hAnsi="宋体"/>
          <w:b/>
          <w:bCs/>
          <w:szCs w:val="32"/>
        </w:rPr>
        <w:t xml:space="preserve">  </w:t>
      </w:r>
      <w:r>
        <w:rPr>
          <w:rFonts w:ascii="宋体" w:hAnsi="宋体"/>
          <w:szCs w:val="32"/>
        </w:rPr>
        <w:t>公园内的各类设施应当按照《公园设计规范》等技术规范进行设置，并与公园功能相适应。</w:t>
      </w:r>
    </w:p>
    <w:p>
      <w:pPr>
        <w:adjustRightInd w:val="0"/>
        <w:snapToGrid w:val="0"/>
        <w:spacing w:line="590" w:lineRule="exact"/>
        <w:ind w:firstLine="632" w:firstLineChars="200"/>
        <w:rPr>
          <w:rFonts w:ascii="宋体" w:hAnsi="宋体"/>
          <w:szCs w:val="32"/>
        </w:rPr>
      </w:pPr>
      <w:r>
        <w:rPr>
          <w:rFonts w:ascii="宋体" w:hAnsi="宋体"/>
          <w:szCs w:val="32"/>
        </w:rPr>
        <w:t>公园出入口、主要园路、建（构）筑物出入口以及公共厕所等场所应当设置无障碍设施。</w:t>
      </w:r>
    </w:p>
    <w:p>
      <w:pPr>
        <w:adjustRightInd w:val="0"/>
        <w:snapToGrid w:val="0"/>
        <w:spacing w:line="590" w:lineRule="exact"/>
        <w:ind w:firstLine="632" w:firstLineChars="200"/>
        <w:rPr>
          <w:rFonts w:ascii="宋体" w:hAnsi="宋体"/>
          <w:szCs w:val="32"/>
        </w:rPr>
      </w:pPr>
      <w:r>
        <w:rPr>
          <w:rFonts w:ascii="宋体" w:hAnsi="宋体" w:eastAsia="黑体"/>
          <w:bCs/>
          <w:szCs w:val="32"/>
        </w:rPr>
        <w:t>第十二条</w:t>
      </w:r>
      <w:r>
        <w:rPr>
          <w:rFonts w:ascii="宋体" w:hAnsi="宋体" w:eastAsia="楷体_GB2312"/>
          <w:b/>
          <w:bCs/>
          <w:szCs w:val="32"/>
        </w:rPr>
        <w:t xml:space="preserve">  </w:t>
      </w:r>
      <w:r>
        <w:rPr>
          <w:rFonts w:ascii="宋体" w:hAnsi="宋体"/>
          <w:szCs w:val="32"/>
        </w:rPr>
        <w:t>公园内设置水、电、燃气、通信等管线和其他市政设施，应当符合公园景观和相关安全规范要求，不得危及游客安全，不得影响植物生长。</w:t>
      </w:r>
    </w:p>
    <w:p>
      <w:pPr>
        <w:adjustRightInd w:val="0"/>
        <w:snapToGrid w:val="0"/>
        <w:spacing w:line="590" w:lineRule="exact"/>
        <w:ind w:firstLine="632" w:firstLineChars="200"/>
        <w:rPr>
          <w:rFonts w:ascii="宋体" w:hAnsi="宋体"/>
          <w:szCs w:val="32"/>
        </w:rPr>
      </w:pPr>
      <w:r>
        <w:rPr>
          <w:rFonts w:ascii="宋体" w:hAnsi="宋体" w:eastAsia="黑体"/>
          <w:bCs/>
          <w:szCs w:val="32"/>
        </w:rPr>
        <w:t xml:space="preserve">第十三条  </w:t>
      </w:r>
      <w:r>
        <w:rPr>
          <w:rFonts w:ascii="宋体" w:hAnsi="宋体"/>
          <w:szCs w:val="32"/>
        </w:rPr>
        <w:t>公园内不得建设与公园功能无关的</w:t>
      </w:r>
      <w:r>
        <w:rPr>
          <w:rFonts w:ascii="宋体" w:hAnsi="宋体"/>
          <w:bCs/>
          <w:szCs w:val="32"/>
        </w:rPr>
        <w:t>建(构)筑物</w:t>
      </w:r>
      <w:r>
        <w:rPr>
          <w:rFonts w:ascii="宋体" w:hAnsi="宋体"/>
          <w:szCs w:val="32"/>
        </w:rPr>
        <w:t>。</w:t>
      </w:r>
    </w:p>
    <w:p>
      <w:pPr>
        <w:adjustRightInd w:val="0"/>
        <w:snapToGrid w:val="0"/>
        <w:spacing w:line="590" w:lineRule="exact"/>
        <w:ind w:firstLine="632" w:firstLineChars="200"/>
        <w:rPr>
          <w:rFonts w:ascii="宋体" w:hAnsi="宋体" w:eastAsia="黑体"/>
          <w:b/>
          <w:bCs/>
          <w:sz w:val="24"/>
        </w:rPr>
      </w:pPr>
      <w:r>
        <w:rPr>
          <w:rFonts w:ascii="宋体" w:hAnsi="宋体"/>
          <w:szCs w:val="32"/>
        </w:rPr>
        <w:t>公园内新建、改建、扩建各类建（构）筑物，不得损害自然景观和人文景观，并依法办理相关手续。</w:t>
      </w:r>
    </w:p>
    <w:p>
      <w:pPr>
        <w:adjustRightInd w:val="0"/>
        <w:snapToGrid w:val="0"/>
        <w:spacing w:line="590" w:lineRule="exact"/>
        <w:ind w:firstLine="632" w:firstLineChars="200"/>
        <w:rPr>
          <w:rFonts w:ascii="宋体" w:hAnsi="宋体"/>
          <w:szCs w:val="32"/>
        </w:rPr>
      </w:pPr>
      <w:r>
        <w:rPr>
          <w:rFonts w:ascii="宋体" w:hAnsi="宋体" w:eastAsia="黑体"/>
          <w:bCs/>
          <w:szCs w:val="32"/>
        </w:rPr>
        <w:t>第十四条</w:t>
      </w:r>
      <w:r>
        <w:rPr>
          <w:rFonts w:ascii="宋体" w:hAnsi="宋体"/>
          <w:b/>
          <w:bCs/>
          <w:szCs w:val="32"/>
        </w:rPr>
        <w:t xml:space="preserve">  </w:t>
      </w:r>
      <w:r>
        <w:rPr>
          <w:rFonts w:ascii="宋体" w:hAnsi="宋体"/>
          <w:szCs w:val="32"/>
        </w:rPr>
        <w:t>任何单位和个人不得擅自占用公园绿地，因建设或者其他特殊需要临时占用公园绿地，须经园林行政主管部门同意，并按照有关规定办理临时用地手续。已占用的必须限期归还，并恢复公园绿地的使用功能。</w:t>
      </w:r>
    </w:p>
    <w:p>
      <w:pPr>
        <w:adjustRightInd w:val="0"/>
        <w:snapToGrid w:val="0"/>
        <w:spacing w:line="590" w:lineRule="exact"/>
        <w:ind w:firstLine="632" w:firstLineChars="200"/>
        <w:rPr>
          <w:rFonts w:ascii="宋体" w:hAnsi="宋体"/>
          <w:szCs w:val="32"/>
        </w:rPr>
      </w:pPr>
      <w:r>
        <w:rPr>
          <w:rFonts w:ascii="宋体" w:hAnsi="宋体" w:eastAsia="黑体"/>
          <w:bCs/>
          <w:szCs w:val="32"/>
        </w:rPr>
        <w:t>第十五条</w:t>
      </w:r>
      <w:r>
        <w:rPr>
          <w:rFonts w:ascii="宋体" w:hAnsi="宋体" w:eastAsia="楷体_GB2312"/>
          <w:b/>
          <w:bCs/>
          <w:szCs w:val="32"/>
        </w:rPr>
        <w:t xml:space="preserve">  </w:t>
      </w:r>
      <w:r>
        <w:rPr>
          <w:rFonts w:ascii="宋体" w:hAnsi="宋体"/>
          <w:szCs w:val="32"/>
        </w:rPr>
        <w:t>严格控制公园地下空间开发。确需开发的，应当征求园林行政主管部门的意见，并依法办理规划许可。</w:t>
      </w:r>
    </w:p>
    <w:p>
      <w:pPr>
        <w:adjustRightInd w:val="0"/>
        <w:snapToGrid w:val="0"/>
        <w:spacing w:line="590" w:lineRule="exact"/>
        <w:ind w:firstLine="632" w:firstLineChars="200"/>
        <w:rPr>
          <w:rFonts w:ascii="宋体" w:hAnsi="宋体"/>
          <w:szCs w:val="32"/>
        </w:rPr>
      </w:pPr>
      <w:r>
        <w:rPr>
          <w:rFonts w:ascii="宋体" w:hAnsi="宋体"/>
          <w:szCs w:val="32"/>
        </w:rPr>
        <w:t>开发地下空间，不得妨碍公园植物的生长，不得破坏公园景观，不得影响公园的使用功能。</w:t>
      </w:r>
    </w:p>
    <w:p>
      <w:pPr>
        <w:adjustRightInd w:val="0"/>
        <w:snapToGrid w:val="0"/>
        <w:spacing w:line="590" w:lineRule="exact"/>
        <w:rPr>
          <w:rFonts w:ascii="宋体" w:hAnsi="宋体"/>
          <w:color w:val="FF0000"/>
          <w:szCs w:val="32"/>
          <w:u w:val="single"/>
        </w:rPr>
      </w:pPr>
      <w:r>
        <w:rPr>
          <w:rFonts w:ascii="宋体" w:hAnsi="宋体" w:eastAsia="黑体"/>
          <w:bCs/>
          <w:color w:val="FF0000"/>
          <w:szCs w:val="32"/>
        </w:rPr>
        <w:t xml:space="preserve">   </w:t>
      </w:r>
      <w:r>
        <w:rPr>
          <w:rFonts w:ascii="宋体" w:hAnsi="宋体" w:eastAsia="黑体"/>
          <w:bCs/>
          <w:szCs w:val="32"/>
        </w:rPr>
        <w:t xml:space="preserve"> 第十六条</w:t>
      </w:r>
      <w:r>
        <w:rPr>
          <w:rFonts w:ascii="宋体" w:hAnsi="宋体" w:eastAsia="楷体_GB2312"/>
          <w:b/>
          <w:bCs/>
          <w:szCs w:val="32"/>
        </w:rPr>
        <w:t xml:space="preserve">  </w:t>
      </w:r>
      <w:r>
        <w:rPr>
          <w:rFonts w:ascii="宋体" w:hAnsi="宋体"/>
          <w:szCs w:val="32"/>
        </w:rPr>
        <w:t xml:space="preserve">公园管理机构应当依法向不动产登记机构申请办理公园的不动产登记。                                  </w:t>
      </w:r>
      <w:r>
        <w:rPr>
          <w:rFonts w:ascii="宋体" w:hAnsi="宋体"/>
          <w:color w:val="FF0000"/>
          <w:szCs w:val="32"/>
          <w:u w:val="single"/>
        </w:rPr>
        <w:t xml:space="preserve">                                                                                                                                                                                                                                                                                                                                                                                                                                                                                                                                                                                                                                                                                                                                                                                                                                                                                                                                                                                                                                                                                                 </w:t>
      </w:r>
    </w:p>
    <w:p>
      <w:pPr>
        <w:adjustRightInd w:val="0"/>
        <w:snapToGrid w:val="0"/>
        <w:spacing w:line="590" w:lineRule="exact"/>
        <w:jc w:val="center"/>
        <w:rPr>
          <w:rFonts w:ascii="宋体" w:hAnsi="宋体" w:eastAsia="黑体"/>
          <w:szCs w:val="32"/>
        </w:rPr>
      </w:pPr>
    </w:p>
    <w:p>
      <w:pPr>
        <w:adjustRightInd w:val="0"/>
        <w:snapToGrid w:val="0"/>
        <w:spacing w:line="590" w:lineRule="exact"/>
        <w:jc w:val="center"/>
        <w:rPr>
          <w:rFonts w:ascii="宋体" w:hAnsi="宋体" w:eastAsia="黑体"/>
          <w:b/>
          <w:bCs/>
          <w:szCs w:val="32"/>
        </w:rPr>
      </w:pPr>
      <w:r>
        <w:rPr>
          <w:rFonts w:ascii="宋体" w:hAnsi="宋体" w:eastAsia="黑体"/>
          <w:szCs w:val="32"/>
        </w:rPr>
        <w:t>第三章  管理与服务</w:t>
      </w:r>
    </w:p>
    <w:p>
      <w:pPr>
        <w:adjustRightInd w:val="0"/>
        <w:snapToGrid w:val="0"/>
        <w:spacing w:line="590" w:lineRule="exact"/>
        <w:ind w:firstLine="632" w:firstLineChars="200"/>
        <w:rPr>
          <w:rFonts w:ascii="宋体" w:hAnsi="宋体" w:eastAsia="黑体"/>
          <w:bCs/>
          <w:szCs w:val="32"/>
        </w:rPr>
      </w:pPr>
    </w:p>
    <w:p>
      <w:pPr>
        <w:adjustRightInd w:val="0"/>
        <w:snapToGrid w:val="0"/>
        <w:spacing w:line="590" w:lineRule="exact"/>
        <w:ind w:firstLine="632" w:firstLineChars="200"/>
        <w:rPr>
          <w:rFonts w:ascii="宋体" w:hAnsi="宋体"/>
          <w:szCs w:val="32"/>
        </w:rPr>
      </w:pPr>
      <w:r>
        <w:rPr>
          <w:rFonts w:ascii="宋体" w:hAnsi="宋体" w:eastAsia="黑体"/>
          <w:bCs/>
          <w:szCs w:val="32"/>
        </w:rPr>
        <w:t>第十七条</w:t>
      </w:r>
      <w:r>
        <w:rPr>
          <w:rFonts w:ascii="宋体" w:hAnsi="宋体"/>
          <w:b/>
          <w:bCs/>
          <w:szCs w:val="32"/>
        </w:rPr>
        <w:t xml:space="preserve">  </w:t>
      </w:r>
      <w:r>
        <w:rPr>
          <w:rFonts w:ascii="宋体" w:hAnsi="宋体"/>
          <w:szCs w:val="32"/>
        </w:rPr>
        <w:t>公园管理机构应当履行下列职责：</w:t>
      </w:r>
    </w:p>
    <w:p>
      <w:pPr>
        <w:adjustRightInd w:val="0"/>
        <w:snapToGrid w:val="0"/>
        <w:spacing w:line="590" w:lineRule="exact"/>
        <w:ind w:firstLine="632" w:firstLineChars="200"/>
        <w:rPr>
          <w:rFonts w:hint="eastAsia" w:ascii="宋体" w:hAnsi="宋体" w:eastAsia="仿宋_GB2312"/>
          <w:szCs w:val="32"/>
          <w:lang w:eastAsia="zh-CN"/>
        </w:rPr>
      </w:pPr>
      <w:r>
        <w:rPr>
          <w:rFonts w:ascii="宋体" w:hAnsi="宋体"/>
          <w:szCs w:val="32"/>
        </w:rPr>
        <w:t>（一）建立健全公园管理制度</w:t>
      </w:r>
      <w:r>
        <w:rPr>
          <w:rFonts w:hint="eastAsia" w:ascii="宋体" w:hAnsi="宋体"/>
          <w:szCs w:val="32"/>
          <w:lang w:eastAsia="zh-CN"/>
        </w:rPr>
        <w:t>；</w:t>
      </w:r>
    </w:p>
    <w:p>
      <w:pPr>
        <w:adjustRightInd w:val="0"/>
        <w:snapToGrid w:val="0"/>
        <w:spacing w:line="590" w:lineRule="exact"/>
        <w:ind w:firstLine="632" w:firstLineChars="200"/>
        <w:rPr>
          <w:rFonts w:hint="eastAsia" w:ascii="宋体" w:hAnsi="宋体" w:eastAsia="仿宋_GB2312"/>
          <w:szCs w:val="32"/>
          <w:lang w:eastAsia="zh-CN"/>
        </w:rPr>
      </w:pPr>
      <w:r>
        <w:rPr>
          <w:rFonts w:ascii="宋体" w:hAnsi="宋体"/>
          <w:szCs w:val="32"/>
        </w:rPr>
        <w:t>（二）建立公园档案并妥善保存</w:t>
      </w:r>
      <w:r>
        <w:rPr>
          <w:rFonts w:hint="eastAsia" w:ascii="宋体" w:hAnsi="宋体"/>
          <w:szCs w:val="32"/>
          <w:lang w:eastAsia="zh-CN"/>
        </w:rPr>
        <w:t>；</w:t>
      </w:r>
    </w:p>
    <w:p>
      <w:pPr>
        <w:adjustRightInd w:val="0"/>
        <w:snapToGrid w:val="0"/>
        <w:spacing w:line="590" w:lineRule="exact"/>
        <w:ind w:firstLine="632" w:firstLineChars="200"/>
        <w:rPr>
          <w:rFonts w:hint="eastAsia" w:ascii="宋体" w:hAnsi="宋体" w:eastAsia="仿宋_GB2312"/>
          <w:szCs w:val="32"/>
          <w:lang w:eastAsia="zh-CN"/>
        </w:rPr>
      </w:pPr>
      <w:r>
        <w:rPr>
          <w:rFonts w:ascii="宋体" w:hAnsi="宋体"/>
          <w:szCs w:val="32"/>
        </w:rPr>
        <w:t>（三）保持绿化景观和园容园貌良好，维护正常游览秩序</w:t>
      </w:r>
      <w:r>
        <w:rPr>
          <w:rFonts w:hint="eastAsia" w:ascii="宋体" w:hAnsi="宋体"/>
          <w:szCs w:val="32"/>
          <w:lang w:eastAsia="zh-CN"/>
        </w:rPr>
        <w:t>；</w:t>
      </w:r>
    </w:p>
    <w:p>
      <w:pPr>
        <w:adjustRightInd w:val="0"/>
        <w:snapToGrid w:val="0"/>
        <w:spacing w:line="590" w:lineRule="exact"/>
        <w:ind w:firstLine="632" w:firstLineChars="200"/>
        <w:rPr>
          <w:rFonts w:ascii="宋体" w:hAnsi="宋体"/>
          <w:szCs w:val="32"/>
        </w:rPr>
      </w:pPr>
      <w:r>
        <w:rPr>
          <w:rFonts w:ascii="宋体" w:hAnsi="宋体"/>
          <w:szCs w:val="32"/>
        </w:rPr>
        <w:t>（四）做好公园内蚊、蝇、鼠、蟑螂、白蚁等有害生物的防治；</w:t>
      </w:r>
    </w:p>
    <w:p>
      <w:pPr>
        <w:adjustRightInd w:val="0"/>
        <w:snapToGrid w:val="0"/>
        <w:spacing w:line="590" w:lineRule="exact"/>
        <w:ind w:firstLine="632" w:firstLineChars="200"/>
        <w:rPr>
          <w:rFonts w:ascii="宋体" w:hAnsi="宋体"/>
          <w:szCs w:val="32"/>
        </w:rPr>
      </w:pPr>
      <w:r>
        <w:rPr>
          <w:rFonts w:ascii="宋体" w:hAnsi="宋体"/>
          <w:szCs w:val="32"/>
        </w:rPr>
        <w:t>（五）保持公共设施的数量和种类，并保证其正常使用；</w:t>
      </w:r>
    </w:p>
    <w:p>
      <w:pPr>
        <w:adjustRightInd w:val="0"/>
        <w:snapToGrid w:val="0"/>
        <w:spacing w:line="590" w:lineRule="exact"/>
        <w:ind w:firstLine="632" w:firstLineChars="200"/>
        <w:rPr>
          <w:rFonts w:hint="eastAsia" w:ascii="宋体" w:hAnsi="宋体" w:eastAsia="仿宋_GB2312"/>
          <w:szCs w:val="32"/>
          <w:lang w:eastAsia="zh-CN"/>
        </w:rPr>
      </w:pPr>
      <w:r>
        <w:rPr>
          <w:rFonts w:ascii="宋体" w:hAnsi="宋体"/>
          <w:szCs w:val="32"/>
        </w:rPr>
        <w:t>（六）制止破坏公园设施、景观的行为</w:t>
      </w:r>
      <w:r>
        <w:rPr>
          <w:rFonts w:hint="eastAsia" w:ascii="宋体" w:hAnsi="宋体"/>
          <w:szCs w:val="32"/>
          <w:lang w:eastAsia="zh-CN"/>
        </w:rPr>
        <w:t>；</w:t>
      </w:r>
    </w:p>
    <w:p>
      <w:pPr>
        <w:adjustRightInd w:val="0"/>
        <w:snapToGrid w:val="0"/>
        <w:spacing w:line="590" w:lineRule="exact"/>
        <w:ind w:firstLine="632" w:firstLineChars="200"/>
        <w:rPr>
          <w:rFonts w:hint="eastAsia" w:ascii="宋体" w:hAnsi="宋体" w:eastAsia="仿宋_GB2312"/>
          <w:szCs w:val="32"/>
          <w:lang w:eastAsia="zh-CN"/>
        </w:rPr>
      </w:pPr>
      <w:r>
        <w:rPr>
          <w:rFonts w:ascii="宋体" w:hAnsi="宋体"/>
          <w:szCs w:val="32"/>
        </w:rPr>
        <w:t>（七）保护古树名木、文物古迹和历史建筑</w:t>
      </w:r>
      <w:r>
        <w:rPr>
          <w:rFonts w:hint="eastAsia" w:ascii="宋体" w:hAnsi="宋体"/>
          <w:szCs w:val="32"/>
          <w:lang w:eastAsia="zh-CN"/>
        </w:rPr>
        <w:t>；</w:t>
      </w:r>
    </w:p>
    <w:p>
      <w:pPr>
        <w:adjustRightInd w:val="0"/>
        <w:snapToGrid w:val="0"/>
        <w:spacing w:line="590" w:lineRule="exact"/>
        <w:ind w:firstLine="632" w:firstLineChars="200"/>
        <w:rPr>
          <w:rFonts w:ascii="宋体" w:hAnsi="宋体"/>
          <w:szCs w:val="32"/>
        </w:rPr>
      </w:pPr>
      <w:r>
        <w:rPr>
          <w:rFonts w:ascii="宋体" w:hAnsi="宋体"/>
          <w:szCs w:val="32"/>
        </w:rPr>
        <w:t>（八）法律、法规规定的其他职责。</w:t>
      </w:r>
    </w:p>
    <w:p>
      <w:pPr>
        <w:adjustRightInd w:val="0"/>
        <w:snapToGrid w:val="0"/>
        <w:spacing w:line="590" w:lineRule="exact"/>
        <w:ind w:firstLine="632" w:firstLineChars="200"/>
        <w:rPr>
          <w:rFonts w:ascii="宋体" w:hAnsi="宋体"/>
          <w:szCs w:val="32"/>
        </w:rPr>
      </w:pPr>
      <w:r>
        <w:rPr>
          <w:rFonts w:ascii="宋体" w:hAnsi="宋体" w:eastAsia="黑体"/>
          <w:bCs/>
          <w:szCs w:val="32"/>
        </w:rPr>
        <w:t xml:space="preserve">第十八条  </w:t>
      </w:r>
      <w:r>
        <w:rPr>
          <w:rFonts w:ascii="宋体" w:hAnsi="宋体"/>
          <w:szCs w:val="32"/>
        </w:rPr>
        <w:t>公园管理机构应当建立健全安全管理制度，做好防风、防雷、防火、防涝、防震等工作，并符合下列要求：</w:t>
      </w:r>
    </w:p>
    <w:p>
      <w:pPr>
        <w:adjustRightInd w:val="0"/>
        <w:snapToGrid w:val="0"/>
        <w:spacing w:line="590" w:lineRule="exact"/>
        <w:ind w:firstLine="632" w:firstLineChars="200"/>
        <w:rPr>
          <w:rFonts w:ascii="宋体" w:hAnsi="宋体"/>
          <w:szCs w:val="32"/>
        </w:rPr>
      </w:pPr>
      <w:r>
        <w:rPr>
          <w:rFonts w:ascii="宋体" w:hAnsi="宋体"/>
          <w:szCs w:val="32"/>
        </w:rPr>
        <w:t>（一）各类设施、设备应当采用合格产品，安全提示标志明显清晰，根据国家有关规定进行质量和安全检验，定期检查维护，保持完好、安全、有效；大型游乐设施的使用、管理应当符合国家特种设备的相关规定和技术标准；</w:t>
      </w:r>
    </w:p>
    <w:p>
      <w:pPr>
        <w:adjustRightInd w:val="0"/>
        <w:snapToGrid w:val="0"/>
        <w:spacing w:line="590" w:lineRule="exact"/>
        <w:ind w:firstLine="632" w:firstLineChars="200"/>
        <w:rPr>
          <w:rFonts w:ascii="宋体" w:hAnsi="宋体"/>
          <w:szCs w:val="32"/>
        </w:rPr>
      </w:pPr>
      <w:r>
        <w:rPr>
          <w:rFonts w:ascii="宋体" w:hAnsi="宋体"/>
          <w:szCs w:val="32"/>
        </w:rPr>
        <w:t>（二）危险地带应当设置警示标牌、救生设施，非游泳区、防火区、禁烟区应当设置明显的禁止标志；</w:t>
      </w:r>
    </w:p>
    <w:p>
      <w:pPr>
        <w:adjustRightInd w:val="0"/>
        <w:snapToGrid w:val="0"/>
        <w:spacing w:line="590" w:lineRule="exact"/>
        <w:ind w:firstLine="632" w:firstLineChars="200"/>
        <w:rPr>
          <w:rFonts w:ascii="宋体" w:hAnsi="宋体"/>
          <w:szCs w:val="32"/>
        </w:rPr>
      </w:pPr>
      <w:r>
        <w:rPr>
          <w:rFonts w:ascii="宋体" w:hAnsi="宋体"/>
          <w:szCs w:val="32"/>
        </w:rPr>
        <w:t>（三）公园建（构）筑物、大型游乐设施、制高点等应当依法安装防雷装置；</w:t>
      </w:r>
    </w:p>
    <w:p>
      <w:pPr>
        <w:adjustRightInd w:val="0"/>
        <w:snapToGrid w:val="0"/>
        <w:spacing w:line="590" w:lineRule="exact"/>
        <w:ind w:firstLine="632" w:firstLineChars="200"/>
        <w:rPr>
          <w:rFonts w:ascii="宋体" w:hAnsi="宋体"/>
          <w:szCs w:val="32"/>
        </w:rPr>
      </w:pPr>
      <w:r>
        <w:rPr>
          <w:rFonts w:ascii="宋体" w:hAnsi="宋体"/>
          <w:szCs w:val="32"/>
        </w:rPr>
        <w:t>（四）按规定设置消防水源和消防设施，保证消防通道畅通；</w:t>
      </w:r>
    </w:p>
    <w:p>
      <w:pPr>
        <w:adjustRightInd w:val="0"/>
        <w:snapToGrid w:val="0"/>
        <w:spacing w:line="590" w:lineRule="exact"/>
        <w:ind w:firstLine="632" w:firstLineChars="200"/>
        <w:rPr>
          <w:rFonts w:ascii="宋体" w:hAnsi="宋体"/>
          <w:szCs w:val="32"/>
        </w:rPr>
      </w:pPr>
      <w:r>
        <w:rPr>
          <w:rFonts w:ascii="宋体" w:hAnsi="宋体"/>
          <w:szCs w:val="32"/>
        </w:rPr>
        <w:t>（五）公园内已建成的水、电、燃气、通信等管线存在安全隐患的，应当及时告知管线产权单位进行整改。</w:t>
      </w:r>
    </w:p>
    <w:p>
      <w:pPr>
        <w:adjustRightInd w:val="0"/>
        <w:snapToGrid w:val="0"/>
        <w:spacing w:line="590" w:lineRule="exact"/>
        <w:ind w:firstLine="632" w:firstLineChars="200"/>
        <w:rPr>
          <w:rFonts w:ascii="宋体" w:hAnsi="宋体"/>
          <w:color w:val="FF0000"/>
          <w:szCs w:val="32"/>
          <w:u w:val="single"/>
        </w:rPr>
      </w:pPr>
      <w:r>
        <w:rPr>
          <w:rFonts w:ascii="宋体" w:hAnsi="宋体" w:eastAsia="黑体"/>
          <w:bCs/>
          <w:szCs w:val="32"/>
        </w:rPr>
        <w:t>第十九条</w:t>
      </w:r>
      <w:r>
        <w:rPr>
          <w:rFonts w:ascii="宋体" w:hAnsi="宋体" w:eastAsia="楷体_GB2312"/>
          <w:b/>
          <w:bCs/>
          <w:szCs w:val="32"/>
        </w:rPr>
        <w:t xml:space="preserve">  </w:t>
      </w:r>
      <w:r>
        <w:rPr>
          <w:rFonts w:ascii="宋体" w:hAnsi="宋体"/>
          <w:szCs w:val="32"/>
        </w:rPr>
        <w:t>公园管理机构应当制定应急预案，并定期组织演练。遇有紧急情况或者突发事件，应当启动应急预案，采取临时关闭公园、景区、展馆，疏散游客等措施，并及时向园林行政主管部门和有关部门报告。</w:t>
      </w:r>
    </w:p>
    <w:p>
      <w:pPr>
        <w:adjustRightInd w:val="0"/>
        <w:snapToGrid w:val="0"/>
        <w:spacing w:line="590" w:lineRule="exact"/>
        <w:rPr>
          <w:rFonts w:ascii="宋体" w:hAnsi="宋体" w:eastAsia="仿宋"/>
          <w:szCs w:val="32"/>
        </w:rPr>
      </w:pPr>
      <w:r>
        <w:rPr>
          <w:rFonts w:ascii="宋体" w:hAnsi="宋体" w:eastAsia="黑体"/>
          <w:bCs/>
          <w:szCs w:val="32"/>
        </w:rPr>
        <w:t xml:space="preserve">    第二十条</w:t>
      </w:r>
      <w:r>
        <w:rPr>
          <w:rFonts w:ascii="宋体" w:hAnsi="宋体"/>
          <w:b/>
          <w:bCs/>
          <w:szCs w:val="32"/>
        </w:rPr>
        <w:t xml:space="preserve">  </w:t>
      </w:r>
      <w:r>
        <w:rPr>
          <w:rFonts w:ascii="宋体" w:hAnsi="宋体"/>
          <w:szCs w:val="32"/>
        </w:rPr>
        <w:t>公园内设置有动物园的，动物园的设置及动物饲养，应当符合相关法律、法规的规定，符合动物园动物管理技术规程的要求。</w:t>
      </w:r>
    </w:p>
    <w:p>
      <w:pPr>
        <w:adjustRightInd w:val="0"/>
        <w:snapToGrid w:val="0"/>
        <w:spacing w:line="590" w:lineRule="exact"/>
        <w:ind w:firstLine="632" w:firstLineChars="200"/>
        <w:rPr>
          <w:rFonts w:ascii="宋体" w:hAnsi="宋体"/>
          <w:szCs w:val="32"/>
        </w:rPr>
      </w:pPr>
      <w:r>
        <w:rPr>
          <w:rFonts w:ascii="宋体" w:hAnsi="宋体" w:eastAsia="黑体"/>
          <w:bCs/>
          <w:szCs w:val="32"/>
        </w:rPr>
        <w:t>第二十一条</w:t>
      </w:r>
      <w:r>
        <w:rPr>
          <w:rFonts w:ascii="宋体" w:hAnsi="宋体" w:eastAsia="楷体_GB2312"/>
          <w:b/>
          <w:bCs/>
          <w:szCs w:val="32"/>
        </w:rPr>
        <w:t xml:space="preserve">  </w:t>
      </w:r>
      <w:r>
        <w:rPr>
          <w:rFonts w:ascii="宋体" w:hAnsi="宋体"/>
          <w:szCs w:val="32"/>
        </w:rPr>
        <w:t>公园管理机构应当保护园内水域生态环境，保持公园景观水体清洁，配合相关职能部门对具有防洪排涝功能的湖泊或者景观水体进行防汛调度和污水处理。</w:t>
      </w:r>
    </w:p>
    <w:p>
      <w:pPr>
        <w:adjustRightInd w:val="0"/>
        <w:snapToGrid w:val="0"/>
        <w:spacing w:line="590" w:lineRule="exact"/>
        <w:ind w:firstLine="632" w:firstLineChars="200"/>
        <w:rPr>
          <w:rFonts w:ascii="宋体" w:hAnsi="宋体"/>
          <w:b/>
          <w:szCs w:val="32"/>
        </w:rPr>
      </w:pPr>
      <w:r>
        <w:rPr>
          <w:rFonts w:ascii="宋体" w:hAnsi="宋体"/>
          <w:szCs w:val="32"/>
        </w:rPr>
        <w:t>沿海公园滩涂和红树林内的垃圾由相关责任单位负责清理。</w:t>
      </w:r>
    </w:p>
    <w:p>
      <w:pPr>
        <w:adjustRightInd w:val="0"/>
        <w:snapToGrid w:val="0"/>
        <w:spacing w:line="590" w:lineRule="exact"/>
        <w:ind w:firstLine="632" w:firstLineChars="200"/>
        <w:rPr>
          <w:rFonts w:ascii="宋体" w:hAnsi="宋体"/>
          <w:szCs w:val="32"/>
        </w:rPr>
      </w:pPr>
      <w:r>
        <w:rPr>
          <w:rFonts w:ascii="宋体" w:hAnsi="宋体" w:eastAsia="黑体"/>
          <w:bCs/>
          <w:szCs w:val="32"/>
        </w:rPr>
        <w:t>第二十二条</w:t>
      </w:r>
      <w:r>
        <w:rPr>
          <w:rFonts w:ascii="宋体" w:hAnsi="宋体"/>
          <w:b/>
          <w:bCs/>
          <w:szCs w:val="32"/>
        </w:rPr>
        <w:t xml:space="preserve">  </w:t>
      </w:r>
      <w:r>
        <w:rPr>
          <w:rFonts w:ascii="宋体" w:hAnsi="宋体"/>
          <w:szCs w:val="32"/>
        </w:rPr>
        <w:t>公园管理用房不得擅自改变使用性质，不得出租、出借给他人使用。</w:t>
      </w:r>
    </w:p>
    <w:p>
      <w:pPr>
        <w:adjustRightInd w:val="0"/>
        <w:snapToGrid w:val="0"/>
        <w:spacing w:line="590" w:lineRule="exact"/>
        <w:ind w:firstLine="632" w:firstLineChars="200"/>
        <w:rPr>
          <w:rFonts w:ascii="宋体" w:hAnsi="宋体"/>
          <w:szCs w:val="32"/>
        </w:rPr>
      </w:pPr>
      <w:r>
        <w:rPr>
          <w:rFonts w:ascii="宋体" w:hAnsi="宋体" w:eastAsia="黑体"/>
          <w:bCs/>
          <w:szCs w:val="32"/>
        </w:rPr>
        <w:t xml:space="preserve">第二十三条  </w:t>
      </w:r>
      <w:r>
        <w:rPr>
          <w:rFonts w:ascii="宋体" w:hAnsi="宋体"/>
          <w:szCs w:val="32"/>
        </w:rPr>
        <w:t>公园内不得设置影响公园景观的牌匾、横幅等广告。</w:t>
      </w:r>
    </w:p>
    <w:p>
      <w:pPr>
        <w:adjustRightInd w:val="0"/>
        <w:snapToGrid w:val="0"/>
        <w:spacing w:line="590" w:lineRule="exact"/>
        <w:ind w:firstLine="632" w:firstLineChars="200"/>
        <w:rPr>
          <w:rFonts w:ascii="宋体" w:hAnsi="宋体"/>
          <w:szCs w:val="32"/>
        </w:rPr>
      </w:pPr>
      <w:r>
        <w:rPr>
          <w:rFonts w:ascii="宋体" w:hAnsi="宋体" w:eastAsia="黑体"/>
          <w:bCs/>
          <w:szCs w:val="32"/>
        </w:rPr>
        <w:t>第二十四条</w:t>
      </w:r>
      <w:r>
        <w:rPr>
          <w:rFonts w:ascii="宋体" w:hAnsi="宋体" w:eastAsia="楷体_GB2312"/>
          <w:b/>
          <w:bCs/>
          <w:szCs w:val="32"/>
        </w:rPr>
        <w:t xml:space="preserve">  </w:t>
      </w:r>
      <w:r>
        <w:rPr>
          <w:rFonts w:ascii="宋体" w:hAnsi="宋体"/>
          <w:szCs w:val="32"/>
        </w:rPr>
        <w:t>任何单位和个人不得擅自迁移、砍伐和破坏公园内的树木。确需迁移或者砍伐公园内树木的，实施单位或者个人应当事先征得园林行政主管部门的同意，并依法进行。</w:t>
      </w:r>
    </w:p>
    <w:p>
      <w:pPr>
        <w:adjustRightInd w:val="0"/>
        <w:snapToGrid w:val="0"/>
        <w:spacing w:line="590" w:lineRule="exact"/>
        <w:ind w:firstLine="632" w:firstLineChars="200"/>
        <w:rPr>
          <w:rFonts w:ascii="宋体" w:hAnsi="宋体"/>
          <w:szCs w:val="32"/>
        </w:rPr>
      </w:pPr>
      <w:r>
        <w:rPr>
          <w:rFonts w:ascii="宋体" w:hAnsi="宋体" w:eastAsia="黑体"/>
          <w:bCs/>
          <w:szCs w:val="32"/>
        </w:rPr>
        <w:t>第二十五条</w:t>
      </w:r>
      <w:r>
        <w:rPr>
          <w:rFonts w:ascii="宋体" w:hAnsi="宋体"/>
          <w:b/>
          <w:bCs/>
          <w:szCs w:val="32"/>
        </w:rPr>
        <w:t xml:space="preserve">  </w:t>
      </w:r>
      <w:r>
        <w:rPr>
          <w:rFonts w:ascii="宋体" w:hAnsi="宋体"/>
          <w:szCs w:val="32"/>
        </w:rPr>
        <w:t>利用公园场地或者设施临时举办展览、宣传、演出、募捐、体育比赛、影视剧拍摄等活动的，活动主办方应当与公园管理机构签订协议，在约定的范围和时间内进行，不得损毁公园设施和景观。</w:t>
      </w:r>
    </w:p>
    <w:p>
      <w:pPr>
        <w:adjustRightInd w:val="0"/>
        <w:snapToGrid w:val="0"/>
        <w:spacing w:line="590" w:lineRule="exact"/>
        <w:ind w:firstLine="632" w:firstLineChars="200"/>
        <w:rPr>
          <w:rFonts w:ascii="宋体" w:hAnsi="宋体"/>
          <w:szCs w:val="32"/>
        </w:rPr>
      </w:pPr>
      <w:r>
        <w:rPr>
          <w:rFonts w:ascii="宋体" w:hAnsi="宋体"/>
          <w:szCs w:val="32"/>
        </w:rPr>
        <w:t>在公园内举办大型群众性活动，应当符合大型群众性活动安全管理相关规定。</w:t>
      </w:r>
    </w:p>
    <w:p>
      <w:pPr>
        <w:adjustRightInd w:val="0"/>
        <w:snapToGrid w:val="0"/>
        <w:spacing w:line="590" w:lineRule="exact"/>
        <w:ind w:firstLine="632" w:firstLineChars="200"/>
        <w:rPr>
          <w:rFonts w:ascii="宋体" w:hAnsi="宋体"/>
          <w:szCs w:val="32"/>
        </w:rPr>
      </w:pPr>
      <w:r>
        <w:rPr>
          <w:rFonts w:ascii="宋体" w:hAnsi="宋体"/>
          <w:szCs w:val="32"/>
        </w:rPr>
        <w:t>公园管理机构应当在公园内显著位置提前公示举办活动的性质、范围和时间等信息。</w:t>
      </w:r>
    </w:p>
    <w:p>
      <w:pPr>
        <w:adjustRightInd w:val="0"/>
        <w:snapToGrid w:val="0"/>
        <w:spacing w:line="590" w:lineRule="exact"/>
        <w:ind w:firstLine="632" w:firstLineChars="200"/>
        <w:rPr>
          <w:rFonts w:ascii="宋体" w:hAnsi="宋体"/>
          <w:szCs w:val="32"/>
        </w:rPr>
      </w:pPr>
      <w:r>
        <w:rPr>
          <w:rFonts w:ascii="宋体" w:hAnsi="宋体" w:eastAsia="黑体"/>
          <w:bCs/>
          <w:szCs w:val="32"/>
        </w:rPr>
        <w:t>第二十六条</w:t>
      </w:r>
      <w:r>
        <w:rPr>
          <w:rFonts w:ascii="宋体" w:hAnsi="宋体"/>
          <w:b/>
          <w:bCs/>
          <w:szCs w:val="32"/>
        </w:rPr>
        <w:t xml:space="preserve">  </w:t>
      </w:r>
      <w:r>
        <w:rPr>
          <w:rFonts w:ascii="宋体" w:hAnsi="宋体"/>
          <w:szCs w:val="32"/>
        </w:rPr>
        <w:t>禁止车辆进入公园内停车场以外的区域，但下列车辆除外：</w:t>
      </w:r>
    </w:p>
    <w:p>
      <w:pPr>
        <w:adjustRightInd w:val="0"/>
        <w:snapToGrid w:val="0"/>
        <w:spacing w:line="590" w:lineRule="exact"/>
        <w:ind w:firstLine="632" w:firstLineChars="200"/>
        <w:rPr>
          <w:rFonts w:ascii="宋体" w:hAnsi="宋体"/>
          <w:szCs w:val="32"/>
        </w:rPr>
      </w:pPr>
      <w:r>
        <w:rPr>
          <w:rFonts w:ascii="宋体" w:hAnsi="宋体"/>
          <w:szCs w:val="32"/>
        </w:rPr>
        <w:t>（一）老、幼、病、残者专用车；</w:t>
      </w:r>
    </w:p>
    <w:p>
      <w:pPr>
        <w:adjustRightInd w:val="0"/>
        <w:snapToGrid w:val="0"/>
        <w:spacing w:line="590" w:lineRule="exact"/>
        <w:ind w:firstLine="632" w:firstLineChars="200"/>
        <w:rPr>
          <w:rFonts w:ascii="宋体" w:hAnsi="宋体"/>
          <w:szCs w:val="32"/>
        </w:rPr>
      </w:pPr>
      <w:r>
        <w:rPr>
          <w:rFonts w:ascii="宋体" w:hAnsi="宋体"/>
          <w:szCs w:val="32"/>
        </w:rPr>
        <w:t>（二）公园内专用观光车辆；</w:t>
      </w:r>
    </w:p>
    <w:p>
      <w:pPr>
        <w:adjustRightInd w:val="0"/>
        <w:snapToGrid w:val="0"/>
        <w:spacing w:line="590" w:lineRule="exact"/>
        <w:ind w:firstLine="632" w:firstLineChars="200"/>
        <w:rPr>
          <w:rFonts w:ascii="宋体" w:hAnsi="宋体"/>
          <w:szCs w:val="32"/>
        </w:rPr>
      </w:pPr>
      <w:r>
        <w:rPr>
          <w:rFonts w:ascii="宋体" w:hAnsi="宋体"/>
          <w:szCs w:val="32"/>
        </w:rPr>
        <w:t>（三）公园内施工、养护等工作车辆；</w:t>
      </w:r>
    </w:p>
    <w:p>
      <w:pPr>
        <w:adjustRightInd w:val="0"/>
        <w:snapToGrid w:val="0"/>
        <w:spacing w:line="590" w:lineRule="exact"/>
        <w:ind w:firstLine="632" w:firstLineChars="200"/>
        <w:rPr>
          <w:rFonts w:ascii="宋体" w:hAnsi="宋体"/>
          <w:szCs w:val="32"/>
        </w:rPr>
      </w:pPr>
      <w:r>
        <w:rPr>
          <w:rFonts w:ascii="宋体" w:hAnsi="宋体"/>
          <w:szCs w:val="32"/>
        </w:rPr>
        <w:t>（四）执行公务的公安、消防、救护、抢险等车辆。</w:t>
      </w:r>
    </w:p>
    <w:p>
      <w:pPr>
        <w:adjustRightInd w:val="0"/>
        <w:snapToGrid w:val="0"/>
        <w:spacing w:line="590" w:lineRule="exact"/>
        <w:ind w:firstLine="632" w:firstLineChars="200"/>
        <w:rPr>
          <w:rFonts w:ascii="宋体" w:hAnsi="宋体"/>
          <w:szCs w:val="32"/>
        </w:rPr>
      </w:pPr>
      <w:r>
        <w:rPr>
          <w:rFonts w:ascii="宋体" w:hAnsi="宋体"/>
          <w:szCs w:val="32"/>
        </w:rPr>
        <w:t>设有绿道的公园，未安装动力装置的自行车可以进入。</w:t>
      </w:r>
    </w:p>
    <w:p>
      <w:pPr>
        <w:adjustRightInd w:val="0"/>
        <w:snapToGrid w:val="0"/>
        <w:spacing w:line="590" w:lineRule="exact"/>
        <w:ind w:firstLine="632" w:firstLineChars="200"/>
        <w:rPr>
          <w:rFonts w:ascii="宋体" w:hAnsi="宋体"/>
          <w:color w:val="000000"/>
          <w:szCs w:val="32"/>
        </w:rPr>
      </w:pPr>
      <w:r>
        <w:rPr>
          <w:rFonts w:ascii="宋体" w:hAnsi="宋体" w:eastAsia="黑体"/>
          <w:bCs/>
          <w:szCs w:val="32"/>
        </w:rPr>
        <w:t>第二十七条</w:t>
      </w:r>
      <w:r>
        <w:rPr>
          <w:rFonts w:ascii="宋体" w:hAnsi="宋体"/>
          <w:b/>
          <w:bCs/>
          <w:szCs w:val="32"/>
        </w:rPr>
        <w:t xml:space="preserve">  </w:t>
      </w:r>
      <w:r>
        <w:rPr>
          <w:rFonts w:ascii="宋体" w:hAnsi="宋体"/>
          <w:szCs w:val="32"/>
        </w:rPr>
        <w:t>公园管理机构应当根据公园空间、设施条件和所在区域声环境功能区质量标准要求，结合公园主要功能和游人需求，在公园内划定安静休憩、健身、娱乐等区域，确定其环境噪声限值及禁止开展相关活动的时间，并在公园内的显著位置和健身娱乐活动区域设置告示牌，向社会公布。</w:t>
      </w:r>
      <w:r>
        <w:rPr>
          <w:rFonts w:ascii="宋体" w:hAnsi="宋体"/>
          <w:color w:val="000000"/>
          <w:szCs w:val="32"/>
        </w:rPr>
        <w:t>公园内各区域的各类活动均不能超过相应的噪声限值。</w:t>
      </w:r>
    </w:p>
    <w:p>
      <w:pPr>
        <w:pStyle w:val="5"/>
        <w:widowControl w:val="0"/>
        <w:adjustRightInd w:val="0"/>
        <w:snapToGrid w:val="0"/>
        <w:spacing w:beforeAutospacing="0" w:afterAutospacing="0" w:line="590" w:lineRule="exact"/>
        <w:ind w:firstLine="632" w:firstLineChars="200"/>
        <w:jc w:val="both"/>
        <w:rPr>
          <w:rFonts w:ascii="宋体" w:hAnsi="宋体" w:cs="Times New Roman"/>
          <w:sz w:val="32"/>
          <w:szCs w:val="32"/>
        </w:rPr>
      </w:pPr>
      <w:r>
        <w:rPr>
          <w:rFonts w:ascii="宋体" w:hAnsi="宋体" w:cs="Times New Roman"/>
          <w:sz w:val="32"/>
          <w:szCs w:val="32"/>
        </w:rPr>
        <w:t>公园管理机构应当对公园内的健身娱乐活动产生的噪声值进行监测。</w:t>
      </w:r>
    </w:p>
    <w:p>
      <w:pPr>
        <w:pStyle w:val="5"/>
        <w:widowControl w:val="0"/>
        <w:adjustRightInd w:val="0"/>
        <w:snapToGrid w:val="0"/>
        <w:spacing w:beforeAutospacing="0" w:afterAutospacing="0" w:line="590" w:lineRule="exact"/>
        <w:ind w:firstLine="632" w:firstLineChars="200"/>
        <w:jc w:val="both"/>
        <w:rPr>
          <w:rFonts w:ascii="宋体" w:hAnsi="宋体" w:cs="Times New Roman"/>
          <w:sz w:val="32"/>
          <w:szCs w:val="32"/>
        </w:rPr>
      </w:pPr>
      <w:r>
        <w:rPr>
          <w:rFonts w:ascii="宋体" w:hAnsi="宋体" w:cs="Times New Roman"/>
          <w:sz w:val="32"/>
          <w:szCs w:val="32"/>
        </w:rPr>
        <w:t>公园内禁止使用高音广播喇叭。</w:t>
      </w:r>
    </w:p>
    <w:p>
      <w:pPr>
        <w:adjustRightInd w:val="0"/>
        <w:snapToGrid w:val="0"/>
        <w:spacing w:line="590" w:lineRule="exact"/>
        <w:ind w:firstLine="632" w:firstLineChars="200"/>
        <w:rPr>
          <w:rFonts w:ascii="宋体" w:hAnsi="宋体"/>
          <w:kern w:val="0"/>
          <w:szCs w:val="32"/>
        </w:rPr>
      </w:pPr>
      <w:r>
        <w:rPr>
          <w:rFonts w:ascii="宋体" w:hAnsi="宋体" w:eastAsia="黑体"/>
          <w:bCs/>
          <w:szCs w:val="32"/>
        </w:rPr>
        <w:t>第二十八条</w:t>
      </w:r>
      <w:r>
        <w:rPr>
          <w:rFonts w:ascii="宋体" w:hAnsi="宋体"/>
          <w:b/>
          <w:bCs/>
          <w:szCs w:val="32"/>
        </w:rPr>
        <w:t xml:space="preserve">  </w:t>
      </w:r>
      <w:r>
        <w:rPr>
          <w:rFonts w:ascii="宋体" w:hAnsi="宋体"/>
          <w:kern w:val="0"/>
          <w:szCs w:val="32"/>
        </w:rPr>
        <w:t>园林行政主管部门应当采取听证、征求公众意见等方式确定禁止携带犬只进入的公园名单，并向社会公布。</w:t>
      </w:r>
    </w:p>
    <w:p>
      <w:pPr>
        <w:adjustRightInd w:val="0"/>
        <w:snapToGrid w:val="0"/>
        <w:spacing w:line="590" w:lineRule="exact"/>
        <w:ind w:firstLine="632" w:firstLineChars="200"/>
        <w:rPr>
          <w:rFonts w:ascii="宋体" w:hAnsi="宋体"/>
          <w:kern w:val="0"/>
          <w:szCs w:val="32"/>
        </w:rPr>
      </w:pPr>
      <w:r>
        <w:rPr>
          <w:rFonts w:ascii="宋体" w:hAnsi="宋体"/>
          <w:kern w:val="0"/>
          <w:szCs w:val="32"/>
        </w:rPr>
        <w:t>禁止携带犬只进入的公园，公园管理机构应当在公园各入口的显著位置设置禁止性标志和文字说明。</w:t>
      </w:r>
    </w:p>
    <w:p>
      <w:pPr>
        <w:adjustRightInd w:val="0"/>
        <w:snapToGrid w:val="0"/>
        <w:spacing w:line="590" w:lineRule="exact"/>
        <w:ind w:firstLine="632" w:firstLineChars="200"/>
        <w:rPr>
          <w:rFonts w:ascii="宋体" w:hAnsi="宋体"/>
          <w:kern w:val="0"/>
          <w:szCs w:val="32"/>
        </w:rPr>
      </w:pPr>
      <w:r>
        <w:rPr>
          <w:rFonts w:ascii="宋体" w:hAnsi="宋体"/>
          <w:kern w:val="0"/>
          <w:szCs w:val="32"/>
        </w:rPr>
        <w:t>除携带</w:t>
      </w:r>
      <w:r>
        <w:rPr>
          <w:rFonts w:hint="eastAsia" w:ascii="宋体" w:hAnsi="宋体"/>
          <w:kern w:val="0"/>
          <w:szCs w:val="32"/>
        </w:rPr>
        <w:t>缉毒</w:t>
      </w:r>
      <w:r>
        <w:rPr>
          <w:rFonts w:ascii="宋体" w:hAnsi="宋体"/>
          <w:kern w:val="0"/>
          <w:szCs w:val="32"/>
        </w:rPr>
        <w:t>犬、</w:t>
      </w:r>
      <w:r>
        <w:rPr>
          <w:rFonts w:hint="eastAsia" w:ascii="宋体" w:hAnsi="宋体"/>
          <w:kern w:val="0"/>
          <w:szCs w:val="32"/>
        </w:rPr>
        <w:t>搜救</w:t>
      </w:r>
      <w:r>
        <w:rPr>
          <w:rFonts w:ascii="宋体" w:hAnsi="宋体"/>
          <w:kern w:val="0"/>
          <w:szCs w:val="32"/>
        </w:rPr>
        <w:t>犬、导盲犬、扶助犬</w:t>
      </w:r>
      <w:r>
        <w:rPr>
          <w:rFonts w:hint="eastAsia" w:ascii="宋体" w:hAnsi="宋体"/>
          <w:kern w:val="0"/>
          <w:szCs w:val="32"/>
        </w:rPr>
        <w:t>等</w:t>
      </w:r>
      <w:r>
        <w:rPr>
          <w:rFonts w:ascii="宋体" w:hAnsi="宋体"/>
          <w:kern w:val="0"/>
          <w:szCs w:val="32"/>
        </w:rPr>
        <w:t>工作犬外，禁止携带犬只进入设有禁止性标志的公园。</w:t>
      </w:r>
    </w:p>
    <w:p>
      <w:pPr>
        <w:adjustRightInd w:val="0"/>
        <w:snapToGrid w:val="0"/>
        <w:spacing w:line="590" w:lineRule="exact"/>
        <w:ind w:firstLine="632" w:firstLineChars="200"/>
        <w:rPr>
          <w:rFonts w:ascii="宋体" w:hAnsi="宋体"/>
          <w:kern w:val="0"/>
          <w:szCs w:val="32"/>
        </w:rPr>
      </w:pPr>
      <w:r>
        <w:rPr>
          <w:rFonts w:ascii="宋体" w:hAnsi="宋体"/>
          <w:kern w:val="0"/>
          <w:szCs w:val="32"/>
        </w:rPr>
        <w:t>未设有禁止性标志的公园，游人携带犬只进入的，应当由成年人采用锁链、绳索或者其他措施对犬只进行直接有效的束缚，并对所携带犬只的排泄物即时清理。</w:t>
      </w:r>
    </w:p>
    <w:p>
      <w:pPr>
        <w:adjustRightInd w:val="0"/>
        <w:snapToGrid w:val="0"/>
        <w:spacing w:line="590" w:lineRule="exact"/>
        <w:ind w:firstLine="632" w:firstLineChars="200"/>
        <w:rPr>
          <w:rFonts w:ascii="宋体" w:hAnsi="宋体"/>
          <w:kern w:val="0"/>
          <w:szCs w:val="32"/>
        </w:rPr>
      </w:pPr>
      <w:r>
        <w:rPr>
          <w:rFonts w:ascii="宋体" w:hAnsi="宋体" w:eastAsia="黑体"/>
          <w:bCs/>
          <w:szCs w:val="32"/>
        </w:rPr>
        <w:t xml:space="preserve">第二十九条  </w:t>
      </w:r>
      <w:r>
        <w:rPr>
          <w:rFonts w:ascii="宋体" w:hAnsi="宋体"/>
          <w:kern w:val="0"/>
          <w:szCs w:val="32"/>
        </w:rPr>
        <w:t>公园管理机构应当规范服务行为，为游人提供方便、舒适的游园服务：</w:t>
      </w:r>
    </w:p>
    <w:p>
      <w:pPr>
        <w:adjustRightInd w:val="0"/>
        <w:snapToGrid w:val="0"/>
        <w:spacing w:line="590" w:lineRule="exact"/>
        <w:ind w:firstLine="632" w:firstLineChars="200"/>
        <w:rPr>
          <w:rFonts w:ascii="宋体" w:hAnsi="宋体"/>
          <w:kern w:val="0"/>
          <w:szCs w:val="32"/>
        </w:rPr>
      </w:pPr>
      <w:r>
        <w:rPr>
          <w:rFonts w:ascii="宋体" w:hAnsi="宋体"/>
          <w:kern w:val="0"/>
          <w:szCs w:val="32"/>
        </w:rPr>
        <w:t>（一）在公园主要出入口的显著位置设置公园简介、游园示意图、游园须知、公园管理机构名称和投诉、举报电话，在主要路口设置指示标牌；</w:t>
      </w:r>
    </w:p>
    <w:p>
      <w:pPr>
        <w:adjustRightInd w:val="0"/>
        <w:snapToGrid w:val="0"/>
        <w:spacing w:line="590" w:lineRule="exact"/>
        <w:ind w:firstLine="632" w:firstLineChars="200"/>
        <w:rPr>
          <w:rFonts w:ascii="宋体" w:hAnsi="宋体"/>
          <w:kern w:val="0"/>
          <w:szCs w:val="32"/>
        </w:rPr>
      </w:pPr>
      <w:r>
        <w:rPr>
          <w:rFonts w:ascii="宋体" w:hAnsi="宋体"/>
          <w:kern w:val="0"/>
          <w:szCs w:val="32"/>
        </w:rPr>
        <w:t>（二）各类标志标牌设置应当符合公共信息标志标准化的要求，文字和图形符合标准，内容明确清晰，对有历史意义和文化内涵的建（构）筑物和园林景观设置景物介绍牌；</w:t>
      </w:r>
    </w:p>
    <w:p>
      <w:pPr>
        <w:adjustRightInd w:val="0"/>
        <w:snapToGrid w:val="0"/>
        <w:spacing w:line="590" w:lineRule="exact"/>
        <w:ind w:firstLine="632" w:firstLineChars="200"/>
        <w:rPr>
          <w:rFonts w:ascii="宋体" w:hAnsi="宋体"/>
          <w:kern w:val="0"/>
          <w:szCs w:val="32"/>
        </w:rPr>
      </w:pPr>
      <w:r>
        <w:rPr>
          <w:rFonts w:ascii="宋体" w:hAnsi="宋体"/>
          <w:kern w:val="0"/>
          <w:szCs w:val="32"/>
        </w:rPr>
        <w:t>（三）工作人员应当佩戴服务标志，言行举止文明规范；</w:t>
      </w:r>
    </w:p>
    <w:p>
      <w:pPr>
        <w:adjustRightInd w:val="0"/>
        <w:snapToGrid w:val="0"/>
        <w:spacing w:line="590" w:lineRule="exact"/>
        <w:ind w:firstLine="632" w:firstLineChars="200"/>
        <w:rPr>
          <w:rFonts w:ascii="宋体" w:hAnsi="宋体"/>
          <w:kern w:val="0"/>
          <w:szCs w:val="32"/>
        </w:rPr>
      </w:pPr>
      <w:r>
        <w:rPr>
          <w:rFonts w:ascii="宋体" w:hAnsi="宋体"/>
          <w:kern w:val="0"/>
          <w:szCs w:val="32"/>
        </w:rPr>
        <w:t>（四）设置橱窗、展牌、标牌等设施，宣传社会主义核心价值观、法律法规，普及科学知识等；</w:t>
      </w:r>
    </w:p>
    <w:p>
      <w:pPr>
        <w:adjustRightInd w:val="0"/>
        <w:snapToGrid w:val="0"/>
        <w:spacing w:line="590" w:lineRule="exact"/>
        <w:ind w:firstLine="632" w:firstLineChars="200"/>
        <w:rPr>
          <w:rFonts w:ascii="宋体" w:hAnsi="宋体"/>
          <w:kern w:val="0"/>
          <w:szCs w:val="32"/>
        </w:rPr>
      </w:pPr>
      <w:r>
        <w:rPr>
          <w:rFonts w:ascii="宋体" w:hAnsi="宋体"/>
          <w:kern w:val="0"/>
          <w:szCs w:val="32"/>
        </w:rPr>
        <w:t>（五）为残疾人、老年人、儿童提供方便服务，保持无障碍设施完好；</w:t>
      </w:r>
    </w:p>
    <w:p>
      <w:pPr>
        <w:adjustRightInd w:val="0"/>
        <w:snapToGrid w:val="0"/>
        <w:spacing w:line="590" w:lineRule="exact"/>
        <w:ind w:firstLine="632" w:firstLineChars="200"/>
        <w:rPr>
          <w:rFonts w:ascii="宋体" w:hAnsi="宋体"/>
          <w:kern w:val="0"/>
          <w:szCs w:val="32"/>
        </w:rPr>
      </w:pPr>
      <w:r>
        <w:rPr>
          <w:rFonts w:ascii="宋体" w:hAnsi="宋体"/>
          <w:kern w:val="0"/>
          <w:szCs w:val="32"/>
        </w:rPr>
        <w:t>（六）</w:t>
      </w:r>
      <w:r>
        <w:rPr>
          <w:rFonts w:ascii="宋体" w:hAnsi="宋体"/>
          <w:szCs w:val="32"/>
        </w:rPr>
        <w:t>保持厕所、座椅、园灯、垃圾箱等公共设施的清洁卫生。</w:t>
      </w:r>
    </w:p>
    <w:p>
      <w:pPr>
        <w:adjustRightInd w:val="0"/>
        <w:snapToGrid w:val="0"/>
        <w:spacing w:line="590" w:lineRule="exact"/>
        <w:ind w:firstLine="632" w:firstLineChars="200"/>
        <w:rPr>
          <w:rFonts w:ascii="宋体" w:hAnsi="宋体"/>
          <w:szCs w:val="32"/>
        </w:rPr>
      </w:pPr>
      <w:r>
        <w:rPr>
          <w:rFonts w:ascii="宋体" w:hAnsi="宋体" w:eastAsia="黑体"/>
          <w:bCs/>
          <w:szCs w:val="32"/>
        </w:rPr>
        <w:t>第三十条</w:t>
      </w:r>
      <w:r>
        <w:rPr>
          <w:rFonts w:ascii="宋体" w:hAnsi="宋体"/>
          <w:szCs w:val="32"/>
        </w:rPr>
        <w:t xml:space="preserve">  除公园管理机构外，公园内不得新增驻园单位和住户。现有驻园单位和住户的生产和生活活动应当遵守公园管理制度。</w:t>
      </w:r>
    </w:p>
    <w:p>
      <w:pPr>
        <w:adjustRightInd w:val="0"/>
        <w:snapToGrid w:val="0"/>
        <w:spacing w:line="590" w:lineRule="exact"/>
        <w:ind w:firstLine="632" w:firstLineChars="200"/>
        <w:rPr>
          <w:rFonts w:ascii="宋体" w:hAnsi="宋体"/>
          <w:szCs w:val="32"/>
        </w:rPr>
      </w:pPr>
      <w:r>
        <w:rPr>
          <w:rFonts w:ascii="宋体" w:hAnsi="宋体" w:eastAsia="黑体"/>
          <w:bCs/>
          <w:szCs w:val="32"/>
        </w:rPr>
        <w:t xml:space="preserve">第三十一条  </w:t>
      </w:r>
      <w:r>
        <w:rPr>
          <w:rFonts w:ascii="宋体" w:hAnsi="宋体"/>
          <w:szCs w:val="32"/>
        </w:rPr>
        <w:t>公园内禁止下列行为：</w:t>
      </w:r>
    </w:p>
    <w:p>
      <w:pPr>
        <w:adjustRightInd w:val="0"/>
        <w:snapToGrid w:val="0"/>
        <w:spacing w:line="590" w:lineRule="exact"/>
        <w:ind w:firstLine="632" w:firstLineChars="200"/>
        <w:rPr>
          <w:rFonts w:ascii="宋体" w:hAnsi="宋体"/>
          <w:i/>
          <w:szCs w:val="32"/>
          <w:u w:val="single"/>
        </w:rPr>
      </w:pPr>
      <w:r>
        <w:rPr>
          <w:rFonts w:ascii="宋体" w:hAnsi="宋体"/>
          <w:szCs w:val="32"/>
        </w:rPr>
        <w:t>（一）在树木和公共设施上涂、写、刻、画和悬挂重物；</w:t>
      </w:r>
    </w:p>
    <w:p>
      <w:pPr>
        <w:adjustRightInd w:val="0"/>
        <w:snapToGrid w:val="0"/>
        <w:spacing w:line="590" w:lineRule="exact"/>
        <w:ind w:firstLine="632" w:firstLineChars="200"/>
        <w:rPr>
          <w:rFonts w:ascii="宋体" w:hAnsi="宋体"/>
          <w:szCs w:val="32"/>
        </w:rPr>
      </w:pPr>
      <w:r>
        <w:rPr>
          <w:rFonts w:ascii="宋体" w:hAnsi="宋体"/>
          <w:szCs w:val="32"/>
        </w:rPr>
        <w:t>（二）攀、折、钉、栓树木，采摘花草，践踏地被；</w:t>
      </w:r>
    </w:p>
    <w:p>
      <w:pPr>
        <w:adjustRightInd w:val="0"/>
        <w:snapToGrid w:val="0"/>
        <w:spacing w:line="590" w:lineRule="exact"/>
        <w:ind w:firstLine="632" w:firstLineChars="200"/>
        <w:rPr>
          <w:rFonts w:ascii="宋体" w:hAnsi="宋体"/>
          <w:szCs w:val="32"/>
        </w:rPr>
      </w:pPr>
      <w:r>
        <w:rPr>
          <w:rFonts w:ascii="宋体" w:hAnsi="宋体"/>
          <w:szCs w:val="32"/>
        </w:rPr>
        <w:t>（三）乱扔果皮、果核、纸屑、烟蒂、玻璃瓶（渣）、饮料罐、口香糖、包装袋（盒）等废弃物；</w:t>
      </w:r>
    </w:p>
    <w:p>
      <w:pPr>
        <w:adjustRightInd w:val="0"/>
        <w:snapToGrid w:val="0"/>
        <w:spacing w:line="590" w:lineRule="exact"/>
        <w:ind w:firstLine="632" w:firstLineChars="200"/>
        <w:rPr>
          <w:rFonts w:ascii="宋体" w:hAnsi="宋体"/>
          <w:szCs w:val="32"/>
        </w:rPr>
      </w:pPr>
      <w:r>
        <w:rPr>
          <w:rFonts w:ascii="宋体" w:hAnsi="宋体"/>
          <w:szCs w:val="32"/>
        </w:rPr>
        <w:t>（四）擅自在公共场所、绿地或者林地上搭建各类设施、建（构）筑物；</w:t>
      </w:r>
    </w:p>
    <w:p>
      <w:pPr>
        <w:adjustRightInd w:val="0"/>
        <w:snapToGrid w:val="0"/>
        <w:spacing w:line="590" w:lineRule="exact"/>
        <w:ind w:firstLine="632" w:firstLineChars="200"/>
        <w:rPr>
          <w:rFonts w:ascii="宋体" w:hAnsi="宋体"/>
          <w:i/>
          <w:szCs w:val="32"/>
          <w:u w:val="single"/>
        </w:rPr>
      </w:pPr>
      <w:r>
        <w:rPr>
          <w:rFonts w:ascii="宋体" w:hAnsi="宋体"/>
          <w:szCs w:val="32"/>
        </w:rPr>
        <w:t>（五）</w:t>
      </w:r>
      <w:r>
        <w:rPr>
          <w:rFonts w:hint="eastAsia" w:ascii="宋体" w:hAnsi="宋体"/>
          <w:szCs w:val="32"/>
        </w:rPr>
        <w:t>损</w:t>
      </w:r>
      <w:r>
        <w:rPr>
          <w:rFonts w:ascii="宋体" w:hAnsi="宋体"/>
          <w:szCs w:val="32"/>
        </w:rPr>
        <w:t>坏树木支架、栏杆、花基、</w:t>
      </w:r>
      <w:r>
        <w:rPr>
          <w:rFonts w:hint="eastAsia" w:ascii="宋体" w:hAnsi="宋体"/>
          <w:szCs w:val="32"/>
        </w:rPr>
        <w:t>座</w:t>
      </w:r>
      <w:r>
        <w:rPr>
          <w:rFonts w:ascii="宋体" w:hAnsi="宋体"/>
          <w:szCs w:val="32"/>
        </w:rPr>
        <w:t>椅、园灯、建筑小品、垃圾箱等设施；</w:t>
      </w:r>
    </w:p>
    <w:p>
      <w:pPr>
        <w:adjustRightInd w:val="0"/>
        <w:snapToGrid w:val="0"/>
        <w:spacing w:line="590" w:lineRule="exact"/>
        <w:ind w:firstLine="632" w:firstLineChars="200"/>
        <w:rPr>
          <w:rFonts w:ascii="宋体" w:hAnsi="宋体"/>
          <w:szCs w:val="32"/>
        </w:rPr>
      </w:pPr>
      <w:r>
        <w:rPr>
          <w:rFonts w:ascii="宋体" w:hAnsi="宋体"/>
          <w:szCs w:val="32"/>
        </w:rPr>
        <w:t>（六）在非指定区域游泳、垂钓、烧烤、露宿；</w:t>
      </w:r>
    </w:p>
    <w:p>
      <w:pPr>
        <w:adjustRightInd w:val="0"/>
        <w:snapToGrid w:val="0"/>
        <w:spacing w:line="590" w:lineRule="exact"/>
        <w:ind w:firstLine="632" w:firstLineChars="200"/>
        <w:rPr>
          <w:rFonts w:ascii="宋体" w:hAnsi="宋体"/>
          <w:i/>
          <w:szCs w:val="32"/>
          <w:u w:val="single"/>
        </w:rPr>
      </w:pPr>
      <w:r>
        <w:rPr>
          <w:rFonts w:ascii="宋体" w:hAnsi="宋体"/>
          <w:szCs w:val="32"/>
        </w:rPr>
        <w:t>（七）圈占公园内亭、台、廊、榭等公共场所、绿地或者林地；</w:t>
      </w:r>
    </w:p>
    <w:p>
      <w:pPr>
        <w:adjustRightInd w:val="0"/>
        <w:snapToGrid w:val="0"/>
        <w:spacing w:line="590" w:lineRule="exact"/>
        <w:ind w:firstLine="632" w:firstLineChars="200"/>
        <w:rPr>
          <w:rFonts w:ascii="宋体" w:hAnsi="宋体"/>
          <w:szCs w:val="32"/>
        </w:rPr>
      </w:pPr>
      <w:r>
        <w:rPr>
          <w:rFonts w:ascii="宋体" w:hAnsi="宋体"/>
          <w:szCs w:val="32"/>
        </w:rPr>
        <w:t>（八）放生动物或者擅自种植植物；</w:t>
      </w:r>
    </w:p>
    <w:p>
      <w:pPr>
        <w:adjustRightInd w:val="0"/>
        <w:snapToGrid w:val="0"/>
        <w:spacing w:line="590" w:lineRule="exact"/>
        <w:ind w:firstLine="632" w:firstLineChars="200"/>
        <w:rPr>
          <w:rFonts w:ascii="宋体" w:hAnsi="宋体"/>
          <w:szCs w:val="32"/>
        </w:rPr>
      </w:pPr>
      <w:r>
        <w:rPr>
          <w:rFonts w:ascii="宋体" w:hAnsi="宋体"/>
          <w:szCs w:val="32"/>
        </w:rPr>
        <w:t>（九）在英雄烈士纪念设施保护范围内从事有损纪念英雄烈士环境和氛围的活动；</w:t>
      </w:r>
    </w:p>
    <w:p>
      <w:pPr>
        <w:adjustRightInd w:val="0"/>
        <w:snapToGrid w:val="0"/>
        <w:spacing w:line="590" w:lineRule="exact"/>
        <w:ind w:firstLine="632" w:firstLineChars="200"/>
        <w:rPr>
          <w:rFonts w:ascii="宋体" w:hAnsi="宋体"/>
          <w:szCs w:val="32"/>
        </w:rPr>
      </w:pPr>
      <w:r>
        <w:rPr>
          <w:rFonts w:ascii="宋体" w:hAnsi="宋体"/>
          <w:szCs w:val="32"/>
        </w:rPr>
        <w:t>（十）从事其他违反法律、法规和社会公序良俗的活动。</w:t>
      </w:r>
    </w:p>
    <w:p>
      <w:pPr>
        <w:adjustRightInd w:val="0"/>
        <w:snapToGrid w:val="0"/>
        <w:spacing w:line="590" w:lineRule="exact"/>
        <w:ind w:firstLine="632" w:firstLineChars="200"/>
        <w:rPr>
          <w:rFonts w:ascii="宋体" w:hAnsi="宋体"/>
          <w:szCs w:val="32"/>
        </w:rPr>
      </w:pPr>
    </w:p>
    <w:p>
      <w:pPr>
        <w:adjustRightInd w:val="0"/>
        <w:snapToGrid w:val="0"/>
        <w:spacing w:line="590" w:lineRule="exact"/>
        <w:jc w:val="center"/>
        <w:rPr>
          <w:rFonts w:ascii="宋体" w:hAnsi="宋体" w:eastAsia="黑体"/>
          <w:szCs w:val="32"/>
        </w:rPr>
      </w:pPr>
      <w:r>
        <w:rPr>
          <w:rFonts w:ascii="宋体" w:hAnsi="宋体" w:eastAsia="黑体"/>
          <w:szCs w:val="32"/>
        </w:rPr>
        <w:t>第四章  法律责任</w:t>
      </w:r>
    </w:p>
    <w:p>
      <w:pPr>
        <w:adjustRightInd w:val="0"/>
        <w:snapToGrid w:val="0"/>
        <w:spacing w:line="590" w:lineRule="exact"/>
        <w:ind w:firstLine="632" w:firstLineChars="200"/>
        <w:rPr>
          <w:rFonts w:ascii="宋体" w:hAnsi="宋体" w:eastAsia="黑体"/>
          <w:bCs/>
          <w:szCs w:val="32"/>
        </w:rPr>
      </w:pPr>
    </w:p>
    <w:p>
      <w:pPr>
        <w:adjustRightInd w:val="0"/>
        <w:snapToGrid w:val="0"/>
        <w:spacing w:line="590" w:lineRule="exact"/>
        <w:ind w:firstLine="632" w:firstLineChars="200"/>
        <w:rPr>
          <w:rFonts w:ascii="宋体" w:hAnsi="宋体" w:eastAsia="黑体"/>
          <w:bCs/>
          <w:szCs w:val="32"/>
        </w:rPr>
      </w:pPr>
      <w:r>
        <w:rPr>
          <w:rFonts w:ascii="宋体" w:hAnsi="宋体" w:eastAsia="黑体"/>
          <w:bCs/>
          <w:szCs w:val="32"/>
        </w:rPr>
        <w:t>第三十二条</w:t>
      </w:r>
      <w:r>
        <w:rPr>
          <w:rFonts w:ascii="宋体" w:hAnsi="宋体"/>
          <w:b/>
          <w:bCs/>
          <w:szCs w:val="32"/>
        </w:rPr>
        <w:t xml:space="preserve">  </w:t>
      </w:r>
      <w:r>
        <w:rPr>
          <w:rFonts w:ascii="宋体" w:hAnsi="宋体"/>
          <w:szCs w:val="32"/>
        </w:rPr>
        <w:t>园林等有关行政主管部门、公园管理机构及其工作人员违反本条例规定，滥用职权、玩忽职守、徇私舞弊的，对直接负责的主管人员和其他直接责任人员依法给予处分；构成犯罪的，依法追究刑事责任。</w:t>
      </w:r>
    </w:p>
    <w:p>
      <w:pPr>
        <w:adjustRightInd w:val="0"/>
        <w:snapToGrid w:val="0"/>
        <w:spacing w:line="590" w:lineRule="exact"/>
        <w:ind w:firstLine="632" w:firstLineChars="200"/>
        <w:rPr>
          <w:rFonts w:ascii="宋体" w:hAnsi="宋体"/>
          <w:szCs w:val="32"/>
        </w:rPr>
      </w:pPr>
      <w:r>
        <w:rPr>
          <w:rFonts w:ascii="宋体" w:hAnsi="宋体" w:eastAsia="黑体"/>
          <w:bCs/>
          <w:szCs w:val="32"/>
        </w:rPr>
        <w:t>第三十三条</w:t>
      </w:r>
      <w:r>
        <w:rPr>
          <w:rFonts w:ascii="宋体" w:hAnsi="宋体"/>
          <w:b/>
          <w:bCs/>
          <w:szCs w:val="32"/>
        </w:rPr>
        <w:t xml:space="preserve">  </w:t>
      </w:r>
      <w:r>
        <w:rPr>
          <w:rFonts w:ascii="宋体" w:hAnsi="宋体"/>
          <w:szCs w:val="32"/>
        </w:rPr>
        <w:t>违反本条例第十二条规定，公园内设置水、电、燃气、通信等管线和其他市政设施，不符合公园景观及相关安全规范要求的，由园林行政主管部门责令限期改正；逾期不改正的，处三万元以上十万元以下罚款。</w:t>
      </w:r>
    </w:p>
    <w:p>
      <w:pPr>
        <w:adjustRightInd w:val="0"/>
        <w:snapToGrid w:val="0"/>
        <w:spacing w:line="590" w:lineRule="exact"/>
        <w:ind w:firstLine="632" w:firstLineChars="200"/>
        <w:rPr>
          <w:rFonts w:ascii="宋体" w:hAnsi="宋体"/>
          <w:i/>
          <w:color w:val="FF0000"/>
          <w:szCs w:val="32"/>
          <w:u w:val="single"/>
        </w:rPr>
      </w:pPr>
      <w:r>
        <w:rPr>
          <w:rFonts w:ascii="宋体" w:hAnsi="宋体" w:eastAsia="黑体"/>
          <w:bCs/>
          <w:szCs w:val="32"/>
        </w:rPr>
        <w:t>第三十四条</w:t>
      </w:r>
      <w:r>
        <w:rPr>
          <w:rFonts w:ascii="宋体" w:hAnsi="宋体"/>
          <w:szCs w:val="32"/>
        </w:rPr>
        <w:t xml:space="preserve">  违反本条例第二十七条第一款规定超过环境噪声限值开展各类活动的，违反第三款规定在公园内使用高音广播喇叭的，由园林行政主管部门予以警告，责令改正，可以并处二百元以上一千元以下罚款。</w:t>
      </w:r>
    </w:p>
    <w:p>
      <w:pPr>
        <w:adjustRightInd w:val="0"/>
        <w:snapToGrid w:val="0"/>
        <w:spacing w:line="590" w:lineRule="exact"/>
        <w:ind w:firstLine="632" w:firstLineChars="200"/>
        <w:rPr>
          <w:rFonts w:ascii="宋体" w:hAnsi="宋体"/>
          <w:szCs w:val="32"/>
        </w:rPr>
      </w:pPr>
      <w:r>
        <w:rPr>
          <w:rFonts w:ascii="宋体" w:hAnsi="宋体" w:eastAsia="黑体"/>
          <w:bCs/>
          <w:szCs w:val="32"/>
        </w:rPr>
        <w:t>第三十五条</w:t>
      </w:r>
      <w:r>
        <w:rPr>
          <w:rFonts w:ascii="宋体" w:hAnsi="宋体"/>
          <w:b/>
          <w:bCs/>
          <w:szCs w:val="32"/>
        </w:rPr>
        <w:t xml:space="preserve">  </w:t>
      </w:r>
      <w:r>
        <w:rPr>
          <w:rFonts w:ascii="宋体" w:hAnsi="宋体"/>
          <w:szCs w:val="32"/>
        </w:rPr>
        <w:t>违反本条例第二十八条第三款规定，携带犬只进入设有禁止性标志公园的，由公园管理机构责令改正，处五十元以上二百元以下罚款。</w:t>
      </w:r>
    </w:p>
    <w:p>
      <w:pPr>
        <w:adjustRightInd w:val="0"/>
        <w:snapToGrid w:val="0"/>
        <w:spacing w:line="590" w:lineRule="exact"/>
        <w:ind w:firstLine="632" w:firstLineChars="200"/>
        <w:rPr>
          <w:rFonts w:ascii="宋体" w:hAnsi="宋体"/>
          <w:color w:val="000000"/>
          <w:szCs w:val="32"/>
        </w:rPr>
      </w:pPr>
      <w:r>
        <w:rPr>
          <w:rFonts w:ascii="宋体" w:hAnsi="宋体" w:eastAsia="黑体"/>
          <w:bCs/>
          <w:szCs w:val="32"/>
        </w:rPr>
        <w:t>第三十六条</w:t>
      </w:r>
      <w:r>
        <w:rPr>
          <w:rFonts w:ascii="宋体" w:hAnsi="宋体" w:eastAsia="楷体_GB2312"/>
          <w:b/>
          <w:bCs/>
          <w:szCs w:val="32"/>
        </w:rPr>
        <w:t xml:space="preserve">  </w:t>
      </w:r>
      <w:r>
        <w:rPr>
          <w:rFonts w:ascii="宋体" w:hAnsi="宋体"/>
          <w:color w:val="000000"/>
          <w:szCs w:val="32"/>
        </w:rPr>
        <w:t>违反本条例第三十一条规定的，由</w:t>
      </w:r>
      <w:r>
        <w:rPr>
          <w:rFonts w:ascii="宋体" w:hAnsi="宋体"/>
          <w:kern w:val="0"/>
          <w:szCs w:val="32"/>
        </w:rPr>
        <w:t>园林行政主管部门</w:t>
      </w:r>
      <w:r>
        <w:rPr>
          <w:rFonts w:ascii="宋体" w:hAnsi="宋体"/>
          <w:color w:val="000000"/>
          <w:szCs w:val="32"/>
        </w:rPr>
        <w:t>按照下列规定予以处罚：</w:t>
      </w:r>
    </w:p>
    <w:p>
      <w:pPr>
        <w:adjustRightInd w:val="0"/>
        <w:snapToGrid w:val="0"/>
        <w:spacing w:line="590" w:lineRule="exact"/>
        <w:ind w:firstLine="632" w:firstLineChars="200"/>
        <w:rPr>
          <w:rFonts w:ascii="宋体" w:hAnsi="宋体"/>
          <w:szCs w:val="32"/>
        </w:rPr>
      </w:pPr>
      <w:r>
        <w:rPr>
          <w:rFonts w:ascii="宋体" w:hAnsi="宋体"/>
          <w:color w:val="000000"/>
          <w:szCs w:val="32"/>
        </w:rPr>
        <w:t>（一）违反第一项至第三项规定的，责令停止侵害、恢复原状，并</w:t>
      </w:r>
      <w:r>
        <w:rPr>
          <w:rFonts w:ascii="宋体" w:hAnsi="宋体"/>
          <w:szCs w:val="32"/>
        </w:rPr>
        <w:t>处一百元以上五百元以下罚款。</w:t>
      </w:r>
    </w:p>
    <w:p>
      <w:pPr>
        <w:adjustRightInd w:val="0"/>
        <w:snapToGrid w:val="0"/>
        <w:spacing w:line="590" w:lineRule="exact"/>
        <w:ind w:firstLine="632" w:firstLineChars="200"/>
        <w:rPr>
          <w:rFonts w:ascii="宋体" w:hAnsi="宋体"/>
          <w:szCs w:val="32"/>
        </w:rPr>
      </w:pPr>
      <w:r>
        <w:rPr>
          <w:rFonts w:ascii="宋体" w:hAnsi="宋体"/>
          <w:color w:val="000000"/>
          <w:szCs w:val="32"/>
        </w:rPr>
        <w:t>（二）违反第四项规定的，责令停止侵害、恢复原状，并</w:t>
      </w:r>
      <w:r>
        <w:rPr>
          <w:rFonts w:ascii="宋体" w:hAnsi="宋体"/>
          <w:szCs w:val="32"/>
        </w:rPr>
        <w:t>处五百元以上一千元以下罚款。</w:t>
      </w:r>
    </w:p>
    <w:p>
      <w:pPr>
        <w:adjustRightInd w:val="0"/>
        <w:snapToGrid w:val="0"/>
        <w:spacing w:line="590" w:lineRule="exact"/>
        <w:ind w:firstLine="632" w:firstLineChars="200"/>
        <w:rPr>
          <w:rFonts w:ascii="宋体" w:hAnsi="宋体"/>
          <w:szCs w:val="32"/>
        </w:rPr>
      </w:pPr>
      <w:r>
        <w:rPr>
          <w:rFonts w:ascii="宋体" w:hAnsi="宋体"/>
          <w:szCs w:val="32"/>
        </w:rPr>
        <w:t>（三）违反第五项规定的，</w:t>
      </w:r>
      <w:r>
        <w:rPr>
          <w:rFonts w:ascii="宋体" w:hAnsi="宋体"/>
          <w:color w:val="000000"/>
          <w:szCs w:val="32"/>
        </w:rPr>
        <w:t>责令停止侵害、恢复原状，并处</w:t>
      </w:r>
      <w:r>
        <w:rPr>
          <w:rFonts w:ascii="宋体" w:hAnsi="宋体"/>
          <w:szCs w:val="32"/>
        </w:rPr>
        <w:t>设施造价的二倍罚款。</w:t>
      </w:r>
    </w:p>
    <w:p>
      <w:pPr>
        <w:adjustRightInd w:val="0"/>
        <w:snapToGrid w:val="0"/>
        <w:spacing w:line="590" w:lineRule="exact"/>
        <w:ind w:firstLine="632" w:firstLineChars="200"/>
        <w:rPr>
          <w:rFonts w:ascii="宋体" w:hAnsi="宋体"/>
          <w:color w:val="000000"/>
          <w:szCs w:val="32"/>
        </w:rPr>
      </w:pPr>
      <w:r>
        <w:rPr>
          <w:rFonts w:ascii="宋体" w:hAnsi="宋体"/>
          <w:color w:val="000000"/>
          <w:szCs w:val="32"/>
        </w:rPr>
        <w:t>（四）违反第六项规定的，予以警告，责令改正，并处五十元以下罚款。</w:t>
      </w:r>
    </w:p>
    <w:p>
      <w:pPr>
        <w:adjustRightInd w:val="0"/>
        <w:snapToGrid w:val="0"/>
        <w:spacing w:line="590" w:lineRule="exact"/>
        <w:ind w:firstLine="632" w:firstLineChars="200"/>
        <w:rPr>
          <w:rFonts w:ascii="宋体" w:hAnsi="宋体"/>
          <w:szCs w:val="32"/>
        </w:rPr>
      </w:pPr>
      <w:r>
        <w:rPr>
          <w:rFonts w:ascii="宋体" w:hAnsi="宋体"/>
          <w:color w:val="000000"/>
          <w:szCs w:val="32"/>
        </w:rPr>
        <w:t>（五）违反第七项、第八项规定的，予以警告，责令改正，并处五十元以上二百元以下罚款。</w:t>
      </w:r>
    </w:p>
    <w:p>
      <w:pPr>
        <w:adjustRightInd w:val="0"/>
        <w:snapToGrid w:val="0"/>
        <w:spacing w:line="590" w:lineRule="exact"/>
        <w:ind w:firstLine="632" w:firstLineChars="200"/>
        <w:rPr>
          <w:rFonts w:ascii="宋体" w:hAnsi="宋体"/>
          <w:szCs w:val="32"/>
        </w:rPr>
      </w:pPr>
      <w:r>
        <w:rPr>
          <w:rFonts w:ascii="宋体" w:hAnsi="宋体" w:eastAsia="黑体"/>
          <w:bCs/>
          <w:szCs w:val="32"/>
        </w:rPr>
        <w:t>第三十七条</w:t>
      </w:r>
      <w:r>
        <w:rPr>
          <w:rFonts w:ascii="宋体" w:hAnsi="宋体" w:eastAsia="楷体_GB2312"/>
          <w:b/>
          <w:bCs/>
          <w:szCs w:val="32"/>
        </w:rPr>
        <w:t xml:space="preserve">  </w:t>
      </w:r>
      <w:r>
        <w:rPr>
          <w:rFonts w:ascii="宋体" w:hAnsi="宋体"/>
          <w:szCs w:val="32"/>
        </w:rPr>
        <w:t>本条例规定由有关行政主管部门实施的行政处罚，有关行政主管部门可以依法委托公园管理机构行使。</w:t>
      </w:r>
    </w:p>
    <w:p>
      <w:pPr>
        <w:adjustRightInd w:val="0"/>
        <w:snapToGrid w:val="0"/>
        <w:spacing w:line="590" w:lineRule="exact"/>
        <w:ind w:firstLine="632" w:firstLineChars="200"/>
        <w:rPr>
          <w:rFonts w:ascii="宋体" w:hAnsi="宋体"/>
          <w:szCs w:val="32"/>
        </w:rPr>
      </w:pPr>
      <w:r>
        <w:rPr>
          <w:rFonts w:ascii="宋体" w:hAnsi="宋体" w:eastAsia="黑体"/>
          <w:bCs/>
          <w:szCs w:val="32"/>
        </w:rPr>
        <w:t>第三十八条</w:t>
      </w:r>
      <w:r>
        <w:rPr>
          <w:rFonts w:ascii="宋体" w:hAnsi="宋体"/>
          <w:b/>
          <w:bCs/>
          <w:szCs w:val="32"/>
        </w:rPr>
        <w:t xml:space="preserve">  </w:t>
      </w:r>
      <w:r>
        <w:rPr>
          <w:rFonts w:ascii="宋体" w:hAnsi="宋体"/>
          <w:szCs w:val="32"/>
        </w:rPr>
        <w:t>违反本条例规定的行为，法律、法规已有法律责任规定的，依照其规定处罚。</w:t>
      </w:r>
    </w:p>
    <w:p>
      <w:pPr>
        <w:adjustRightInd w:val="0"/>
        <w:snapToGrid w:val="0"/>
        <w:spacing w:line="590" w:lineRule="exact"/>
        <w:ind w:firstLine="632" w:firstLineChars="200"/>
        <w:rPr>
          <w:rFonts w:hint="eastAsia" w:ascii="宋体" w:hAnsi="宋体"/>
          <w:szCs w:val="32"/>
        </w:rPr>
      </w:pPr>
    </w:p>
    <w:p>
      <w:pPr>
        <w:adjustRightInd w:val="0"/>
        <w:snapToGrid w:val="0"/>
        <w:spacing w:line="590" w:lineRule="exact"/>
        <w:ind w:firstLine="632" w:firstLineChars="200"/>
        <w:rPr>
          <w:rFonts w:hint="eastAsia" w:ascii="宋体" w:hAnsi="宋体"/>
          <w:szCs w:val="32"/>
        </w:rPr>
      </w:pPr>
    </w:p>
    <w:p>
      <w:pPr>
        <w:adjustRightInd w:val="0"/>
        <w:snapToGrid w:val="0"/>
        <w:spacing w:line="590" w:lineRule="exact"/>
        <w:jc w:val="center"/>
        <w:rPr>
          <w:rFonts w:ascii="宋体" w:hAnsi="宋体" w:eastAsia="黑体"/>
          <w:bCs/>
          <w:szCs w:val="32"/>
        </w:rPr>
      </w:pPr>
      <w:r>
        <w:rPr>
          <w:rFonts w:ascii="宋体" w:hAnsi="宋体" w:eastAsia="黑体"/>
          <w:bCs/>
          <w:szCs w:val="32"/>
        </w:rPr>
        <w:t>第五章  附则</w:t>
      </w:r>
    </w:p>
    <w:p>
      <w:pPr>
        <w:adjustRightInd w:val="0"/>
        <w:snapToGrid w:val="0"/>
        <w:spacing w:line="590" w:lineRule="exact"/>
        <w:ind w:firstLine="632" w:firstLineChars="200"/>
        <w:rPr>
          <w:rFonts w:ascii="宋体" w:hAnsi="宋体" w:eastAsia="黑体"/>
          <w:bCs/>
          <w:szCs w:val="32"/>
        </w:rPr>
      </w:pPr>
    </w:p>
    <w:p>
      <w:pPr>
        <w:adjustRightInd w:val="0"/>
        <w:snapToGrid w:val="0"/>
        <w:spacing w:line="590" w:lineRule="exact"/>
        <w:ind w:firstLine="632" w:firstLineChars="200"/>
        <w:rPr>
          <w:rFonts w:ascii="宋体" w:hAnsi="宋体"/>
          <w:szCs w:val="32"/>
        </w:rPr>
      </w:pPr>
      <w:r>
        <w:rPr>
          <w:rFonts w:ascii="宋体" w:hAnsi="宋体" w:eastAsia="黑体"/>
          <w:bCs/>
          <w:szCs w:val="32"/>
        </w:rPr>
        <w:t>第三十九条</w:t>
      </w:r>
      <w:r>
        <w:rPr>
          <w:rFonts w:ascii="宋体" w:hAnsi="宋体"/>
          <w:szCs w:val="32"/>
        </w:rPr>
        <w:t xml:space="preserve">  本市行政区域内非政府投资建设和管理的公园，参照本条例执行。</w:t>
      </w:r>
    </w:p>
    <w:p>
      <w:pPr>
        <w:spacing w:line="590" w:lineRule="exact"/>
        <w:ind w:firstLine="632" w:firstLineChars="200"/>
        <w:rPr>
          <w:rFonts w:ascii="宋体" w:hAnsi="宋体"/>
          <w:szCs w:val="32"/>
        </w:rPr>
      </w:pPr>
      <w:r>
        <w:rPr>
          <w:rFonts w:ascii="宋体" w:hAnsi="宋体" w:eastAsia="黑体"/>
          <w:bCs/>
          <w:szCs w:val="32"/>
        </w:rPr>
        <w:t>第四十条</w:t>
      </w:r>
      <w:r>
        <w:rPr>
          <w:rFonts w:ascii="宋体" w:hAnsi="宋体"/>
          <w:szCs w:val="32"/>
        </w:rPr>
        <w:t xml:space="preserve">  本条例自</w:t>
      </w:r>
      <w:r>
        <w:rPr>
          <w:rFonts w:hint="eastAsia" w:ascii="宋体" w:hAnsi="宋体" w:eastAsia="宋体" w:cs="宋体"/>
          <w:szCs w:val="32"/>
        </w:rPr>
        <w:t>2019</w:t>
      </w:r>
      <w:r>
        <w:rPr>
          <w:rFonts w:ascii="宋体" w:hAnsi="宋体"/>
          <w:szCs w:val="32"/>
        </w:rPr>
        <w:t>年</w:t>
      </w:r>
      <w:r>
        <w:rPr>
          <w:rFonts w:hint="eastAsia" w:ascii="宋体" w:hAnsi="宋体" w:eastAsia="宋体" w:cs="宋体"/>
          <w:szCs w:val="32"/>
        </w:rPr>
        <w:t>4</w:t>
      </w:r>
      <w:r>
        <w:rPr>
          <w:rFonts w:ascii="宋体" w:hAnsi="宋体"/>
          <w:szCs w:val="32"/>
        </w:rPr>
        <w:t>月</w:t>
      </w:r>
      <w:r>
        <w:rPr>
          <w:rFonts w:hint="eastAsia" w:ascii="宋体" w:hAnsi="宋体" w:eastAsia="宋体" w:cs="宋体"/>
          <w:szCs w:val="32"/>
        </w:rPr>
        <w:t>10</w:t>
      </w:r>
      <w:r>
        <w:rPr>
          <w:rFonts w:ascii="宋体" w:hAnsi="宋体"/>
          <w:szCs w:val="32"/>
        </w:rPr>
        <w:t>日起施行。</w:t>
      </w:r>
    </w:p>
    <w:p>
      <w:pPr>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rPr>
          <w:rFonts w:hint="eastAsia" w:ascii="宋体" w:hAnsi="宋体" w:eastAsia="仿宋_GB2312" w:cs="仿宋"/>
          <w:color w:val="000000"/>
          <w:sz w:val="32"/>
          <w:szCs w:val="32"/>
        </w:rPr>
      </w:pPr>
    </w:p>
    <w:p>
      <w:pPr>
        <w:pStyle w:val="8"/>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rPr>
          <w:rFonts w:hint="default" w:ascii="宋体" w:hAnsi="宋体" w:eastAsia="方正小标宋_GBK" w:cs="Times New Roman"/>
          <w:b w:val="0"/>
          <w:bCs w:val="0"/>
          <w:color w:val="000000"/>
          <w:spacing w:val="0"/>
          <w:sz w:val="44"/>
          <w:szCs w:val="44"/>
        </w:rPr>
      </w:pPr>
    </w:p>
    <w:p>
      <w:pPr>
        <w:pStyle w:val="8"/>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rPr>
          <w:rFonts w:hint="eastAsia" w:ascii="宋体" w:hAnsi="宋体" w:eastAsia="仿宋_GB2312" w:cs="仿宋_GB2312"/>
          <w:sz w:val="32"/>
          <w:szCs w:val="32"/>
        </w:rPr>
      </w:pPr>
      <w:bookmarkStart w:id="0" w:name="_GoBack"/>
      <w:bookmarkEnd w:id="0"/>
    </w:p>
    <w:sectPr>
      <w:footerReference r:id="rId3" w:type="default"/>
      <w:footerReference r:id="rId4" w:type="even"/>
      <w:type w:val="continuous"/>
      <w:pgSz w:w="11907" w:h="16840"/>
      <w:pgMar w:top="1984" w:right="1531" w:bottom="1871" w:left="1531" w:header="0" w:footer="1304" w:gutter="0"/>
      <w:pgNumType w:fmt="decimal"/>
      <w:cols w:space="720" w:num="1"/>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仿宋简体">
    <w:panose1 w:val="02010601030101010101"/>
    <w:charset w:val="86"/>
    <w:family w:val="script"/>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小标宋_GBK">
    <w:panose1 w:val="03000509000000000000"/>
    <w:charset w:val="86"/>
    <w:family w:val="script"/>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ˎ̥">
    <w:altName w:val="Courier New"/>
    <w:panose1 w:val="00000000000000000000"/>
    <w:charset w:val="00"/>
    <w:family w:val="roman"/>
    <w:pitch w:val="default"/>
    <w:sig w:usb0="00000000" w:usb1="00000000" w:usb2="00000000" w:usb3="00000000" w:csb0="0000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rPr>
        <w:rFonts w:hint="eastAsia" w:eastAsia="仿宋_GB2312"/>
        <w:sz w:val="28"/>
        <w:szCs w:val="28"/>
        <w:lang w:eastAsia="zh-CN"/>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Y9SzZMQBAABrAwAADgAAAGRycy9lMm9Eb2MueG1srVNNrtMwEN4jcQdr&#10;9jR5kYpKVPcJ9PQQEgKkBwdwHaex5D+N3SblAHADVmzYc66eg7Hb9CHYITbO2DPzzffNTNa3kzXs&#10;oDBq7zjcLGpgyknfabfj8Onj/bMVsJiE64TxTnE4qgi3m6dP1mNoVeMHbzqFjEBcbMfAYUgptFUV&#10;5aCsiAsflCNn79GKRFfcVR2KkdCtqZq6fl6NHruAXqoY6fXu7IRNwe97JdP7vo8qMcOBuKVyYjm3&#10;+aw2a9HuUIRBywsN8Q8srNCOil6h7kQSbI/6LyirJfro+7SQ3la+77VURQOpuan/UPMwiKCKFmpO&#10;DNc2xf8HK98dPiDTHYclMCcsjej07evp+8/Tjy+sye0ZQ2wp6iFQXJpe+YnGPL9Hesyqpx5t/pIe&#10;Rn5q9PHaXDUlJnPSqlmtanJJ8s0Xwq8e0wPG9Fp5y7LBAWl6pani8Damc+gckqs5f6+NKRM0jo0c&#10;XiybZUm4egjcOKqRRZzJZitN2+mibOu7IwmjDaaCg8fPwEbaBg6O1hWYeeOo2XlxZgNnYzsbwklK&#10;5JCA7QPq3VCWLBOM4eU+EcnCPRc+V7vwoYkW9Zftyyvz+71EPf4jm1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DOqXm5zwAAAAUBAAAPAAAAAAAAAAEAIAAAACIAAABkcnMvZG93bnJldi54bWxQSwEC&#10;FAAUAAAACACHTuJAY9SzZMQBAABrAwAADgAAAAAAAAABACAAAAAeAQAAZHJzL2Uyb0RvYy54bWxQ&#10;SwUGAAAAAAYABgBZAQAAVAU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both"/>
      <w:rPr>
        <w:rFonts w:hint="eastAsia" w:ascii="宋体" w:hAnsi="宋体" w:eastAsia="宋体" w:cs="宋体"/>
        <w:sz w:val="28"/>
        <w:szCs w:val="28"/>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3FD"/>
    <w:rsid w:val="00D913FD"/>
    <w:rsid w:val="011E3E52"/>
    <w:rsid w:val="05277C95"/>
    <w:rsid w:val="0BEA4F72"/>
    <w:rsid w:val="11A1481A"/>
    <w:rsid w:val="11DB0D46"/>
    <w:rsid w:val="14A511D9"/>
    <w:rsid w:val="17383A0F"/>
    <w:rsid w:val="17C06F98"/>
    <w:rsid w:val="1BF91AA6"/>
    <w:rsid w:val="211D346D"/>
    <w:rsid w:val="216523E8"/>
    <w:rsid w:val="23E12A32"/>
    <w:rsid w:val="25EA28EF"/>
    <w:rsid w:val="3F0C2A89"/>
    <w:rsid w:val="42A52447"/>
    <w:rsid w:val="43C25762"/>
    <w:rsid w:val="454058DB"/>
    <w:rsid w:val="468B13A2"/>
    <w:rsid w:val="4A1B1AE4"/>
    <w:rsid w:val="50976597"/>
    <w:rsid w:val="50C94F27"/>
    <w:rsid w:val="51F733B5"/>
    <w:rsid w:val="5AD36DFD"/>
    <w:rsid w:val="5C81519F"/>
    <w:rsid w:val="5E40323D"/>
    <w:rsid w:val="5EA8305B"/>
    <w:rsid w:val="667E6E4D"/>
    <w:rsid w:val="674A62E6"/>
    <w:rsid w:val="68A800B8"/>
    <w:rsid w:val="6D400DCF"/>
    <w:rsid w:val="6DDF5414"/>
    <w:rsid w:val="6F5E316E"/>
    <w:rsid w:val="7675489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仿宋_GB2312" w:cs="Times New Roman"/>
      <w:kern w:val="2"/>
      <w:sz w:val="32"/>
      <w:szCs w:val="32"/>
      <w:lang w:val="en-US" w:eastAsia="zh-CN" w:bidi="ar-SA"/>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Body Text"/>
    <w:basedOn w:val="1"/>
    <w:qFormat/>
    <w:uiPriority w:val="0"/>
    <w:rPr>
      <w:rFonts w:eastAsia="宋体"/>
      <w:sz w:val="44"/>
      <w:szCs w:val="24"/>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5">
    <w:name w:val="Normal (Web)"/>
    <w:basedOn w:val="1"/>
    <w:qFormat/>
    <w:uiPriority w:val="0"/>
    <w:pPr>
      <w:widowControl/>
      <w:spacing w:before="100" w:beforeLines="0" w:beforeAutospacing="1" w:after="100" w:afterLines="0" w:afterAutospacing="1"/>
      <w:jc w:val="left"/>
    </w:pPr>
    <w:rPr>
      <w:rFonts w:ascii="宋体" w:hAnsi="宋体" w:cs="宋体"/>
      <w:color w:val="000000"/>
      <w:kern w:val="0"/>
      <w:sz w:val="24"/>
    </w:rPr>
  </w:style>
  <w:style w:type="paragraph" w:customStyle="1" w:styleId="8">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9">
    <w:name w:val="法规公告：发布机关"/>
    <w:basedOn w:val="1"/>
    <w:qFormat/>
    <w:uiPriority w:val="0"/>
    <w:pPr>
      <w:ind w:right="632" w:rightChars="200"/>
      <w:jc w:val="right"/>
    </w:pPr>
    <w:rPr>
      <w:rFonts w:ascii="仿宋_GB2312" w:hAnsi="宋体" w:eastAsia="仿宋_GB2312"/>
    </w:rPr>
  </w:style>
  <w:style w:type="paragraph" w:customStyle="1" w:styleId="10">
    <w:name w:val="法规说明：正文"/>
    <w:basedOn w:val="1"/>
    <w:qFormat/>
    <w:uiPriority w:val="0"/>
    <w:pPr>
      <w:ind w:firstLine="632" w:firstLineChars="200"/>
    </w:pPr>
    <w:rPr>
      <w:rFonts w:ascii="仿宋_GB2312" w:hAnsi="宋体" w:eastAsia="仿宋_GB2312"/>
    </w:rPr>
  </w:style>
  <w:style w:type="paragraph" w:customStyle="1" w:styleId="11">
    <w:name w:val="p0"/>
    <w:basedOn w:val="1"/>
    <w:qFormat/>
    <w:uiPriority w:val="0"/>
    <w:pPr>
      <w:widowControl/>
    </w:pPr>
    <w:rPr>
      <w:rFonts w:hint="eastAsia" w:ascii="宋体" w:hAnsi="宋体"/>
      <w:sz w:val="32"/>
    </w:rPr>
  </w:style>
  <w:style w:type="paragraph" w:customStyle="1" w:styleId="12">
    <w:name w:val="主送单位"/>
    <w:basedOn w:val="1"/>
    <w:qFormat/>
    <w:uiPriority w:val="0"/>
    <w:rPr>
      <w:rFonts w:ascii="仿宋_GB2312"/>
      <w:szCs w:val="32"/>
    </w:rPr>
  </w:style>
  <w:style w:type="paragraph" w:customStyle="1" w:styleId="13">
    <w:name w:val="法规审议结果报告：：题注"/>
    <w:basedOn w:val="1"/>
    <w:qFormat/>
    <w:uiPriority w:val="0"/>
    <w:pPr>
      <w:jc w:val="center"/>
    </w:pPr>
    <w:rPr>
      <w:rFonts w:ascii="楷体_GB2312" w:hAnsi="宋体" w:eastAsia="楷体_GB2312"/>
    </w:rPr>
  </w:style>
  <w:style w:type="paragraph" w:customStyle="1" w:styleId="14">
    <w:name w:val="第一层标题：三号黑体"/>
    <w:basedOn w:val="15"/>
    <w:qFormat/>
    <w:uiPriority w:val="0"/>
    <w:pPr>
      <w:widowControl w:val="0"/>
      <w:ind w:firstLine="200" w:firstLineChars="200"/>
    </w:pPr>
    <w:rPr>
      <w:rFonts w:ascii="黑体" w:eastAsia="黑体"/>
    </w:rPr>
  </w:style>
  <w:style w:type="paragraph" w:customStyle="1" w:styleId="15">
    <w:name w:val="正文：三号仿宋"/>
    <w:basedOn w:val="1"/>
    <w:qFormat/>
    <w:uiPriority w:val="0"/>
    <w:pPr>
      <w:ind w:firstLine="200" w:firstLineChars="200"/>
    </w:pPr>
    <w:rPr>
      <w:rFonts w:eastAsia="仿宋_GB2312"/>
      <w:sz w:val="32"/>
    </w:rPr>
  </w:style>
  <w:style w:type="paragraph" w:customStyle="1" w:styleId="16">
    <w:name w:val="章标题"/>
    <w:basedOn w:val="1"/>
    <w:qFormat/>
    <w:uiPriority w:val="0"/>
    <w:pPr>
      <w:jc w:val="center"/>
    </w:pPr>
    <w:rPr>
      <w:rFonts w:ascii="黑体" w:hAnsi="黑体" w:eastAsia="黑体" w:cs="宋体"/>
      <w:szCs w:val="32"/>
    </w:rPr>
  </w:style>
  <w:style w:type="paragraph" w:customStyle="1" w:styleId="17">
    <w:name w:val="法规修改情况汇报：题注"/>
    <w:basedOn w:val="1"/>
    <w:qFormat/>
    <w:uiPriority w:val="0"/>
    <w:pPr>
      <w:jc w:val="center"/>
    </w:pPr>
    <w:rPr>
      <w:rFonts w:ascii="楷体_GB2312" w:hAnsi="宋体" w:eastAsia="楷体_GB2312"/>
    </w:rPr>
  </w:style>
  <w:style w:type="paragraph" w:customStyle="1" w:styleId="18">
    <w:name w:val="法规公告：发布日期"/>
    <w:basedOn w:val="9"/>
    <w:qFormat/>
    <w:uiPriority w:val="0"/>
    <w:pPr>
      <w:ind w:right="1579" w:rightChars="500"/>
    </w:pPr>
    <w:rPr>
      <w:rFonts w:cs="宋体"/>
      <w:szCs w:val="20"/>
    </w:rPr>
  </w:style>
  <w:style w:type="paragraph" w:customStyle="1" w:styleId="19">
    <w:name w:val="法规文本：目录-章"/>
    <w:basedOn w:val="1"/>
    <w:qFormat/>
    <w:uiPriority w:val="0"/>
    <w:pPr>
      <w:ind w:left="1895" w:leftChars="200" w:hanging="1263" w:hangingChars="400"/>
      <w:jc w:val="left"/>
    </w:pPr>
    <w:rPr>
      <w:rFonts w:ascii="楷体_GB2312" w:eastAsia="楷体_GB2312"/>
    </w:rPr>
  </w:style>
  <w:style w:type="paragraph" w:customStyle="1" w:styleId="20">
    <w:name w:val="法规说明：正文前称呼"/>
    <w:basedOn w:val="1"/>
    <w:qFormat/>
    <w:uiPriority w:val="0"/>
    <w:rPr>
      <w:rFonts w:ascii="黑体" w:hAnsi="黑体" w:eastAsia="黑体"/>
    </w:rPr>
  </w:style>
  <w:style w:type="paragraph" w:customStyle="1" w:styleId="21">
    <w:name w:val="法规公告：正文"/>
    <w:basedOn w:val="1"/>
    <w:qFormat/>
    <w:uiPriority w:val="0"/>
    <w:pPr>
      <w:ind w:firstLine="632" w:firstLineChars="200"/>
    </w:pPr>
    <w:rPr>
      <w:rFonts w:ascii="仿宋_GB2312" w:eastAsia="仿宋_GB2312"/>
      <w:szCs w:val="32"/>
    </w:rPr>
  </w:style>
  <w:style w:type="paragraph" w:customStyle="1" w:styleId="22">
    <w:name w:val="法规文本：“目录”二字"/>
    <w:basedOn w:val="1"/>
    <w:qFormat/>
    <w:uiPriority w:val="0"/>
    <w:pPr>
      <w:jc w:val="center"/>
    </w:pPr>
    <w:rPr>
      <w:rFonts w:ascii="楷体_GB2312" w:eastAsia="楷体_GB2312"/>
    </w:rPr>
  </w:style>
  <w:style w:type="paragraph" w:customStyle="1" w:styleId="23">
    <w:name w:val="第二层标题：三号楷体"/>
    <w:qFormat/>
    <w:uiPriority w:val="0"/>
    <w:pPr>
      <w:widowControl w:val="0"/>
      <w:ind w:firstLine="200" w:firstLineChars="200"/>
    </w:pPr>
    <w:rPr>
      <w:rFonts w:ascii="楷体_GB2312" w:hAnsi="Times New Roman" w:eastAsia="楷体_GB2312" w:cs="Times New Roman"/>
      <w:sz w:val="32"/>
      <w:szCs w:val="32"/>
      <w:lang w:val="en-US" w:eastAsia="zh-CN" w:bidi="ar-SA"/>
    </w:rPr>
  </w:style>
  <w:style w:type="paragraph" w:customStyle="1" w:styleId="24">
    <w:name w:val="标题：二号小标宋"/>
    <w:qFormat/>
    <w:uiPriority w:val="0"/>
    <w:pPr>
      <w:spacing w:line="560" w:lineRule="exact"/>
      <w:jc w:val="center"/>
    </w:pPr>
    <w:rPr>
      <w:rFonts w:ascii="方正小标宋简体" w:hAnsi="Times New Roman" w:eastAsia="方正小标宋简体" w:cs="Times New Roman"/>
      <w:kern w:val="2"/>
      <w:sz w:val="44"/>
      <w:szCs w:val="4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2019-02-01T09:53:00Z</dcterms:created>
  <dc:creator>谢浩然</dc:creator>
  <cp:lastModifiedBy>欧阳颖戈</cp:lastModifiedBy>
  <cp:lastPrinted>2019-02-14T02:13:00Z</cp:lastPrinted>
  <dcterms:modified xsi:type="dcterms:W3CDTF">2019-02-15T09:00:06Z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