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0A8" w:rsidRPr="007D4BAE" w:rsidRDefault="007530A8" w:rsidP="007D4BAE">
      <w:pPr>
        <w:spacing w:line="590" w:lineRule="exact"/>
        <w:jc w:val="center"/>
        <w:rPr>
          <w:rFonts w:ascii="宋体" w:hAnsi="宋体"/>
          <w:sz w:val="32"/>
          <w:szCs w:val="32"/>
        </w:rPr>
      </w:pPr>
    </w:p>
    <w:p w:rsidR="007530A8" w:rsidRPr="007D4BAE" w:rsidRDefault="007530A8" w:rsidP="007D4BAE">
      <w:pPr>
        <w:spacing w:line="590" w:lineRule="exact"/>
        <w:jc w:val="center"/>
        <w:rPr>
          <w:rFonts w:ascii="宋体" w:hAnsi="宋体"/>
          <w:sz w:val="32"/>
          <w:szCs w:val="32"/>
        </w:rPr>
      </w:pPr>
    </w:p>
    <w:p w:rsidR="007530A8" w:rsidRDefault="00A700BF" w:rsidP="007D4BAE">
      <w:pPr>
        <w:spacing w:line="590" w:lineRule="exact"/>
        <w:jc w:val="center"/>
        <w:rPr>
          <w:rFonts w:ascii="宋体" w:hAnsi="宋体"/>
          <w:bCs/>
          <w:sz w:val="44"/>
          <w:szCs w:val="44"/>
        </w:rPr>
      </w:pPr>
      <w:bookmarkStart w:id="0" w:name="OLE_LINK2"/>
      <w:r>
        <w:rPr>
          <w:rFonts w:ascii="宋体" w:hAnsi="宋体" w:hint="eastAsia"/>
          <w:bCs/>
          <w:sz w:val="44"/>
          <w:szCs w:val="44"/>
        </w:rPr>
        <w:t>珠海市人民代表大会常务委员会</w:t>
      </w:r>
    </w:p>
    <w:p w:rsidR="007530A8" w:rsidRDefault="00A700BF" w:rsidP="007D4BAE">
      <w:pPr>
        <w:spacing w:line="590" w:lineRule="exact"/>
        <w:jc w:val="center"/>
        <w:rPr>
          <w:rFonts w:ascii="宋体" w:hAnsi="宋体"/>
          <w:bCs/>
          <w:sz w:val="44"/>
          <w:szCs w:val="44"/>
        </w:rPr>
      </w:pPr>
      <w:r>
        <w:rPr>
          <w:rFonts w:ascii="宋体" w:hAnsi="宋体" w:hint="eastAsia"/>
          <w:bCs/>
          <w:sz w:val="44"/>
          <w:szCs w:val="44"/>
        </w:rPr>
        <w:t>关于促进中国（广东）自由贸易试验区</w:t>
      </w:r>
    </w:p>
    <w:p w:rsidR="007530A8" w:rsidRDefault="00A700BF" w:rsidP="007D4BAE">
      <w:pPr>
        <w:spacing w:line="590" w:lineRule="exact"/>
        <w:jc w:val="center"/>
        <w:rPr>
          <w:rFonts w:ascii="宋体" w:hAnsi="宋体"/>
          <w:bCs/>
          <w:sz w:val="44"/>
          <w:szCs w:val="44"/>
        </w:rPr>
      </w:pPr>
      <w:r>
        <w:rPr>
          <w:rFonts w:ascii="宋体" w:hAnsi="宋体" w:hint="eastAsia"/>
          <w:bCs/>
          <w:sz w:val="44"/>
          <w:szCs w:val="44"/>
        </w:rPr>
        <w:t>珠海横琴新区片区廉洁示范区建设的决定</w:t>
      </w:r>
    </w:p>
    <w:p w:rsidR="0025428B" w:rsidRPr="007D4BAE" w:rsidRDefault="0025428B" w:rsidP="007D4BAE">
      <w:pPr>
        <w:spacing w:line="590" w:lineRule="exact"/>
        <w:jc w:val="center"/>
        <w:rPr>
          <w:rFonts w:ascii="宋体" w:hAnsi="宋体"/>
          <w:sz w:val="32"/>
          <w:szCs w:val="32"/>
        </w:rPr>
      </w:pPr>
    </w:p>
    <w:p w:rsidR="007530A8" w:rsidRDefault="00A700BF" w:rsidP="007D4BAE">
      <w:pPr>
        <w:spacing w:line="590" w:lineRule="exact"/>
        <w:ind w:leftChars="200" w:left="420" w:rightChars="200" w:right="420"/>
        <w:jc w:val="left"/>
        <w:rPr>
          <w:rFonts w:ascii="宋体" w:hAnsi="宋体"/>
          <w:bCs/>
          <w:sz w:val="32"/>
          <w:szCs w:val="32"/>
        </w:rPr>
      </w:pPr>
      <w:r>
        <w:rPr>
          <w:rFonts w:ascii="楷体_GB2312" w:eastAsia="楷体_GB2312" w:hAnsi="宋体" w:hint="eastAsia"/>
          <w:bCs/>
          <w:sz w:val="32"/>
          <w:szCs w:val="32"/>
        </w:rPr>
        <w:t>（2016年11月30日珠海市第八届人民代表大会常务委员会第四十次会议通过）</w:t>
      </w:r>
    </w:p>
    <w:p w:rsidR="007530A8" w:rsidRPr="007D4BAE" w:rsidRDefault="007530A8" w:rsidP="007D4BAE">
      <w:pPr>
        <w:spacing w:line="590" w:lineRule="exact"/>
        <w:jc w:val="center"/>
        <w:rPr>
          <w:rFonts w:ascii="宋体" w:hAnsi="宋体"/>
          <w:sz w:val="32"/>
          <w:szCs w:val="32"/>
        </w:rPr>
      </w:pPr>
      <w:bookmarkStart w:id="1" w:name="_GoBack"/>
      <w:bookmarkEnd w:id="0"/>
      <w:bookmarkEnd w:id="1"/>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为了促进中国（广东）自由贸易试验区珠海横琴新区片区（以下简称横琴）廉洁示范区建设，营造廉洁的政务环境和社会环境，根据法律、行政法规的基本原则，结合珠海经济特区实际，作出如下决定：</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黑体" w:hint="eastAsia"/>
          <w:sz w:val="32"/>
          <w:szCs w:val="32"/>
        </w:rPr>
        <w:t>一、</w:t>
      </w:r>
      <w:r>
        <w:rPr>
          <w:rFonts w:ascii="仿宋_GB2312" w:eastAsia="仿宋_GB2312" w:hAnsi="宋体" w:hint="eastAsia"/>
          <w:sz w:val="32"/>
          <w:szCs w:val="32"/>
        </w:rPr>
        <w:t>横琴廉洁示范区建设坚持改革创新、惩防并举、</w:t>
      </w:r>
      <w:r>
        <w:rPr>
          <w:rFonts w:ascii="仿宋_GB2312" w:eastAsia="仿宋_GB2312" w:hAnsi="宋体" w:hint="eastAsia"/>
          <w:bCs/>
          <w:iCs/>
          <w:sz w:val="32"/>
          <w:szCs w:val="32"/>
        </w:rPr>
        <w:t>公开公正、</w:t>
      </w:r>
      <w:r>
        <w:rPr>
          <w:rFonts w:ascii="仿宋_GB2312" w:eastAsia="仿宋_GB2312" w:hAnsi="宋体" w:hint="eastAsia"/>
          <w:sz w:val="32"/>
          <w:szCs w:val="32"/>
        </w:rPr>
        <w:t>社会参与原则。</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黑体" w:hint="eastAsia"/>
          <w:sz w:val="32"/>
          <w:szCs w:val="32"/>
        </w:rPr>
        <w:t>二、</w:t>
      </w:r>
      <w:r>
        <w:rPr>
          <w:rFonts w:ascii="仿宋_GB2312" w:eastAsia="仿宋_GB2312" w:hAnsi="宋体" w:hint="eastAsia"/>
          <w:sz w:val="32"/>
          <w:szCs w:val="32"/>
        </w:rPr>
        <w:t>横琴管理机构负责廉洁示范区建设工作。</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横琴廉政监督机构承担廉洁示范区建设的组织、协调</w:t>
      </w:r>
      <w:r>
        <w:rPr>
          <w:rFonts w:ascii="仿宋_GB2312" w:eastAsia="仿宋_GB2312" w:hint="eastAsia"/>
          <w:sz w:val="32"/>
          <w:szCs w:val="32"/>
        </w:rPr>
        <w:t>和</w:t>
      </w:r>
      <w:r>
        <w:rPr>
          <w:rFonts w:ascii="仿宋_GB2312" w:eastAsia="仿宋_GB2312" w:hAnsi="宋体" w:hint="eastAsia"/>
          <w:sz w:val="32"/>
          <w:szCs w:val="32"/>
        </w:rPr>
        <w:t>监督职责。</w:t>
      </w:r>
    </w:p>
    <w:p w:rsidR="007530A8" w:rsidRDefault="00A700BF" w:rsidP="007D4BAE">
      <w:pPr>
        <w:pStyle w:val="a3"/>
        <w:spacing w:line="590" w:lineRule="exact"/>
        <w:ind w:firstLine="640"/>
        <w:rPr>
          <w:b w:val="0"/>
          <w:i w:val="0"/>
        </w:rPr>
      </w:pPr>
      <w:r>
        <w:rPr>
          <w:rFonts w:hint="eastAsia"/>
          <w:b w:val="0"/>
          <w:i w:val="0"/>
        </w:rPr>
        <w:t>市监察、发展和改革、公安、审计、工商、财政、国土资源、建设、国有资产监督管理等部门在各自职责范围内协同做好廉洁示范区建设的相关工作。</w:t>
      </w:r>
    </w:p>
    <w:p w:rsidR="007530A8" w:rsidRDefault="00A700BF" w:rsidP="007D4BAE">
      <w:pPr>
        <w:spacing w:line="590" w:lineRule="exact"/>
        <w:ind w:firstLineChars="200" w:firstLine="640"/>
        <w:rPr>
          <w:rFonts w:ascii="仿宋_GB2312" w:eastAsia="仿宋_GB2312" w:hAnsi="宋体"/>
          <w:b/>
          <w:bCs/>
          <w:i/>
          <w:iCs/>
          <w:sz w:val="32"/>
          <w:szCs w:val="32"/>
        </w:rPr>
      </w:pPr>
      <w:r>
        <w:rPr>
          <w:rFonts w:ascii="仿宋_GB2312" w:eastAsia="仿宋_GB2312" w:hAnsi="黑体" w:hint="eastAsia"/>
          <w:sz w:val="32"/>
          <w:szCs w:val="32"/>
        </w:rPr>
        <w:t>三、</w:t>
      </w:r>
      <w:r>
        <w:rPr>
          <w:rFonts w:ascii="仿宋_GB2312" w:eastAsia="仿宋_GB2312" w:hAnsi="宋体" w:hint="eastAsia"/>
          <w:sz w:val="32"/>
          <w:szCs w:val="32"/>
        </w:rPr>
        <w:t>横琴建立廉政监督机构协同检察、审判、公安、审计等</w:t>
      </w:r>
      <w:r>
        <w:rPr>
          <w:rFonts w:ascii="仿宋_GB2312" w:eastAsia="仿宋_GB2312" w:hAnsi="宋体" w:hint="eastAsia"/>
          <w:sz w:val="32"/>
          <w:szCs w:val="32"/>
        </w:rPr>
        <w:lastRenderedPageBreak/>
        <w:t>机关联合惩治腐败机制，实行信息共享、线索移送</w:t>
      </w:r>
      <w:r>
        <w:rPr>
          <w:rFonts w:ascii="仿宋_GB2312" w:eastAsia="仿宋_GB2312" w:hAnsi="宋体" w:hint="eastAsia"/>
          <w:bCs/>
          <w:iCs/>
          <w:sz w:val="32"/>
          <w:szCs w:val="32"/>
        </w:rPr>
        <w:t>等工作制度。</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黑体" w:hint="eastAsia"/>
          <w:sz w:val="32"/>
          <w:szCs w:val="32"/>
        </w:rPr>
        <w:t>四、</w:t>
      </w:r>
      <w:r>
        <w:rPr>
          <w:rFonts w:ascii="仿宋_GB2312" w:eastAsia="仿宋_GB2312" w:hAnsi="宋体" w:hint="eastAsia"/>
          <w:sz w:val="32"/>
          <w:szCs w:val="32"/>
        </w:rPr>
        <w:t>横琴应当采取下列措施，建设规范、透明、廉洁政务：</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（一）制定行政重大决策目录，严格执行决策程序，实行重大决策终身责任追究制度；</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b/>
          <w:sz w:val="32"/>
          <w:szCs w:val="32"/>
        </w:rPr>
        <w:t>二</w:t>
      </w:r>
      <w:r>
        <w:rPr>
          <w:rFonts w:ascii="仿宋_GB2312" w:eastAsia="仿宋_GB2312" w:hAnsi="宋体" w:hint="eastAsia"/>
          <w:sz w:val="32"/>
          <w:szCs w:val="32"/>
        </w:rPr>
        <w:t>）制定并发布行政权力清单，优化政务服务，量化行政自由裁量权基准，规范行政执法行为；</w:t>
      </w:r>
    </w:p>
    <w:p w:rsidR="007530A8" w:rsidRDefault="00A700BF" w:rsidP="007D4BAE">
      <w:pPr>
        <w:spacing w:line="590" w:lineRule="exact"/>
        <w:ind w:firstLineChars="200" w:firstLine="640"/>
        <w:rPr>
          <w:rFonts w:ascii="仿宋_GB2312" w:eastAsia="仿宋_GB2312" w:hAnsi="宋体"/>
          <w:bCs/>
          <w:iCs/>
          <w:sz w:val="32"/>
          <w:szCs w:val="32"/>
        </w:rPr>
      </w:pPr>
      <w:r>
        <w:rPr>
          <w:rFonts w:ascii="仿宋_GB2312" w:eastAsia="仿宋_GB2312" w:hAnsi="宋体" w:hint="eastAsia"/>
          <w:bCs/>
          <w:iCs/>
          <w:sz w:val="32"/>
          <w:szCs w:val="32"/>
        </w:rPr>
        <w:t>（三）开展规范性文件廉洁性审查；</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bCs/>
          <w:iCs/>
          <w:sz w:val="32"/>
          <w:szCs w:val="32"/>
        </w:rPr>
        <w:t>（四）</w:t>
      </w:r>
      <w:r>
        <w:rPr>
          <w:rFonts w:ascii="仿宋_GB2312" w:eastAsia="仿宋_GB2312" w:hAnsi="宋体" w:hint="eastAsia"/>
          <w:sz w:val="32"/>
          <w:szCs w:val="32"/>
        </w:rPr>
        <w:t>发展电子政务，建立统一的政务信息公开和查阅平台；</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bCs/>
          <w:iCs/>
          <w:sz w:val="32"/>
          <w:szCs w:val="32"/>
        </w:rPr>
        <w:t>五</w:t>
      </w:r>
      <w:r>
        <w:rPr>
          <w:rFonts w:ascii="仿宋_GB2312" w:eastAsia="仿宋_GB2312" w:hAnsi="宋体" w:hint="eastAsia"/>
          <w:sz w:val="32"/>
          <w:szCs w:val="32"/>
        </w:rPr>
        <w:t>）编制并公布涉及企业的收费目录清单，目录清单之外不得收费；</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（六）推进市场主体监管方式改革，实行违法风险提示、警告、跟踪监督整改等制度。</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黑体" w:hint="eastAsia"/>
          <w:sz w:val="32"/>
          <w:szCs w:val="32"/>
        </w:rPr>
        <w:t>五、</w:t>
      </w:r>
      <w:r>
        <w:rPr>
          <w:rFonts w:ascii="仿宋_GB2312" w:eastAsia="仿宋_GB2312" w:hAnsi="宋体" w:hint="eastAsia"/>
          <w:sz w:val="32"/>
          <w:szCs w:val="32"/>
        </w:rPr>
        <w:t>横琴廉政监督机构、检察机关</w:t>
      </w:r>
      <w:r>
        <w:rPr>
          <w:rFonts w:ascii="仿宋_GB2312" w:eastAsia="仿宋_GB2312" w:hAnsi="宋体" w:hint="eastAsia"/>
          <w:bCs/>
          <w:iCs/>
          <w:sz w:val="32"/>
          <w:szCs w:val="32"/>
        </w:rPr>
        <w:t>探索建立</w:t>
      </w:r>
      <w:r>
        <w:rPr>
          <w:rFonts w:ascii="仿宋_GB2312" w:eastAsia="仿宋_GB2312" w:hAnsi="宋体" w:hint="eastAsia"/>
          <w:sz w:val="32"/>
          <w:szCs w:val="32"/>
        </w:rPr>
        <w:t>对国家机关、事业单位、国有企业</w:t>
      </w:r>
      <w:r>
        <w:rPr>
          <w:rFonts w:ascii="仿宋_GB2312" w:eastAsia="仿宋_GB2312" w:hAnsi="宋体" w:hint="eastAsia"/>
          <w:bCs/>
          <w:iCs/>
          <w:sz w:val="32"/>
          <w:szCs w:val="32"/>
        </w:rPr>
        <w:t>的工作规程</w:t>
      </w:r>
      <w:r>
        <w:rPr>
          <w:rFonts w:ascii="仿宋_GB2312" w:eastAsia="仿宋_GB2312" w:hAnsi="宋体" w:hint="eastAsia"/>
          <w:sz w:val="32"/>
          <w:szCs w:val="32"/>
        </w:rPr>
        <w:t>进行预防职务犯罪备案审查的工作机制，提出预防建议。被建议单位应当落实预防建议，并书面报告整改情况。</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黑体" w:hint="eastAsia"/>
          <w:sz w:val="32"/>
          <w:szCs w:val="32"/>
        </w:rPr>
        <w:t>六、</w:t>
      </w:r>
      <w:r>
        <w:rPr>
          <w:rFonts w:ascii="仿宋_GB2312" w:eastAsia="仿宋_GB2312" w:hAnsi="宋体" w:hint="eastAsia"/>
          <w:sz w:val="32"/>
          <w:szCs w:val="32"/>
        </w:rPr>
        <w:t>横琴应当采取下列措施，预防政府投资工程项目的廉洁风险：</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（一）建立政府投资重大工程项目廉情和效能预警评估系统，全程监控廉洁风险；</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（二）探索建立政府投资工程项目廉洁风险分级审查机制，预防工程建设领域职务犯罪；</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（三）建立和完善工程变更管理制度及在线同步审批监管平台，对设计变更实行在线监管，有效控制项目建设成本；</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（四）实行政府投资工程项目投标企业法定代表人廉洁承诺制度，中标企业法定代表人和项目负责人廉洁谈话、廉洁承诺制度；</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（五）探索建立建筑工程首席监造人和定期廉洁报告制度；</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（六）建立政府投资工程项目参与建设单位信用评价制度。</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黑体" w:hint="eastAsia"/>
          <w:sz w:val="32"/>
          <w:szCs w:val="32"/>
        </w:rPr>
        <w:t>七、</w:t>
      </w:r>
      <w:r>
        <w:rPr>
          <w:rFonts w:ascii="仿宋_GB2312" w:eastAsia="仿宋_GB2312" w:hAnsi="宋体" w:hint="eastAsia"/>
          <w:sz w:val="32"/>
          <w:szCs w:val="32"/>
        </w:rPr>
        <w:t>横琴应当采取下列措施，加强所属国有和国有控股企业廉洁建设：</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（一）建立企业从业人员薪酬、津贴等收入发放合规性审查制度； </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（二）建立企业经营性资产基础管理信息平台；</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（三）完善企业重大决策监督机制；</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（四）建立企业重大经营活动廉洁风险评估机制；</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（五）建立重大物资和服务采购、房屋租赁、经营权出让、重大资产处置进入公共资源交易平台交易制度。</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黑体" w:hint="eastAsia"/>
          <w:sz w:val="32"/>
          <w:szCs w:val="32"/>
        </w:rPr>
        <w:t>八、</w:t>
      </w:r>
      <w:r>
        <w:rPr>
          <w:rFonts w:ascii="仿宋_GB2312" w:eastAsia="仿宋_GB2312" w:hAnsi="宋体" w:hint="eastAsia"/>
          <w:sz w:val="32"/>
          <w:szCs w:val="32"/>
        </w:rPr>
        <w:t>横琴应当采取下列措施，保障国家工作人员廉洁履职、廉洁从业：</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（一）制定国家工作人员廉洁行为规范；</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（二）编制国家工作人员违反规定举债、放贷、从事经营活动等负面行为清单，健全有关制度；</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（三）建立有关国家工作人员个人有关事项报告、核查及公</w:t>
      </w:r>
      <w:r>
        <w:rPr>
          <w:rFonts w:ascii="仿宋_GB2312" w:eastAsia="仿宋_GB2312" w:hAnsi="宋体" w:hint="eastAsia"/>
          <w:sz w:val="32"/>
          <w:szCs w:val="32"/>
        </w:rPr>
        <w:lastRenderedPageBreak/>
        <w:t>示制度；</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（四）建立有关国家工作人员利用职务便利违规干预干部选拔任用、工程建设、执纪执法、司法活动记录制度；</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（五）建立国家工作人员接受公务礼品馈赠的报告及登记上交制度；</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（六）建立国家工作人员个人利益与公共利益冲突主动报告及回避制度；</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（七）建立国家工作人员廉洁档案，记录违反廉洁制度受到处分或者处罚等情况，及时进行个人廉洁风险评估和风险提示。</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黑体" w:hint="eastAsia"/>
          <w:sz w:val="32"/>
          <w:szCs w:val="32"/>
        </w:rPr>
        <w:t>九、</w:t>
      </w:r>
      <w:r>
        <w:rPr>
          <w:rFonts w:ascii="仿宋_GB2312" w:eastAsia="仿宋_GB2312" w:hAnsi="宋体" w:hint="eastAsia"/>
          <w:sz w:val="32"/>
          <w:szCs w:val="32"/>
        </w:rPr>
        <w:t>横琴探索建立廉洁履职保障激励制度，促进国家工作人员勤勉履职、廉洁从业。</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黑体" w:hint="eastAsia"/>
          <w:sz w:val="32"/>
          <w:szCs w:val="32"/>
        </w:rPr>
        <w:t>十、</w:t>
      </w:r>
      <w:r>
        <w:rPr>
          <w:rFonts w:ascii="仿宋_GB2312" w:eastAsia="仿宋_GB2312" w:hAnsi="宋体" w:hint="eastAsia"/>
          <w:sz w:val="32"/>
          <w:szCs w:val="32"/>
        </w:rPr>
        <w:t>横琴探索建立保护改革创新、宽容改革失误的容错纠错制度，健全改革创新中失误与腐败行为甄别处理机制，支持改革，遏制腐败。</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黑体" w:hint="eastAsia"/>
          <w:sz w:val="32"/>
          <w:szCs w:val="32"/>
        </w:rPr>
        <w:t>十一、</w:t>
      </w:r>
      <w:r>
        <w:rPr>
          <w:rFonts w:ascii="仿宋_GB2312" w:eastAsia="仿宋_GB2312" w:hAnsi="宋体" w:hint="eastAsia"/>
          <w:sz w:val="32"/>
          <w:szCs w:val="32"/>
        </w:rPr>
        <w:t>横琴开展廉洁宣传教育和廉洁文化建设，传播廉洁价值，营造廉洁环境。</w:t>
      </w:r>
    </w:p>
    <w:p w:rsidR="007530A8" w:rsidRDefault="00A700BF" w:rsidP="007D4BAE">
      <w:pPr>
        <w:spacing w:line="590" w:lineRule="exact"/>
        <w:ind w:firstLineChars="200" w:firstLine="640"/>
        <w:rPr>
          <w:rFonts w:ascii="仿宋_GB2312" w:eastAsia="仿宋_GB2312" w:hAnsi="宋体"/>
          <w:b/>
          <w:i/>
          <w:sz w:val="32"/>
          <w:szCs w:val="32"/>
        </w:rPr>
      </w:pPr>
      <w:r>
        <w:rPr>
          <w:rFonts w:ascii="仿宋_GB2312" w:eastAsia="仿宋_GB2312" w:hAnsi="黑体" w:hint="eastAsia"/>
          <w:sz w:val="32"/>
          <w:szCs w:val="32"/>
        </w:rPr>
        <w:t>十二、</w:t>
      </w:r>
      <w:r>
        <w:rPr>
          <w:rFonts w:ascii="仿宋_GB2312" w:eastAsia="仿宋_GB2312" w:hAnsi="宋体" w:hint="eastAsia"/>
          <w:sz w:val="32"/>
          <w:szCs w:val="32"/>
        </w:rPr>
        <w:t>横琴建立区内市场主体信用信息征集、公开、共享和使用制度，实行守信联合激励和失信联合惩戒。</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推动横琴与香港、澳门信用信息互认。</w:t>
      </w:r>
    </w:p>
    <w:p w:rsidR="007530A8" w:rsidRDefault="00A700BF" w:rsidP="007D4BAE">
      <w:pPr>
        <w:spacing w:line="590" w:lineRule="exact"/>
        <w:ind w:firstLineChars="200" w:firstLine="640"/>
        <w:rPr>
          <w:rFonts w:ascii="仿宋_GB2312" w:eastAsia="仿宋_GB2312" w:hAnsi="宋体"/>
          <w:sz w:val="32"/>
        </w:rPr>
      </w:pPr>
      <w:r>
        <w:rPr>
          <w:rFonts w:ascii="仿宋_GB2312" w:eastAsia="仿宋_GB2312" w:hAnsi="黑体" w:hint="eastAsia"/>
          <w:bCs/>
          <w:iCs/>
          <w:sz w:val="32"/>
        </w:rPr>
        <w:t>十三、</w:t>
      </w:r>
      <w:r>
        <w:rPr>
          <w:rFonts w:ascii="仿宋_GB2312" w:eastAsia="仿宋_GB2312" w:hAnsi="宋体" w:hint="eastAsia"/>
          <w:bCs/>
          <w:iCs/>
          <w:sz w:val="32"/>
        </w:rPr>
        <w:t>横琴加强驻区机构、非公有制经济组织、社会组织等组织在内的廉洁共建，</w:t>
      </w:r>
      <w:r>
        <w:rPr>
          <w:rFonts w:ascii="仿宋_GB2312" w:eastAsia="仿宋_GB2312" w:hAnsi="宋体" w:hint="eastAsia"/>
          <w:sz w:val="32"/>
          <w:szCs w:val="32"/>
        </w:rPr>
        <w:t>提供预防腐败咨询、廉洁风险评估、预防腐败建议等廉洁指引和服务。</w:t>
      </w:r>
    </w:p>
    <w:p w:rsidR="007530A8" w:rsidRDefault="00A700BF" w:rsidP="007D4BAE">
      <w:pPr>
        <w:spacing w:line="590" w:lineRule="exact"/>
        <w:ind w:firstLineChars="196" w:firstLine="627"/>
        <w:rPr>
          <w:rFonts w:ascii="仿宋_GB2312" w:eastAsia="仿宋_GB2312" w:hAnsi="宋体"/>
          <w:sz w:val="32"/>
          <w:szCs w:val="32"/>
        </w:rPr>
      </w:pPr>
      <w:r>
        <w:rPr>
          <w:rFonts w:ascii="仿宋_GB2312" w:eastAsia="仿宋_GB2312" w:hAnsi="黑体" w:hint="eastAsia"/>
          <w:sz w:val="32"/>
          <w:szCs w:val="32"/>
        </w:rPr>
        <w:lastRenderedPageBreak/>
        <w:t>十四、</w:t>
      </w:r>
      <w:r>
        <w:rPr>
          <w:rFonts w:ascii="仿宋_GB2312" w:eastAsia="仿宋_GB2312" w:hAnsi="宋体" w:hint="eastAsia"/>
          <w:sz w:val="32"/>
          <w:szCs w:val="32"/>
        </w:rPr>
        <w:t>横琴建立二十四小时举报</w:t>
      </w:r>
      <w:r>
        <w:rPr>
          <w:rFonts w:ascii="仿宋_GB2312" w:eastAsia="仿宋_GB2312" w:hAnsi="宋体" w:hint="eastAsia"/>
          <w:bCs/>
          <w:iCs/>
          <w:sz w:val="32"/>
          <w:szCs w:val="32"/>
        </w:rPr>
        <w:t>受理</w:t>
      </w:r>
      <w:r>
        <w:rPr>
          <w:rFonts w:ascii="仿宋_GB2312" w:eastAsia="仿宋_GB2312" w:hAnsi="宋体" w:hint="eastAsia"/>
          <w:sz w:val="32"/>
          <w:szCs w:val="32"/>
        </w:rPr>
        <w:t>机制，畅通举报渠道，依法回复办理结果。</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建立保护举报人制度，维护举报人的合法权益。</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黑体" w:hint="eastAsia"/>
          <w:sz w:val="32"/>
          <w:szCs w:val="32"/>
        </w:rPr>
        <w:t>十五、</w:t>
      </w:r>
      <w:r>
        <w:rPr>
          <w:rFonts w:ascii="仿宋_GB2312" w:eastAsia="仿宋_GB2312" w:hAnsi="宋体" w:cs="宋体" w:hint="eastAsia"/>
          <w:color w:val="000000"/>
          <w:kern w:val="0"/>
          <w:sz w:val="32"/>
          <w:szCs w:val="32"/>
        </w:rPr>
        <w:t>横琴发布廉洁建设情况，接受社会监督。</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鼓励港澳人士及其他社会公众参与</w:t>
      </w:r>
      <w:r>
        <w:rPr>
          <w:rFonts w:ascii="仿宋_GB2312" w:eastAsia="仿宋_GB2312" w:hAnsi="宋体" w:hint="eastAsia"/>
          <w:bCs/>
          <w:iCs/>
          <w:sz w:val="32"/>
          <w:szCs w:val="32"/>
        </w:rPr>
        <w:t>和监督</w:t>
      </w:r>
      <w:r>
        <w:rPr>
          <w:rFonts w:ascii="仿宋_GB2312" w:eastAsia="仿宋_GB2312" w:hAnsi="宋体" w:hint="eastAsia"/>
          <w:sz w:val="32"/>
          <w:szCs w:val="32"/>
        </w:rPr>
        <w:t>廉洁示范区建设。</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黑体" w:hint="eastAsia"/>
          <w:sz w:val="32"/>
          <w:szCs w:val="32"/>
        </w:rPr>
        <w:t>十六、</w:t>
      </w:r>
      <w:r>
        <w:rPr>
          <w:rFonts w:ascii="仿宋_GB2312" w:eastAsia="仿宋_GB2312" w:hAnsi="宋体" w:hint="eastAsia"/>
          <w:bCs/>
          <w:iCs/>
          <w:sz w:val="32"/>
          <w:szCs w:val="32"/>
        </w:rPr>
        <w:t>横琴</w:t>
      </w:r>
      <w:r>
        <w:rPr>
          <w:rFonts w:ascii="仿宋_GB2312" w:eastAsia="仿宋_GB2312" w:hAnsi="宋体" w:hint="eastAsia"/>
          <w:sz w:val="32"/>
          <w:szCs w:val="32"/>
        </w:rPr>
        <w:t>建立廉洁评价体系，</w:t>
      </w:r>
      <w:r>
        <w:rPr>
          <w:rFonts w:ascii="仿宋_GB2312" w:eastAsia="仿宋_GB2312" w:hAnsi="宋体" w:hint="eastAsia"/>
          <w:bCs/>
          <w:iCs/>
          <w:sz w:val="32"/>
          <w:szCs w:val="32"/>
        </w:rPr>
        <w:t>引入社会公众评价机制。探索</w:t>
      </w:r>
      <w:r>
        <w:rPr>
          <w:rFonts w:ascii="仿宋_GB2312" w:eastAsia="仿宋_GB2312" w:hAnsi="宋体" w:hint="eastAsia"/>
          <w:sz w:val="32"/>
          <w:szCs w:val="32"/>
        </w:rPr>
        <w:t>由第三方评估机构跟踪监测廉洁示范区建设成效，定期发布横琴廉洁指数。</w:t>
      </w:r>
    </w:p>
    <w:p w:rsidR="007530A8" w:rsidRDefault="00A700BF" w:rsidP="007D4BAE">
      <w:pPr>
        <w:spacing w:line="590" w:lineRule="exact"/>
        <w:ind w:firstLineChars="200" w:firstLine="640"/>
        <w:rPr>
          <w:rFonts w:ascii="仿宋_GB2312" w:eastAsia="仿宋_GB2312" w:hAnsi="黑体"/>
          <w:b/>
          <w:i/>
          <w:sz w:val="32"/>
          <w:szCs w:val="32"/>
        </w:rPr>
      </w:pPr>
      <w:r>
        <w:rPr>
          <w:rFonts w:ascii="仿宋_GB2312" w:eastAsia="仿宋_GB2312" w:hAnsi="黑体" w:hint="eastAsia"/>
          <w:sz w:val="32"/>
          <w:szCs w:val="32"/>
        </w:rPr>
        <w:t>十七、横琴应当在本决定公布之日起一年内制定相关配套制度。</w:t>
      </w:r>
    </w:p>
    <w:p w:rsidR="007530A8" w:rsidRDefault="00A700BF" w:rsidP="007D4BAE">
      <w:pPr>
        <w:spacing w:line="590" w:lineRule="exact"/>
        <w:ind w:firstLineChars="200" w:firstLine="640"/>
        <w:rPr>
          <w:rFonts w:ascii="仿宋_GB2312" w:eastAsia="仿宋_GB2312" w:hAnsi="宋体"/>
          <w:sz w:val="32"/>
          <w:szCs w:val="32"/>
        </w:rPr>
      </w:pPr>
      <w:r>
        <w:rPr>
          <w:rFonts w:ascii="仿宋_GB2312" w:eastAsia="仿宋_GB2312" w:hAnsi="黑体" w:hint="eastAsia"/>
          <w:sz w:val="32"/>
          <w:szCs w:val="32"/>
        </w:rPr>
        <w:t>十八、</w:t>
      </w:r>
      <w:r>
        <w:rPr>
          <w:rFonts w:ascii="仿宋_GB2312" w:eastAsia="仿宋_GB2312" w:hAnsi="宋体" w:hint="eastAsia"/>
          <w:sz w:val="32"/>
          <w:szCs w:val="32"/>
        </w:rPr>
        <w:t>本决定自公布之日起施行。</w:t>
      </w:r>
    </w:p>
    <w:p w:rsidR="007530A8" w:rsidRDefault="007530A8" w:rsidP="007D4BAE">
      <w:pPr>
        <w:spacing w:line="590" w:lineRule="exact"/>
        <w:ind w:firstLineChars="200" w:firstLine="640"/>
        <w:rPr>
          <w:rFonts w:ascii="仿宋_GB2312" w:eastAsia="仿宋_GB2312" w:hAnsi="黑体"/>
          <w:sz w:val="32"/>
          <w:szCs w:val="32"/>
        </w:rPr>
      </w:pPr>
    </w:p>
    <w:sectPr w:rsidR="007530A8" w:rsidSect="007D4BAE">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E31" w:rsidRDefault="000E7E31" w:rsidP="007530A8">
      <w:r>
        <w:separator/>
      </w:r>
    </w:p>
  </w:endnote>
  <w:endnote w:type="continuationSeparator" w:id="1">
    <w:p w:rsidR="000E7E31" w:rsidRDefault="000E7E31" w:rsidP="007530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0A8" w:rsidRDefault="00A700BF">
    <w:pPr>
      <w:pStyle w:val="a5"/>
      <w:ind w:leftChars="100" w:left="210"/>
      <w:rPr>
        <w:rFonts w:ascii="宋体" w:hAnsi="宋体"/>
        <w:sz w:val="28"/>
        <w:szCs w:val="28"/>
      </w:rPr>
    </w:pPr>
    <w:r>
      <w:rPr>
        <w:rFonts w:ascii="宋体" w:hAnsi="宋体" w:hint="eastAsia"/>
        <w:sz w:val="28"/>
        <w:szCs w:val="28"/>
      </w:rPr>
      <w:t xml:space="preserve">- </w:t>
    </w:r>
    <w:r w:rsidR="00BD12BA">
      <w:rPr>
        <w:rFonts w:ascii="宋体" w:hAnsi="宋体"/>
        <w:sz w:val="28"/>
        <w:szCs w:val="28"/>
      </w:rPr>
      <w:fldChar w:fldCharType="begin"/>
    </w:r>
    <w:r>
      <w:rPr>
        <w:rFonts w:ascii="宋体" w:hAnsi="宋体"/>
        <w:sz w:val="28"/>
        <w:szCs w:val="28"/>
      </w:rPr>
      <w:instrText xml:space="preserve"> PAGE   \* MERGEFORMAT </w:instrText>
    </w:r>
    <w:r w:rsidR="00BD12BA">
      <w:rPr>
        <w:rFonts w:ascii="宋体" w:hAnsi="宋体"/>
        <w:sz w:val="28"/>
        <w:szCs w:val="28"/>
      </w:rPr>
      <w:fldChar w:fldCharType="separate"/>
    </w:r>
    <w:r w:rsidR="007D4BAE" w:rsidRPr="007D4BAE">
      <w:rPr>
        <w:rFonts w:ascii="宋体" w:hAnsi="宋体"/>
        <w:noProof/>
        <w:sz w:val="28"/>
        <w:szCs w:val="28"/>
        <w:lang w:val="zh-CN"/>
      </w:rPr>
      <w:t>2</w:t>
    </w:r>
    <w:r w:rsidR="00BD12BA">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0A8" w:rsidRDefault="00A700BF">
    <w:pPr>
      <w:pStyle w:val="a5"/>
      <w:ind w:rightChars="100" w:right="210"/>
      <w:jc w:val="right"/>
      <w:rPr>
        <w:rFonts w:ascii="宋体" w:hAnsi="宋体"/>
        <w:sz w:val="28"/>
        <w:szCs w:val="28"/>
      </w:rPr>
    </w:pPr>
    <w:r>
      <w:rPr>
        <w:rFonts w:ascii="宋体" w:hAnsi="宋体" w:hint="eastAsia"/>
        <w:sz w:val="28"/>
        <w:szCs w:val="28"/>
      </w:rPr>
      <w:t xml:space="preserve">- </w:t>
    </w:r>
    <w:r w:rsidR="00BD12BA">
      <w:rPr>
        <w:rFonts w:ascii="宋体" w:hAnsi="宋体"/>
        <w:sz w:val="28"/>
        <w:szCs w:val="28"/>
      </w:rPr>
      <w:fldChar w:fldCharType="begin"/>
    </w:r>
    <w:r>
      <w:rPr>
        <w:rFonts w:ascii="宋体" w:hAnsi="宋体"/>
        <w:sz w:val="28"/>
        <w:szCs w:val="28"/>
      </w:rPr>
      <w:instrText xml:space="preserve"> PAGE   \* MERGEFORMAT </w:instrText>
    </w:r>
    <w:r w:rsidR="00BD12BA">
      <w:rPr>
        <w:rFonts w:ascii="宋体" w:hAnsi="宋体"/>
        <w:sz w:val="28"/>
        <w:szCs w:val="28"/>
      </w:rPr>
      <w:fldChar w:fldCharType="separate"/>
    </w:r>
    <w:r w:rsidR="007D4BAE" w:rsidRPr="007D4BAE">
      <w:rPr>
        <w:rFonts w:ascii="宋体" w:hAnsi="宋体"/>
        <w:noProof/>
        <w:sz w:val="28"/>
        <w:szCs w:val="28"/>
        <w:lang w:val="zh-CN"/>
      </w:rPr>
      <w:t>1</w:t>
    </w:r>
    <w:r w:rsidR="00BD12BA">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E31" w:rsidRDefault="000E7E31" w:rsidP="007530A8">
      <w:r>
        <w:separator/>
      </w:r>
    </w:p>
  </w:footnote>
  <w:footnote w:type="continuationSeparator" w:id="1">
    <w:p w:rsidR="000E7E31" w:rsidRDefault="000E7E31" w:rsidP="007530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7745"/>
    <w:rsid w:val="0003398F"/>
    <w:rsid w:val="000435B7"/>
    <w:rsid w:val="000702E8"/>
    <w:rsid w:val="00093EBC"/>
    <w:rsid w:val="000E7E31"/>
    <w:rsid w:val="000F44B6"/>
    <w:rsid w:val="00152878"/>
    <w:rsid w:val="00187577"/>
    <w:rsid w:val="001F74F1"/>
    <w:rsid w:val="0025428B"/>
    <w:rsid w:val="002F50A1"/>
    <w:rsid w:val="00303089"/>
    <w:rsid w:val="003D4C83"/>
    <w:rsid w:val="00415DDE"/>
    <w:rsid w:val="004163F4"/>
    <w:rsid w:val="00421636"/>
    <w:rsid w:val="00454E7C"/>
    <w:rsid w:val="00456C3E"/>
    <w:rsid w:val="00474757"/>
    <w:rsid w:val="004F7615"/>
    <w:rsid w:val="005074BC"/>
    <w:rsid w:val="00516543"/>
    <w:rsid w:val="00517A36"/>
    <w:rsid w:val="005617A8"/>
    <w:rsid w:val="005D768B"/>
    <w:rsid w:val="005F35A9"/>
    <w:rsid w:val="00637FA6"/>
    <w:rsid w:val="00651BC2"/>
    <w:rsid w:val="006C68A2"/>
    <w:rsid w:val="007530A8"/>
    <w:rsid w:val="0077039A"/>
    <w:rsid w:val="007D4BAE"/>
    <w:rsid w:val="0082208C"/>
    <w:rsid w:val="00837745"/>
    <w:rsid w:val="008D058E"/>
    <w:rsid w:val="00916B88"/>
    <w:rsid w:val="00A26E8C"/>
    <w:rsid w:val="00A700BF"/>
    <w:rsid w:val="00A71004"/>
    <w:rsid w:val="00B223A8"/>
    <w:rsid w:val="00B73BE1"/>
    <w:rsid w:val="00BD12BA"/>
    <w:rsid w:val="00BE61CF"/>
    <w:rsid w:val="00D52E0B"/>
    <w:rsid w:val="00D764BA"/>
    <w:rsid w:val="00E56FE1"/>
    <w:rsid w:val="00F47AC6"/>
    <w:rsid w:val="00F54C25"/>
    <w:rsid w:val="00FB30E5"/>
    <w:rsid w:val="12220C88"/>
    <w:rsid w:val="1B9656D6"/>
    <w:rsid w:val="40D560CA"/>
    <w:rsid w:val="5BBC4FFA"/>
    <w:rsid w:val="6A4D56D3"/>
    <w:rsid w:val="75C34F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30A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7530A8"/>
    <w:pPr>
      <w:spacing w:line="579" w:lineRule="exact"/>
      <w:ind w:firstLineChars="200" w:firstLine="672"/>
    </w:pPr>
    <w:rPr>
      <w:rFonts w:ascii="仿宋_GB2312" w:eastAsia="仿宋_GB2312" w:hAnsi="宋体"/>
      <w:b/>
      <w:bCs/>
      <w:i/>
      <w:iCs/>
      <w:sz w:val="32"/>
      <w:szCs w:val="32"/>
    </w:rPr>
  </w:style>
  <w:style w:type="paragraph" w:styleId="a4">
    <w:name w:val="Balloon Text"/>
    <w:basedOn w:val="a"/>
    <w:semiHidden/>
    <w:rsid w:val="007530A8"/>
    <w:rPr>
      <w:sz w:val="18"/>
      <w:szCs w:val="18"/>
    </w:rPr>
  </w:style>
  <w:style w:type="paragraph" w:styleId="a5">
    <w:name w:val="footer"/>
    <w:basedOn w:val="a"/>
    <w:link w:val="Char0"/>
    <w:uiPriority w:val="99"/>
    <w:rsid w:val="007530A8"/>
    <w:pPr>
      <w:tabs>
        <w:tab w:val="center" w:pos="4153"/>
        <w:tab w:val="right" w:pos="8306"/>
      </w:tabs>
      <w:snapToGrid w:val="0"/>
      <w:jc w:val="left"/>
    </w:pPr>
    <w:rPr>
      <w:sz w:val="18"/>
      <w:szCs w:val="18"/>
    </w:rPr>
  </w:style>
  <w:style w:type="paragraph" w:styleId="a6">
    <w:name w:val="header"/>
    <w:basedOn w:val="a"/>
    <w:link w:val="Char1"/>
    <w:rsid w:val="007530A8"/>
    <w:pPr>
      <w:pBdr>
        <w:bottom w:val="single" w:sz="6" w:space="1" w:color="auto"/>
      </w:pBdr>
      <w:tabs>
        <w:tab w:val="center" w:pos="4153"/>
        <w:tab w:val="right" w:pos="8306"/>
      </w:tabs>
      <w:snapToGrid w:val="0"/>
      <w:jc w:val="center"/>
    </w:pPr>
    <w:rPr>
      <w:sz w:val="18"/>
      <w:szCs w:val="18"/>
    </w:rPr>
  </w:style>
  <w:style w:type="paragraph" w:styleId="a7">
    <w:name w:val="Normal (Web)"/>
    <w:basedOn w:val="a"/>
    <w:rsid w:val="007530A8"/>
    <w:pPr>
      <w:spacing w:before="100" w:beforeAutospacing="1" w:after="100" w:afterAutospacing="1"/>
      <w:jc w:val="left"/>
    </w:pPr>
    <w:rPr>
      <w:rFonts w:ascii="宋体" w:hAnsi="宋体" w:cs="宋体" w:hint="eastAsia"/>
      <w:kern w:val="0"/>
      <w:sz w:val="24"/>
    </w:rPr>
  </w:style>
  <w:style w:type="paragraph" w:customStyle="1" w:styleId="Char2">
    <w:name w:val="Char"/>
    <w:basedOn w:val="a"/>
    <w:rsid w:val="007530A8"/>
    <w:pPr>
      <w:widowControl/>
      <w:spacing w:after="160" w:line="240" w:lineRule="exact"/>
      <w:jc w:val="left"/>
    </w:pPr>
  </w:style>
  <w:style w:type="paragraph" w:customStyle="1" w:styleId="p0">
    <w:name w:val="p0"/>
    <w:basedOn w:val="a"/>
    <w:rsid w:val="007530A8"/>
    <w:pPr>
      <w:widowControl/>
    </w:pPr>
    <w:rPr>
      <w:kern w:val="0"/>
      <w:szCs w:val="21"/>
    </w:rPr>
  </w:style>
  <w:style w:type="paragraph" w:customStyle="1" w:styleId="p18">
    <w:name w:val="p18"/>
    <w:basedOn w:val="a"/>
    <w:rsid w:val="007530A8"/>
    <w:pPr>
      <w:widowControl/>
    </w:pPr>
    <w:rPr>
      <w:kern w:val="0"/>
      <w:szCs w:val="21"/>
    </w:rPr>
  </w:style>
  <w:style w:type="paragraph" w:customStyle="1" w:styleId="Char1CharCharCharCharCharChar">
    <w:name w:val="Char1 Char Char Char Char Char Char"/>
    <w:basedOn w:val="a"/>
    <w:rsid w:val="007530A8"/>
    <w:rPr>
      <w:szCs w:val="20"/>
    </w:rPr>
  </w:style>
  <w:style w:type="paragraph" w:customStyle="1" w:styleId="1">
    <w:name w:val="列出段落1"/>
    <w:basedOn w:val="a"/>
    <w:rsid w:val="007530A8"/>
    <w:pPr>
      <w:ind w:firstLineChars="200" w:firstLine="420"/>
    </w:pPr>
    <w:rPr>
      <w:rFonts w:ascii="Calibri" w:hAnsi="Calibri"/>
      <w:szCs w:val="22"/>
    </w:rPr>
  </w:style>
  <w:style w:type="paragraph" w:customStyle="1" w:styleId="CharCharCharCharChar">
    <w:name w:val="Char Char Char Char Char"/>
    <w:basedOn w:val="a"/>
    <w:rsid w:val="007530A8"/>
    <w:pPr>
      <w:tabs>
        <w:tab w:val="left" w:pos="420"/>
      </w:tabs>
      <w:spacing w:beforeLines="50" w:afterLines="50" w:line="312" w:lineRule="auto"/>
      <w:ind w:left="420" w:hanging="420"/>
    </w:pPr>
  </w:style>
  <w:style w:type="paragraph" w:customStyle="1" w:styleId="CharChar5">
    <w:name w:val="Char Char5"/>
    <w:basedOn w:val="a"/>
    <w:rsid w:val="007530A8"/>
    <w:pPr>
      <w:tabs>
        <w:tab w:val="left" w:pos="420"/>
      </w:tabs>
      <w:spacing w:line="360" w:lineRule="auto"/>
    </w:pPr>
  </w:style>
  <w:style w:type="character" w:customStyle="1" w:styleId="Char">
    <w:name w:val="正文文本缩进 Char"/>
    <w:basedOn w:val="a0"/>
    <w:link w:val="a3"/>
    <w:rsid w:val="007530A8"/>
    <w:rPr>
      <w:rFonts w:ascii="仿宋_GB2312" w:eastAsia="仿宋_GB2312" w:hAnsi="宋体"/>
      <w:b/>
      <w:bCs/>
      <w:i/>
      <w:iCs/>
      <w:kern w:val="2"/>
      <w:sz w:val="32"/>
      <w:szCs w:val="32"/>
    </w:rPr>
  </w:style>
  <w:style w:type="character" w:customStyle="1" w:styleId="Char1">
    <w:name w:val="页眉 Char"/>
    <w:basedOn w:val="a0"/>
    <w:link w:val="a6"/>
    <w:rsid w:val="007530A8"/>
    <w:rPr>
      <w:kern w:val="2"/>
      <w:sz w:val="18"/>
      <w:szCs w:val="18"/>
    </w:rPr>
  </w:style>
  <w:style w:type="character" w:customStyle="1" w:styleId="Char0">
    <w:name w:val="页脚 Char"/>
    <w:basedOn w:val="a0"/>
    <w:link w:val="a5"/>
    <w:uiPriority w:val="99"/>
    <w:rsid w:val="007530A8"/>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4</cp:revision>
  <cp:lastPrinted>2015-03-26T08:23:00Z</cp:lastPrinted>
  <dcterms:created xsi:type="dcterms:W3CDTF">2015-06-01T08:27:00Z</dcterms:created>
  <dcterms:modified xsi:type="dcterms:W3CDTF">2017-03-24T02:49:00Z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