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val="0"/>
        <w:kinsoku/>
        <w:wordWrap/>
        <w:overflowPunct/>
        <w:topLinePunct w:val="0"/>
        <w:autoSpaceDE/>
        <w:autoSpaceDN/>
        <w:bidi w:val="0"/>
        <w:adjustRightInd/>
        <w:snapToGrid w:val="0"/>
        <w:spacing w:before="0" w:after="0" w:line="560" w:lineRule="exact"/>
        <w:ind w:left="0" w:leftChars="0" w:right="0" w:rightChars="0"/>
        <w:jc w:val="both"/>
        <w:textAlignment w:val="auto"/>
        <w:rPr>
          <w:rFonts w:hint="eastAsia"/>
          <w:b w:val="0"/>
          <w:bCs/>
          <w:sz w:val="32"/>
          <w:szCs w:val="32"/>
        </w:rPr>
      </w:pPr>
    </w:p>
    <w:p>
      <w:pPr>
        <w:pStyle w:val="6"/>
        <w:keepNext w:val="0"/>
        <w:keepLines w:val="0"/>
        <w:pageBreakBefore w:val="0"/>
        <w:widowControl w:val="0"/>
        <w:kinsoku/>
        <w:wordWrap/>
        <w:overflowPunct/>
        <w:topLinePunct w:val="0"/>
        <w:autoSpaceDE/>
        <w:autoSpaceDN/>
        <w:bidi w:val="0"/>
        <w:adjustRightInd/>
        <w:snapToGrid w:val="0"/>
        <w:spacing w:before="0" w:after="0" w:line="560" w:lineRule="exact"/>
        <w:ind w:left="0" w:leftChars="0" w:right="0" w:rightChars="0"/>
        <w:jc w:val="both"/>
        <w:textAlignment w:val="auto"/>
        <w:rPr>
          <w:rFonts w:hint="eastAsia"/>
          <w:b w:val="0"/>
          <w:bCs/>
          <w:sz w:val="32"/>
          <w:szCs w:val="32"/>
        </w:rPr>
      </w:pPr>
    </w:p>
    <w:p>
      <w:pPr>
        <w:pStyle w:val="6"/>
        <w:keepNext w:val="0"/>
        <w:keepLines w:val="0"/>
        <w:pageBreakBefore w:val="0"/>
        <w:widowControl w:val="0"/>
        <w:kinsoku/>
        <w:wordWrap/>
        <w:overflowPunct/>
        <w:topLinePunct w:val="0"/>
        <w:autoSpaceDE/>
        <w:autoSpaceDN/>
        <w:bidi w:val="0"/>
        <w:adjustRightInd/>
        <w:snapToGrid w:val="0"/>
        <w:spacing w:before="0" w:after="0" w:line="560" w:lineRule="exact"/>
        <w:ind w:left="0" w:leftChars="0" w:right="0" w:rightChars="0"/>
        <w:jc w:val="both"/>
        <w:textAlignment w:val="auto"/>
        <w:rPr>
          <w:rFonts w:hint="eastAsia" w:ascii="仿宋_GB2312" w:eastAsia="仿宋_GB2312"/>
          <w:b w:val="0"/>
          <w:bCs/>
          <w:szCs w:val="32"/>
          <w:lang w:val="en-US" w:eastAsia="zh-CN"/>
        </w:rPr>
      </w:pPr>
      <w:r>
        <w:rPr>
          <w:rFonts w:hint="eastAsia"/>
          <w:b w:val="0"/>
          <w:bCs/>
          <w:sz w:val="44"/>
          <w:szCs w:val="44"/>
        </w:rPr>
        <w:t>连南瑶族自治县保障青少年儿童入学权利条例</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rFonts w:hint="eastAsia"/>
          <w:b w:val="0"/>
          <w:bCs/>
          <w:lang w:val="en-US" w:eastAsia="zh-CN"/>
        </w:rPr>
      </w:pPr>
    </w:p>
    <w:p>
      <w:pPr>
        <w:pStyle w:val="6"/>
        <w:keepNext w:val="0"/>
        <w:keepLines w:val="0"/>
        <w:pageBreakBefore w:val="0"/>
        <w:widowControl w:val="0"/>
        <w:kinsoku/>
        <w:wordWrap/>
        <w:overflowPunct/>
        <w:topLinePunct w:val="0"/>
        <w:autoSpaceDE/>
        <w:autoSpaceDN/>
        <w:bidi w:val="0"/>
        <w:adjustRightInd/>
        <w:snapToGrid w:val="0"/>
        <w:spacing w:before="0" w:after="0" w:line="560" w:lineRule="exact"/>
        <w:ind w:left="632" w:leftChars="200" w:right="632" w:rightChars="200" w:firstLine="0" w:firstLineChars="0"/>
        <w:textAlignment w:val="auto"/>
        <w:outlineLvl w:val="0"/>
        <w:rPr>
          <w:rFonts w:hint="eastAsia" w:ascii="楷体_GB2312" w:hAnsi="楷体_GB2312" w:eastAsia="楷体_GB2312" w:cs="楷体_GB2312"/>
          <w:b w:val="0"/>
          <w:bCs/>
          <w:szCs w:val="32"/>
        </w:rPr>
      </w:pPr>
      <w:r>
        <w:rPr>
          <w:rFonts w:hint="eastAsia" w:ascii="楷体_GB2312" w:hAnsi="楷体_GB2312" w:eastAsia="楷体_GB2312" w:cs="楷体_GB2312"/>
          <w:b w:val="0"/>
          <w:bCs/>
          <w:szCs w:val="32"/>
        </w:rPr>
        <w:t>(2012年3月22日连南瑶族自治县第十四届人民代表大会第二次会议通过</w:t>
      </w:r>
      <w:r>
        <w:rPr>
          <w:rFonts w:hint="eastAsia" w:ascii="楷体_GB2312" w:hAnsi="楷体_GB2312" w:eastAsia="楷体_GB2312" w:cs="楷体_GB2312"/>
          <w:b w:val="0"/>
          <w:bCs/>
          <w:szCs w:val="32"/>
          <w:lang w:val="en-US" w:eastAsia="zh-CN"/>
        </w:rPr>
        <w:t xml:space="preserve">  </w:t>
      </w:r>
      <w:r>
        <w:rPr>
          <w:rFonts w:hint="eastAsia" w:ascii="楷体_GB2312" w:hAnsi="楷体_GB2312" w:eastAsia="楷体_GB2312" w:cs="楷体_GB2312"/>
          <w:b w:val="0"/>
          <w:bCs/>
          <w:szCs w:val="32"/>
        </w:rPr>
        <w:t>2012年</w:t>
      </w:r>
      <w:r>
        <w:rPr>
          <w:rFonts w:hint="eastAsia" w:ascii="楷体_GB2312" w:hAnsi="楷体_GB2312" w:eastAsia="楷体_GB2312" w:cs="楷体_GB2312"/>
          <w:b w:val="0"/>
          <w:bCs/>
          <w:spacing w:val="-20"/>
          <w:szCs w:val="32"/>
        </w:rPr>
        <w:t>11</w:t>
      </w:r>
      <w:r>
        <w:rPr>
          <w:rFonts w:hint="eastAsia" w:ascii="楷体_GB2312" w:hAnsi="楷体_GB2312" w:eastAsia="楷体_GB2312" w:cs="楷体_GB2312"/>
          <w:b w:val="0"/>
          <w:bCs/>
          <w:szCs w:val="32"/>
        </w:rPr>
        <w:t>月29日广东省第十一届</w:t>
      </w:r>
    </w:p>
    <w:p>
      <w:pPr>
        <w:pStyle w:val="6"/>
        <w:keepNext w:val="0"/>
        <w:keepLines w:val="0"/>
        <w:pageBreakBefore w:val="0"/>
        <w:widowControl w:val="0"/>
        <w:kinsoku/>
        <w:wordWrap/>
        <w:overflowPunct/>
        <w:topLinePunct w:val="0"/>
        <w:autoSpaceDE/>
        <w:autoSpaceDN/>
        <w:bidi w:val="0"/>
        <w:adjustRightInd/>
        <w:snapToGrid w:val="0"/>
        <w:spacing w:before="0" w:after="0" w:line="560" w:lineRule="exact"/>
        <w:ind w:left="632" w:leftChars="200" w:right="632" w:rightChars="200" w:firstLine="0" w:firstLineChars="0"/>
        <w:jc w:val="both"/>
        <w:textAlignment w:val="auto"/>
        <w:outlineLvl w:val="0"/>
        <w:rPr>
          <w:rFonts w:hint="eastAsia" w:ascii="宋体" w:hAnsi="宋体" w:eastAsia="宋体" w:cs="宋体"/>
          <w:b w:val="0"/>
          <w:bCs/>
          <w:szCs w:val="32"/>
        </w:rPr>
      </w:pPr>
      <w:r>
        <w:rPr>
          <w:rFonts w:hint="eastAsia" w:ascii="楷体_GB2312" w:hAnsi="楷体_GB2312" w:eastAsia="楷体_GB2312" w:cs="楷体_GB2312"/>
          <w:b w:val="0"/>
          <w:bCs/>
          <w:szCs w:val="32"/>
        </w:rPr>
        <w:t>人民代表大会常务委员会第三十八次会议批准）</w:t>
      </w:r>
    </w:p>
    <w:p>
      <w:pPr>
        <w:rPr>
          <w:rFonts w:hint="eastAsia" w:ascii="宋体" w:hAnsi="宋体" w:eastAsia="宋体" w:cs="宋体"/>
          <w:b w:val="0"/>
          <w:bCs/>
          <w:szCs w:val="32"/>
        </w:rPr>
      </w:pP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 w:val="0"/>
          <w:bCs/>
          <w:szCs w:val="32"/>
        </w:rPr>
      </w:pPr>
      <w:r>
        <w:rPr>
          <w:rFonts w:hint="eastAsia" w:ascii="楷体_GB2312" w:hAnsi="华文中宋" w:eastAsia="楷体_GB2312"/>
          <w:b w:val="0"/>
          <w:bCs/>
          <w:szCs w:val="32"/>
        </w:rPr>
        <w:t>目    录</w:t>
      </w: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 w:val="0"/>
          <w:bCs/>
          <w:szCs w:val="32"/>
        </w:rPr>
      </w:pP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第一章  总则</w:t>
      </w: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第二章  职责</w:t>
      </w: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第三章  学校</w:t>
      </w: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第四章  教师</w:t>
      </w: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第五章  家庭</w:t>
      </w: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第六章  学生</w:t>
      </w: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第七章  法律责任</w:t>
      </w:r>
    </w:p>
    <w:p>
      <w:pPr>
        <w:pStyle w:val="3"/>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宋体" w:hAnsi="宋体" w:eastAsia="宋体" w:cs="宋体"/>
          <w:b w:val="0"/>
          <w:bCs/>
          <w:szCs w:val="32"/>
        </w:rPr>
      </w:pPr>
      <w:r>
        <w:rPr>
          <w:rFonts w:hint="eastAsia" w:ascii="楷体_GB2312" w:hAnsi="华文中宋" w:eastAsia="楷体_GB2312"/>
          <w:b w:val="0"/>
          <w:bCs/>
          <w:szCs w:val="32"/>
          <w:lang w:val="en-US" w:eastAsia="zh-CN"/>
        </w:rPr>
        <w:t>第八章  附则</w:t>
      </w:r>
      <w:bookmarkStart w:id="0" w:name="_GoBack"/>
      <w:bookmarkEnd w:id="0"/>
    </w:p>
    <w:p>
      <w:pPr>
        <w:pStyle w:val="6"/>
        <w:keepNext w:val="0"/>
        <w:keepLines w:val="0"/>
        <w:pageBreakBefore w:val="0"/>
        <w:widowControl w:val="0"/>
        <w:kinsoku/>
        <w:wordWrap/>
        <w:overflowPunct/>
        <w:topLinePunct w:val="0"/>
        <w:autoSpaceDE/>
        <w:autoSpaceDN/>
        <w:bidi w:val="0"/>
        <w:adjustRightInd/>
        <w:snapToGrid w:val="0"/>
        <w:spacing w:before="0" w:after="0" w:line="560" w:lineRule="exact"/>
        <w:ind w:left="632" w:leftChars="200" w:right="632" w:rightChars="200" w:firstLine="0" w:firstLineChars="0"/>
        <w:textAlignment w:val="auto"/>
        <w:outlineLvl w:val="0"/>
        <w:rPr>
          <w:rFonts w:hint="eastAsia" w:ascii="宋体" w:hAnsi="宋体" w:eastAsia="宋体" w:cs="宋体"/>
          <w:b w:val="0"/>
          <w:bCs/>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val="0"/>
        <w:spacing w:before="0" w:after="0" w:line="560" w:lineRule="exact"/>
        <w:ind w:leftChars="200" w:right="632" w:rightChars="200"/>
        <w:jc w:val="center"/>
        <w:textAlignment w:val="auto"/>
        <w:outlineLvl w:val="0"/>
        <w:rPr>
          <w:rFonts w:hint="eastAsia" w:ascii="宋体" w:hAnsi="宋体" w:eastAsia="宋体" w:cs="宋体"/>
          <w:b w:val="0"/>
          <w:bCs/>
          <w:szCs w:val="32"/>
        </w:rPr>
      </w:pPr>
      <w:r>
        <w:rPr>
          <w:rFonts w:hint="eastAsia" w:ascii="黑体" w:hAnsi="黑体" w:eastAsia="黑体"/>
          <w:b w:val="0"/>
          <w:bCs/>
          <w:szCs w:val="32"/>
          <w:lang w:eastAsia="zh-CN"/>
        </w:rPr>
        <w:t>第一章</w:t>
      </w:r>
      <w:r>
        <w:rPr>
          <w:rFonts w:hint="eastAsia" w:ascii="黑体" w:hAnsi="黑体" w:eastAsia="黑体"/>
          <w:b w:val="0"/>
          <w:bCs/>
          <w:szCs w:val="32"/>
        </w:rPr>
        <w:t>　总则</w:t>
      </w:r>
    </w:p>
    <w:p>
      <w:pPr>
        <w:numPr>
          <w:ilvl w:val="0"/>
          <w:numId w:val="0"/>
        </w:numPr>
        <w:rPr>
          <w:b w:val="0"/>
          <w:bCs/>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hAnsi="黑体" w:eastAsia="仿宋_GB2312"/>
          <w:b w:val="0"/>
          <w:bCs/>
          <w:szCs w:val="32"/>
        </w:rPr>
      </w:pPr>
      <w:r>
        <w:rPr>
          <w:rFonts w:hint="eastAsia" w:ascii="黑体" w:hAnsi="黑体" w:eastAsia="黑体"/>
          <w:b w:val="0"/>
          <w:bCs/>
          <w:szCs w:val="32"/>
        </w:rPr>
        <w:t>第一条</w:t>
      </w:r>
      <w:r>
        <w:rPr>
          <w:rFonts w:hint="eastAsia" w:ascii="仿宋_GB2312" w:hAnsi="黑体" w:eastAsia="仿宋_GB2312"/>
          <w:b w:val="0"/>
          <w:bCs/>
          <w:szCs w:val="32"/>
        </w:rPr>
        <w:t>　为保障适龄青少年儿童入学接受教育的权利，提高民族文化素质，根据国家有关法律、法规的规定，结合连南瑶族自治县（以下简称自治县）的实际，制定本条例。</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hAnsi="黑体" w:eastAsia="仿宋_GB2312"/>
          <w:b w:val="0"/>
          <w:bCs/>
          <w:szCs w:val="32"/>
        </w:rPr>
      </w:pPr>
      <w:r>
        <w:rPr>
          <w:rFonts w:hint="eastAsia" w:ascii="黑体" w:hAnsi="黑体" w:eastAsia="黑体"/>
          <w:b w:val="0"/>
          <w:bCs/>
          <w:szCs w:val="32"/>
        </w:rPr>
        <w:t>第二条</w:t>
      </w:r>
      <w:r>
        <w:rPr>
          <w:rFonts w:hint="eastAsia" w:ascii="仿宋_GB2312" w:hAnsi="黑体" w:eastAsia="仿宋_GB2312"/>
          <w:b w:val="0"/>
          <w:bCs/>
          <w:szCs w:val="32"/>
        </w:rPr>
        <w:t>　本条例适用于自治县行政区域内的学前教育、义务教育和高中阶段教育。</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hAnsi="黑体" w:eastAsia="仿宋_GB2312"/>
          <w:b w:val="0"/>
          <w:bCs/>
          <w:szCs w:val="32"/>
        </w:rPr>
      </w:pPr>
      <w:r>
        <w:rPr>
          <w:rFonts w:hint="eastAsia" w:ascii="黑体" w:hAnsi="黑体" w:eastAsia="黑体"/>
          <w:b w:val="0"/>
          <w:bCs/>
          <w:szCs w:val="32"/>
        </w:rPr>
        <w:t>第三条</w:t>
      </w:r>
      <w:r>
        <w:rPr>
          <w:rFonts w:hint="eastAsia" w:ascii="仿宋_GB2312" w:hAnsi="黑体" w:eastAsia="仿宋_GB2312"/>
          <w:b w:val="0"/>
          <w:bCs/>
          <w:szCs w:val="32"/>
        </w:rPr>
        <w:t>　在自治县行政区域内常住的中国适龄青少年儿童，不分性别、民族、种族、信仰等，依法享有平等入学接受教育的权利，并履行接受义务教育的义务。</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hAnsi="黑体" w:eastAsia="仿宋_GB2312"/>
          <w:b w:val="0"/>
          <w:bCs/>
          <w:szCs w:val="32"/>
        </w:rPr>
      </w:pPr>
      <w:r>
        <w:rPr>
          <w:rFonts w:hint="eastAsia" w:ascii="黑体" w:hAnsi="黑体" w:eastAsia="黑体"/>
          <w:b w:val="0"/>
          <w:bCs/>
          <w:szCs w:val="32"/>
        </w:rPr>
        <w:t>第四条</w:t>
      </w:r>
      <w:r>
        <w:rPr>
          <w:rFonts w:hint="eastAsia" w:ascii="仿宋_GB2312" w:hAnsi="黑体" w:eastAsia="仿宋_GB2312"/>
          <w:b w:val="0"/>
          <w:bCs/>
          <w:szCs w:val="32"/>
        </w:rPr>
        <w:t>　适龄青少年儿童的父母或者其他法定监护人应当依法保证其按时入学接受并完成义务教育。全社会应当关心和支持自治县教育的发展，保障适龄青少年儿童入学接受教育的权利。</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hAnsi="黑体" w:eastAsia="仿宋_GB2312"/>
          <w:b w:val="0"/>
          <w:bCs/>
          <w:szCs w:val="32"/>
        </w:rPr>
      </w:pPr>
      <w:r>
        <w:rPr>
          <w:rFonts w:hint="eastAsia" w:ascii="黑体" w:hAnsi="黑体" w:eastAsia="黑体"/>
          <w:b w:val="0"/>
          <w:bCs/>
          <w:szCs w:val="32"/>
        </w:rPr>
        <w:t>第五条</w:t>
      </w:r>
      <w:r>
        <w:rPr>
          <w:rFonts w:hint="eastAsia" w:ascii="仿宋_GB2312" w:hAnsi="黑体" w:eastAsia="仿宋_GB2312"/>
          <w:b w:val="0"/>
          <w:bCs/>
          <w:szCs w:val="32"/>
        </w:rPr>
        <w:t>　自治县人民政府及其有关行政部门、镇人民政府、村（居）民委员会应当履行好保障适龄青少年儿童平等入学接受教育的各项职责。</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hAnsi="黑体" w:eastAsia="仿宋_GB2312"/>
          <w:b w:val="0"/>
          <w:bCs/>
          <w:szCs w:val="32"/>
        </w:rPr>
      </w:pPr>
      <w:r>
        <w:rPr>
          <w:rFonts w:hint="eastAsia" w:ascii="黑体" w:hAnsi="黑体" w:eastAsia="黑体"/>
          <w:b w:val="0"/>
          <w:bCs/>
          <w:szCs w:val="32"/>
        </w:rPr>
        <w:t>第六条</w:t>
      </w:r>
      <w:r>
        <w:rPr>
          <w:rFonts w:hint="eastAsia" w:ascii="仿宋_GB2312" w:hAnsi="黑体" w:eastAsia="仿宋_GB2312"/>
          <w:b w:val="0"/>
          <w:bCs/>
          <w:szCs w:val="32"/>
        </w:rPr>
        <w:t>　自治县人民政府及其教育行政部门应当促进各级各类教育均衡协调发展。义务教育阶段不得将学校分为重点学校和非重点学校。</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hAnsi="黑体" w:eastAsia="仿宋_GB2312"/>
          <w:b w:val="0"/>
          <w:bCs/>
          <w:szCs w:val="32"/>
        </w:rPr>
      </w:pPr>
      <w:r>
        <w:rPr>
          <w:rFonts w:hint="eastAsia" w:ascii="仿宋_GB2312" w:hAnsi="黑体" w:eastAsia="仿宋_GB2312"/>
          <w:b w:val="0"/>
          <w:bCs/>
          <w:szCs w:val="32"/>
        </w:rPr>
        <w:t>学校应当维护适龄青少年儿童平等接受教育的权利，做好适龄青少年儿童入学和防止学生辍学工作，按照国家的教育方针和课程标准完成教育教学任务，保证教育教学质量。义务教育阶段实行常态均衡编班，均衡配备任课教师，不得分设重点或者变相重点班。</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hAnsi="黑体" w:eastAsia="仿宋_GB2312"/>
          <w:b w:val="0"/>
          <w:bCs/>
          <w:szCs w:val="32"/>
        </w:rPr>
      </w:pPr>
      <w:r>
        <w:rPr>
          <w:rFonts w:hint="eastAsia" w:ascii="黑体" w:hAnsi="黑体" w:eastAsia="黑体"/>
          <w:b w:val="0"/>
          <w:bCs/>
          <w:szCs w:val="32"/>
        </w:rPr>
        <w:t>第七条</w:t>
      </w:r>
      <w:r>
        <w:rPr>
          <w:rFonts w:hint="eastAsia" w:ascii="仿宋_GB2312" w:hAnsi="黑体" w:eastAsia="仿宋_GB2312"/>
          <w:b w:val="0"/>
          <w:bCs/>
          <w:szCs w:val="32"/>
        </w:rPr>
        <w:t>　自治县将适龄青少年儿童的入学率、巩固率和升学率纳入自治县人民政府及其有关行政部门、镇人民政府、村（居）民委员会、学校的年度考核和领导班子任期考核范畴。自治县人民政府负责制定具体的考核办法。</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hint="eastAsia" w:ascii="宋体" w:hAnsi="宋体" w:eastAsia="宋体" w:cs="宋体"/>
          <w:b w:val="0"/>
          <w:bCs/>
          <w:szCs w:val="32"/>
        </w:rPr>
      </w:pPr>
      <w:r>
        <w:rPr>
          <w:rFonts w:hint="eastAsia" w:ascii="仿宋_GB2312" w:hAnsi="黑体" w:eastAsia="仿宋_GB2312"/>
          <w:b w:val="0"/>
          <w:bCs/>
          <w:szCs w:val="32"/>
        </w:rPr>
        <w:t>对镇人民政府、村（居）民委员会和学校的考核，由自治县人民政府教育督导部门牵头，各有关职能部门配合并负责落实。</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hint="eastAsia" w:ascii="宋体" w:hAnsi="宋体" w:eastAsia="宋体" w:cs="宋体"/>
          <w:b w:val="0"/>
          <w:bCs/>
          <w:szCs w:val="32"/>
        </w:rPr>
      </w:pPr>
    </w:p>
    <w:p>
      <w:pPr>
        <w:keepNext w:val="0"/>
        <w:keepLines w:val="0"/>
        <w:pageBreakBefore w:val="0"/>
        <w:widowControl w:val="0"/>
        <w:numPr>
          <w:ilvl w:val="0"/>
          <w:numId w:val="0"/>
        </w:numPr>
        <w:kinsoku/>
        <w:wordWrap/>
        <w:overflowPunct/>
        <w:topLinePunct w:val="0"/>
        <w:autoSpaceDE/>
        <w:autoSpaceDN/>
        <w:bidi w:val="0"/>
        <w:adjustRightInd/>
        <w:spacing w:line="560" w:lineRule="exact"/>
        <w:ind w:leftChars="200" w:right="0" w:rightChars="0"/>
        <w:jc w:val="center"/>
        <w:textAlignment w:val="auto"/>
        <w:rPr>
          <w:rFonts w:hint="eastAsia" w:ascii="宋体" w:hAnsi="宋体" w:eastAsia="宋体" w:cs="宋体"/>
          <w:b w:val="0"/>
          <w:bCs/>
          <w:szCs w:val="32"/>
        </w:rPr>
      </w:pPr>
      <w:r>
        <w:rPr>
          <w:rFonts w:hint="eastAsia" w:ascii="黑体" w:hAnsi="黑体" w:eastAsia="黑体"/>
          <w:b w:val="0"/>
          <w:bCs/>
          <w:szCs w:val="32"/>
          <w:lang w:eastAsia="zh-CN"/>
        </w:rPr>
        <w:t>第二章</w:t>
      </w:r>
      <w:r>
        <w:rPr>
          <w:rFonts w:hint="eastAsia" w:ascii="黑体" w:hAnsi="黑体" w:eastAsia="黑体"/>
          <w:b w:val="0"/>
          <w:bCs/>
          <w:szCs w:val="32"/>
        </w:rPr>
        <w:t>　职责</w:t>
      </w:r>
    </w:p>
    <w:p>
      <w:pPr>
        <w:keepNext w:val="0"/>
        <w:keepLines w:val="0"/>
        <w:pageBreakBefore w:val="0"/>
        <w:widowControl w:val="0"/>
        <w:numPr>
          <w:ilvl w:val="0"/>
          <w:numId w:val="0"/>
        </w:numPr>
        <w:kinsoku/>
        <w:wordWrap/>
        <w:overflowPunct/>
        <w:topLinePunct w:val="0"/>
        <w:autoSpaceDE/>
        <w:autoSpaceDN/>
        <w:bidi w:val="0"/>
        <w:adjustRightInd/>
        <w:spacing w:line="560" w:lineRule="exact"/>
        <w:ind w:leftChars="200" w:right="0" w:rightChars="0"/>
        <w:textAlignment w:val="auto"/>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黑体" w:hAnsi="黑体" w:eastAsia="黑体"/>
          <w:b w:val="0"/>
          <w:bCs/>
          <w:szCs w:val="32"/>
        </w:rPr>
        <w:t>第八条</w:t>
      </w:r>
      <w:r>
        <w:rPr>
          <w:rFonts w:hint="eastAsia" w:ascii="仿宋_GB2312" w:eastAsia="仿宋_GB2312"/>
          <w:b w:val="0"/>
          <w:bCs/>
          <w:szCs w:val="32"/>
        </w:rPr>
        <w:t>　自治县人民政府对保障辖区内适龄青少年儿童入学工作的职责：</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仿宋_GB2312" w:eastAsia="仿宋_GB2312"/>
          <w:b w:val="0"/>
          <w:bCs/>
          <w:szCs w:val="32"/>
        </w:rPr>
        <w:t>（一）制定自治县基础教育改革与发展规划，实施科教兴县战略，坚持教育优先发展；</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仿宋_GB2312" w:eastAsia="仿宋_GB2312"/>
          <w:b w:val="0"/>
          <w:bCs/>
          <w:szCs w:val="32"/>
        </w:rPr>
        <w:t>（二）发展学前教育，构建覆盖城乡、布局合理的学前教育公共服务体系，保障适龄儿童接受基本的、有较好质量的学前教育；</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仿宋_GB2312" w:eastAsia="仿宋_GB2312"/>
          <w:b w:val="0"/>
          <w:bCs/>
          <w:szCs w:val="32"/>
        </w:rPr>
        <w:t>（三）因地制宜，调整、优化辖区内义务教育学校布局，积极发展民族寄宿制学校，保障居住分散的适龄青少年儿童入学接受义务教育；</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仿宋_GB2312" w:eastAsia="仿宋_GB2312"/>
          <w:b w:val="0"/>
          <w:bCs/>
          <w:szCs w:val="32"/>
        </w:rPr>
        <w:t>（四）合理配置高中阶段教育资源，改善办学条件，提升办学水平，办好民族高级中学和职业技术学校，满足普及高中阶段教育的需求；</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仿宋_GB2312" w:eastAsia="仿宋_GB2312"/>
          <w:b w:val="0"/>
          <w:bCs/>
          <w:szCs w:val="32"/>
        </w:rPr>
        <w:t>（五）对义务教育寄宿制少数民族学生和贫困学生给予生活费补助。建立高中阶段家庭贫困学生资助制度，扶助贫困学生完成学业；</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仿宋_GB2312" w:eastAsia="仿宋_GB2312"/>
          <w:b w:val="0"/>
          <w:bCs/>
          <w:szCs w:val="32"/>
        </w:rPr>
        <w:t>（六）根据自治县实际，设置专门学校，对具有预防未成年人犯罪法规定的严重不良行为的义务教育阶段适龄青少年实施特殊教育和培养，使他们完成九年义务教育。在普通学校设置残疾人特教班，方便“三残”学生及相关残疾学生就读，努力提高特教水平，保障适龄残疾青少年儿童受教育的权利；</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仿宋_GB2312" w:eastAsia="仿宋_GB2312"/>
          <w:b w:val="0"/>
          <w:bCs/>
          <w:szCs w:val="32"/>
        </w:rPr>
        <w:t>（七）按规定编制数配置学校教职工编制，依法确保教职工工资按时足额发放，确保教师的平均工资水平不低于当地公务员的平均工资水平；</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仿宋_GB2312" w:eastAsia="仿宋_GB2312"/>
          <w:b w:val="0"/>
          <w:bCs/>
          <w:szCs w:val="32"/>
        </w:rPr>
        <w:t>（八）逐年加大教育发展所需经费投入，确保教育经费正常拨付，不断改善办学条件；</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仿宋_GB2312" w:eastAsia="仿宋_GB2312"/>
          <w:b w:val="0"/>
          <w:bCs/>
          <w:szCs w:val="32"/>
        </w:rPr>
        <w:t>（九）深入推进“平安校园”建设，为校园及周边打造良好社会环境。</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黑体" w:hAnsi="黑体" w:eastAsia="黑体"/>
          <w:b w:val="0"/>
          <w:bCs/>
          <w:szCs w:val="32"/>
        </w:rPr>
        <w:t>第九条</w:t>
      </w:r>
      <w:r>
        <w:rPr>
          <w:rFonts w:hint="eastAsia" w:ascii="仿宋_GB2312" w:eastAsia="仿宋_GB2312"/>
          <w:b w:val="0"/>
          <w:bCs/>
          <w:szCs w:val="32"/>
        </w:rPr>
        <w:t>　自治县人民政府教育行政部门在保障适龄青少年儿童入学工作中的主要职责：</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仿宋_GB2312" w:eastAsia="仿宋_GB2312"/>
          <w:b w:val="0"/>
          <w:bCs/>
          <w:szCs w:val="32"/>
        </w:rPr>
        <w:t>（一）确定辖区内中小学、职业学校、幼儿园的规模、办学形式、教学内容和招生方案；</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仿宋_GB2312" w:eastAsia="仿宋_GB2312"/>
          <w:b w:val="0"/>
          <w:bCs/>
          <w:szCs w:val="32"/>
        </w:rPr>
        <w:t>（二）向自治县人民政府提出辖区内中小学校、职业学校、幼儿园的开办、撤并、搬迁意见；</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仿宋_GB2312" w:eastAsia="仿宋_GB2312"/>
          <w:b w:val="0"/>
          <w:bCs/>
          <w:szCs w:val="32"/>
        </w:rPr>
        <w:t>（三）负责辖区内教师的选聘、交流、培训、考核、资格认定和按干部管理权限做好校长的选拔、任用、培训、考核工作；</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仿宋_GB2312" w:eastAsia="仿宋_GB2312"/>
          <w:b w:val="0"/>
          <w:bCs/>
          <w:szCs w:val="32"/>
        </w:rPr>
        <w:t>（四）实施辖区内适龄青少年儿童的入学工作，帮助解决困难适龄青少年儿童接受教育，采取措施防止适龄青少年儿童辍学；</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仿宋_GB2312" w:eastAsia="仿宋_GB2312"/>
          <w:b w:val="0"/>
          <w:bCs/>
          <w:szCs w:val="32"/>
        </w:rPr>
        <w:t>（五）管理和指导学校教育教学工作，监督学校经费的管理、使用；</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仿宋_GB2312" w:eastAsia="仿宋_GB2312"/>
          <w:b w:val="0"/>
          <w:bCs/>
          <w:szCs w:val="32"/>
        </w:rPr>
        <w:t>（六）在编制部门核定的中小学教职工编制总额内，根据生源情况，负责各中小学校编制的具体分配、管理工作。</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黑体" w:hAnsi="黑体" w:eastAsia="黑体"/>
          <w:b w:val="0"/>
          <w:bCs/>
          <w:szCs w:val="32"/>
        </w:rPr>
        <w:t>第十条</w:t>
      </w:r>
      <w:r>
        <w:rPr>
          <w:rFonts w:hint="eastAsia" w:ascii="仿宋_GB2312" w:eastAsia="仿宋_GB2312"/>
          <w:b w:val="0"/>
          <w:bCs/>
          <w:szCs w:val="32"/>
        </w:rPr>
        <w:t>　自治县人民政府教育督导部门每年对教育法律法规执行情况、适龄青少年儿童入学、教育教学质量以及义务教育均衡发展状况等进行督导评估，督导评估情况向自治县人民政府报告并向社会公布。</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黑体" w:hAnsi="黑体" w:eastAsia="黑体"/>
          <w:b w:val="0"/>
          <w:bCs/>
          <w:szCs w:val="32"/>
        </w:rPr>
        <w:t>第十一条</w:t>
      </w:r>
      <w:r>
        <w:rPr>
          <w:rFonts w:hint="eastAsia" w:ascii="仿宋_GB2312" w:eastAsia="仿宋_GB2312"/>
          <w:b w:val="0"/>
          <w:bCs/>
          <w:szCs w:val="32"/>
        </w:rPr>
        <w:t>　镇人民政府对保障辖区内适龄青少年儿童入学工作的职责：</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仿宋_GB2312" w:eastAsia="仿宋_GB2312"/>
          <w:b w:val="0"/>
          <w:bCs/>
          <w:szCs w:val="32"/>
        </w:rPr>
        <w:t>（一）组织村（居）民委员会和学校做好辖区内适龄青少年儿童入学工作，帮助解决困难适龄青少年儿童入学接受教育，采取有效措施防止适龄青少年儿童辍学；</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仿宋_GB2312" w:eastAsia="仿宋_GB2312"/>
          <w:b w:val="0"/>
          <w:bCs/>
          <w:szCs w:val="32"/>
        </w:rPr>
        <w:t>（二）制定和落实学校及周边治安综合治理的各项措施，打造良好的校园及周边环境；</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仿宋_GB2312" w:eastAsia="仿宋_GB2312"/>
          <w:b w:val="0"/>
          <w:bCs/>
          <w:szCs w:val="32"/>
        </w:rPr>
        <w:t>（三）协助申请新建、扩建校舍所需土地，协助办理相关手续；</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仿宋_GB2312" w:eastAsia="仿宋_GB2312"/>
          <w:b w:val="0"/>
          <w:bCs/>
          <w:szCs w:val="32"/>
        </w:rPr>
        <w:t>（四）多渠道筹措资金，改善办学条件。</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hint="eastAsia" w:ascii="宋体" w:hAnsi="宋体" w:eastAsia="宋体" w:cs="宋体"/>
          <w:b w:val="0"/>
          <w:bCs/>
          <w:szCs w:val="32"/>
        </w:rPr>
      </w:pPr>
      <w:r>
        <w:rPr>
          <w:rFonts w:hint="eastAsia" w:ascii="黑体" w:hAnsi="黑体" w:eastAsia="黑体"/>
          <w:b w:val="0"/>
          <w:bCs/>
          <w:szCs w:val="32"/>
        </w:rPr>
        <w:t>第十二条</w:t>
      </w:r>
      <w:r>
        <w:rPr>
          <w:rFonts w:hint="eastAsia" w:ascii="仿宋_GB2312" w:eastAsia="仿宋_GB2312"/>
          <w:b w:val="0"/>
          <w:bCs/>
          <w:szCs w:val="32"/>
        </w:rPr>
        <w:t>　村（居）民委员会应当采取有效措施，组织和督促辖区内适龄青少年儿童按时入学，防止辍学，并协助做好辖区内学校及周边环境的综合治理工作，维护学校和师生的安全。</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hint="eastAsia" w:ascii="宋体" w:hAnsi="宋体" w:eastAsia="宋体" w:cs="宋体"/>
          <w:b w:val="0"/>
          <w:bCs/>
          <w:szCs w:val="32"/>
        </w:rPr>
      </w:pPr>
    </w:p>
    <w:p>
      <w:pPr>
        <w:keepNext w:val="0"/>
        <w:keepLines w:val="0"/>
        <w:pageBreakBefore w:val="0"/>
        <w:widowControl w:val="0"/>
        <w:numPr>
          <w:ilvl w:val="0"/>
          <w:numId w:val="0"/>
        </w:numPr>
        <w:kinsoku/>
        <w:wordWrap/>
        <w:overflowPunct/>
        <w:topLinePunct w:val="0"/>
        <w:autoSpaceDE/>
        <w:autoSpaceDN/>
        <w:bidi w:val="0"/>
        <w:adjustRightInd/>
        <w:spacing w:line="560" w:lineRule="exact"/>
        <w:ind w:leftChars="200" w:right="0" w:rightChars="0"/>
        <w:jc w:val="center"/>
        <w:textAlignment w:val="auto"/>
        <w:rPr>
          <w:rFonts w:hint="eastAsia" w:ascii="宋体" w:hAnsi="宋体" w:eastAsia="宋体" w:cs="宋体"/>
          <w:b w:val="0"/>
          <w:bCs/>
          <w:szCs w:val="32"/>
        </w:rPr>
      </w:pPr>
      <w:r>
        <w:rPr>
          <w:rFonts w:hint="eastAsia" w:ascii="黑体" w:hAnsi="黑体" w:eastAsia="黑体"/>
          <w:b w:val="0"/>
          <w:bCs/>
          <w:szCs w:val="32"/>
          <w:lang w:eastAsia="zh-CN"/>
        </w:rPr>
        <w:t>第三章</w:t>
      </w:r>
      <w:r>
        <w:rPr>
          <w:rFonts w:hint="eastAsia" w:ascii="黑体" w:hAnsi="黑体" w:eastAsia="黑体"/>
          <w:b w:val="0"/>
          <w:bCs/>
          <w:szCs w:val="32"/>
        </w:rPr>
        <w:t>　</w:t>
      </w:r>
      <w:r>
        <w:rPr>
          <w:rFonts w:hAnsi="黑体" w:eastAsia="黑体"/>
          <w:b w:val="0"/>
          <w:bCs/>
          <w:szCs w:val="32"/>
        </w:rPr>
        <w:t>学校</w:t>
      </w:r>
    </w:p>
    <w:p>
      <w:pPr>
        <w:keepNext w:val="0"/>
        <w:keepLines w:val="0"/>
        <w:pageBreakBefore w:val="0"/>
        <w:widowControl w:val="0"/>
        <w:numPr>
          <w:ilvl w:val="0"/>
          <w:numId w:val="0"/>
        </w:numPr>
        <w:kinsoku/>
        <w:wordWrap/>
        <w:overflowPunct/>
        <w:topLinePunct w:val="0"/>
        <w:autoSpaceDE/>
        <w:autoSpaceDN/>
        <w:bidi w:val="0"/>
        <w:adjustRightInd/>
        <w:spacing w:line="560" w:lineRule="exact"/>
        <w:ind w:leftChars="200" w:right="0" w:rightChars="0"/>
        <w:jc w:val="both"/>
        <w:textAlignment w:val="auto"/>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hAnsi="黑体" w:eastAsia="仿宋_GB2312"/>
          <w:b w:val="0"/>
          <w:bCs/>
          <w:szCs w:val="32"/>
        </w:rPr>
      </w:pPr>
      <w:r>
        <w:rPr>
          <w:rFonts w:hint="eastAsia" w:ascii="黑体" w:hAnsi="黑体" w:eastAsia="黑体"/>
          <w:b w:val="0"/>
          <w:bCs/>
          <w:szCs w:val="32"/>
        </w:rPr>
        <w:t>第十三条</w:t>
      </w:r>
      <w:r>
        <w:rPr>
          <w:rFonts w:hint="eastAsia" w:ascii="仿宋_GB2312" w:hAnsi="黑体" w:eastAsia="仿宋_GB2312"/>
          <w:b w:val="0"/>
          <w:bCs/>
          <w:szCs w:val="32"/>
        </w:rPr>
        <w:t>　学校应当建立健全基础教育防流控辍工作制度，做好服务区内适龄青少年儿童入学动员工作，防止辍学，保障服务区内适龄青少年儿童在学校接受教育。</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hAnsi="黑体" w:eastAsia="仿宋_GB2312"/>
          <w:b w:val="0"/>
          <w:bCs/>
          <w:szCs w:val="32"/>
        </w:rPr>
      </w:pPr>
      <w:r>
        <w:rPr>
          <w:rFonts w:hint="eastAsia" w:ascii="仿宋_GB2312" w:hAnsi="黑体" w:eastAsia="仿宋_GB2312"/>
          <w:b w:val="0"/>
          <w:bCs/>
          <w:szCs w:val="32"/>
        </w:rPr>
        <w:t>学校应当建立健全学籍管理制度，规范学生入学、转学、休学、毕业等档案管理，保障适龄青少年儿童入学接受教育的合法权利。</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hAnsi="黑体" w:eastAsia="仿宋_GB2312"/>
          <w:b w:val="0"/>
          <w:bCs/>
          <w:szCs w:val="32"/>
        </w:rPr>
      </w:pPr>
      <w:r>
        <w:rPr>
          <w:rFonts w:hint="eastAsia" w:ascii="黑体" w:hAnsi="黑体" w:eastAsia="黑体"/>
          <w:b w:val="0"/>
          <w:bCs/>
          <w:szCs w:val="32"/>
        </w:rPr>
        <w:t>第十四条</w:t>
      </w:r>
      <w:r>
        <w:rPr>
          <w:rFonts w:hint="eastAsia" w:ascii="仿宋_GB2312" w:hAnsi="黑体" w:eastAsia="仿宋_GB2312"/>
          <w:b w:val="0"/>
          <w:bCs/>
          <w:szCs w:val="32"/>
        </w:rPr>
        <w:t>　学校应当与家庭、社会互相沟通，积极配合，营造有利于学生身心健康成长的校园环境和社会环境。</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hAnsi="黑体" w:eastAsia="仿宋_GB2312"/>
          <w:b w:val="0"/>
          <w:bCs/>
          <w:szCs w:val="32"/>
        </w:rPr>
      </w:pPr>
      <w:r>
        <w:rPr>
          <w:rFonts w:hint="eastAsia" w:ascii="黑体" w:hAnsi="黑体" w:eastAsia="黑体"/>
          <w:b w:val="0"/>
          <w:bCs/>
          <w:szCs w:val="32"/>
        </w:rPr>
        <w:t>第十五条</w:t>
      </w:r>
      <w:r>
        <w:rPr>
          <w:rFonts w:hint="eastAsia" w:ascii="仿宋_GB2312" w:hAnsi="黑体" w:eastAsia="仿宋_GB2312"/>
          <w:b w:val="0"/>
          <w:bCs/>
          <w:szCs w:val="32"/>
        </w:rPr>
        <w:t>　禁止一切封建迷信和其他有害于学生身心健康的活动及物品进入校园。禁止任何组织和个人利用宗教等进行妨碍适龄青少年儿童入学和学校教育教学活动。</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hAnsi="黑体" w:eastAsia="仿宋_GB2312"/>
          <w:b w:val="0"/>
          <w:bCs/>
          <w:szCs w:val="32"/>
        </w:rPr>
      </w:pPr>
      <w:r>
        <w:rPr>
          <w:rFonts w:hint="eastAsia" w:ascii="黑体" w:hAnsi="黑体" w:eastAsia="黑体"/>
          <w:b w:val="0"/>
          <w:bCs/>
          <w:szCs w:val="32"/>
        </w:rPr>
        <w:t>第十六条</w:t>
      </w:r>
      <w:r>
        <w:rPr>
          <w:rFonts w:hint="eastAsia" w:ascii="仿宋_GB2312" w:hAnsi="黑体" w:eastAsia="仿宋_GB2312"/>
          <w:b w:val="0"/>
          <w:bCs/>
          <w:szCs w:val="32"/>
        </w:rPr>
        <w:t>　学校应当建立公共安全和突发事件应急处置预案，健全和落实预防学生伤害事故的措施。对学生进行安全教育和自护自救教育，消除教育教学环境中存在的安全隐患。</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hAnsi="黑体" w:eastAsia="仿宋_GB2312"/>
          <w:b w:val="0"/>
          <w:bCs/>
          <w:szCs w:val="32"/>
        </w:rPr>
      </w:pPr>
      <w:r>
        <w:rPr>
          <w:rFonts w:hint="eastAsia" w:ascii="仿宋_GB2312" w:hAnsi="黑体" w:eastAsia="仿宋_GB2312"/>
          <w:b w:val="0"/>
          <w:bCs/>
          <w:szCs w:val="32"/>
        </w:rPr>
        <w:t>学校对未成年学生不承担监护职责，但法律有规定的或者学校依法接受委托承担相应监护职责的情形除外。</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hAnsi="黑体" w:eastAsia="仿宋_GB2312"/>
          <w:b w:val="0"/>
          <w:bCs/>
          <w:szCs w:val="32"/>
        </w:rPr>
      </w:pPr>
      <w:r>
        <w:rPr>
          <w:rFonts w:hint="eastAsia" w:ascii="黑体" w:hAnsi="黑体" w:eastAsia="黑体"/>
          <w:b w:val="0"/>
          <w:bCs/>
          <w:szCs w:val="32"/>
        </w:rPr>
        <w:t>第十七条</w:t>
      </w:r>
      <w:r>
        <w:rPr>
          <w:rFonts w:hint="eastAsia" w:ascii="仿宋_GB2312" w:hAnsi="黑体" w:eastAsia="仿宋_GB2312"/>
          <w:b w:val="0"/>
          <w:bCs/>
          <w:szCs w:val="32"/>
        </w:rPr>
        <w:t>　任何组织和个人不得侵占、破坏学校的场地、房舍和设备。</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hAnsi="黑体" w:eastAsia="仿宋_GB2312"/>
          <w:b w:val="0"/>
          <w:bCs/>
          <w:szCs w:val="32"/>
        </w:rPr>
      </w:pPr>
      <w:r>
        <w:rPr>
          <w:rFonts w:hint="eastAsia" w:ascii="黑体" w:hAnsi="黑体" w:eastAsia="黑体"/>
          <w:b w:val="0"/>
          <w:bCs/>
          <w:szCs w:val="32"/>
        </w:rPr>
        <w:t>第十八条</w:t>
      </w:r>
      <w:r>
        <w:rPr>
          <w:rFonts w:hint="eastAsia" w:ascii="仿宋_GB2312" w:hAnsi="黑体" w:eastAsia="仿宋_GB2312"/>
          <w:b w:val="0"/>
          <w:bCs/>
          <w:szCs w:val="32"/>
        </w:rPr>
        <w:t>　学校应当按预算合理使用各项经费，定期公示经费使用情况。禁止挪用、截留、克扣寄宿生和贫困学生生活补助费。</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hAnsi="黑体" w:eastAsia="仿宋_GB2312"/>
          <w:b w:val="0"/>
          <w:bCs/>
          <w:szCs w:val="32"/>
        </w:rPr>
      </w:pPr>
      <w:r>
        <w:rPr>
          <w:rFonts w:hint="eastAsia" w:ascii="仿宋_GB2312" w:hAnsi="黑体" w:eastAsia="仿宋_GB2312"/>
          <w:b w:val="0"/>
          <w:bCs/>
          <w:szCs w:val="32"/>
        </w:rPr>
        <w:t>学校不得向学生或者学生家长违规收费。</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hAnsi="黑体" w:eastAsia="仿宋_GB2312"/>
          <w:b w:val="0"/>
          <w:bCs/>
          <w:szCs w:val="32"/>
        </w:rPr>
      </w:pPr>
      <w:r>
        <w:rPr>
          <w:rFonts w:hint="eastAsia" w:ascii="黑体" w:hAnsi="黑体" w:eastAsia="黑体"/>
          <w:b w:val="0"/>
          <w:bCs/>
          <w:szCs w:val="32"/>
        </w:rPr>
        <w:t>第十九条</w:t>
      </w:r>
      <w:r>
        <w:rPr>
          <w:rFonts w:hint="eastAsia" w:ascii="仿宋_GB2312" w:hAnsi="黑体" w:eastAsia="仿宋_GB2312"/>
          <w:b w:val="0"/>
          <w:bCs/>
          <w:szCs w:val="32"/>
        </w:rPr>
        <w:t>　建立完善学生意外伤害保险制度。按照有关规定，由自治县人民政府购买学生意外伤害校方责任险。</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hAnsi="黑体" w:eastAsia="仿宋_GB2312"/>
          <w:b w:val="0"/>
          <w:bCs/>
          <w:szCs w:val="32"/>
        </w:rPr>
      </w:pPr>
      <w:r>
        <w:rPr>
          <w:rFonts w:hint="eastAsia" w:ascii="黑体" w:hAnsi="黑体" w:eastAsia="黑体"/>
          <w:b w:val="0"/>
          <w:bCs/>
          <w:szCs w:val="32"/>
        </w:rPr>
        <w:t>第二十条</w:t>
      </w:r>
      <w:r>
        <w:rPr>
          <w:rFonts w:hint="eastAsia" w:ascii="仿宋_GB2312" w:hAnsi="黑体" w:eastAsia="仿宋_GB2312"/>
          <w:b w:val="0"/>
          <w:bCs/>
          <w:szCs w:val="32"/>
        </w:rPr>
        <w:t>　学校保障每学年教育教学活动时间，按照国家规定的教育教学内容和课程设置开展教育教学活动，保证达到国家规定的基本质量要求。</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hAnsi="黑体" w:eastAsia="仿宋_GB2312"/>
          <w:b w:val="0"/>
          <w:bCs/>
          <w:szCs w:val="32"/>
        </w:rPr>
      </w:pPr>
      <w:r>
        <w:rPr>
          <w:rFonts w:hint="eastAsia" w:ascii="仿宋_GB2312" w:hAnsi="黑体" w:eastAsia="仿宋_GB2312"/>
          <w:b w:val="0"/>
          <w:bCs/>
          <w:szCs w:val="32"/>
        </w:rPr>
        <w:t>未经教育行政部门批准，任何单位或个人不得组织学生停课参加社会活动。</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hAnsi="黑体" w:eastAsia="仿宋_GB2312"/>
          <w:b w:val="0"/>
          <w:bCs/>
          <w:szCs w:val="32"/>
        </w:rPr>
      </w:pPr>
      <w:r>
        <w:rPr>
          <w:rFonts w:hint="eastAsia" w:ascii="黑体" w:hAnsi="黑体" w:eastAsia="黑体"/>
          <w:b w:val="0"/>
          <w:bCs/>
          <w:szCs w:val="32"/>
        </w:rPr>
        <w:t>第二十一条</w:t>
      </w:r>
      <w:r>
        <w:rPr>
          <w:rFonts w:hint="eastAsia" w:ascii="仿宋_GB2312" w:hAnsi="黑体" w:eastAsia="仿宋_GB2312"/>
          <w:b w:val="0"/>
          <w:bCs/>
          <w:szCs w:val="32"/>
        </w:rPr>
        <w:t>　学校应当尊重和维护学生受教育的权利，平等公正对待学生，不得歧视。对违反学校管理制度的学生，学校应当予以批评教育，不得开除或者劝退义务教育阶段的未成年学生；开除或者劝退高中阶段的学生，应当报自治县人民政府教育行政部门批准。</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hint="eastAsia" w:ascii="宋体" w:hAnsi="宋体" w:eastAsia="宋体" w:cs="宋体"/>
          <w:b w:val="0"/>
          <w:bCs/>
          <w:szCs w:val="32"/>
        </w:rPr>
      </w:pPr>
      <w:r>
        <w:rPr>
          <w:rFonts w:hint="eastAsia" w:ascii="仿宋_GB2312" w:hAnsi="黑体" w:eastAsia="仿宋_GB2312"/>
          <w:b w:val="0"/>
          <w:bCs/>
          <w:szCs w:val="32"/>
        </w:rPr>
        <w:t>专门学校除了按照国家规定的义务教育课程计划，开齐开足各类课程，保证教育教学质量外，应当加强对学生的法制教育和心理健康教育,开展矫治工作。</w:t>
      </w:r>
    </w:p>
    <w:p>
      <w:pPr>
        <w:keepNext w:val="0"/>
        <w:keepLines w:val="0"/>
        <w:pageBreakBefore w:val="0"/>
        <w:widowControl w:val="0"/>
        <w:numPr>
          <w:ilvl w:val="0"/>
          <w:numId w:val="0"/>
        </w:numPr>
        <w:kinsoku/>
        <w:wordWrap/>
        <w:overflowPunct/>
        <w:topLinePunct w:val="0"/>
        <w:autoSpaceDE/>
        <w:autoSpaceDN/>
        <w:bidi w:val="0"/>
        <w:adjustRightInd/>
        <w:spacing w:line="560" w:lineRule="exact"/>
        <w:ind w:leftChars="200" w:right="0" w:rightChars="0"/>
        <w:jc w:val="center"/>
        <w:textAlignment w:val="auto"/>
        <w:rPr>
          <w:rFonts w:hint="eastAsia" w:ascii="宋体" w:hAnsi="宋体" w:eastAsia="宋体" w:cs="宋体"/>
          <w:b w:val="0"/>
          <w:bCs/>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pacing w:line="560" w:lineRule="exact"/>
        <w:ind w:leftChars="200" w:right="0" w:rightChars="0"/>
        <w:jc w:val="center"/>
        <w:textAlignment w:val="auto"/>
        <w:rPr>
          <w:rFonts w:hint="eastAsia" w:ascii="宋体" w:hAnsi="宋体" w:eastAsia="宋体" w:cs="宋体"/>
          <w:b w:val="0"/>
          <w:bCs/>
          <w:szCs w:val="32"/>
        </w:rPr>
      </w:pPr>
      <w:r>
        <w:rPr>
          <w:rFonts w:hint="eastAsia" w:ascii="黑体" w:hAnsi="黑体" w:eastAsia="黑体"/>
          <w:b w:val="0"/>
          <w:bCs/>
          <w:szCs w:val="32"/>
          <w:lang w:eastAsia="zh-CN"/>
        </w:rPr>
        <w:t>第四章</w:t>
      </w:r>
      <w:r>
        <w:rPr>
          <w:rFonts w:hint="eastAsia" w:ascii="黑体" w:hAnsi="黑体" w:eastAsia="黑体"/>
          <w:b w:val="0"/>
          <w:bCs/>
          <w:szCs w:val="32"/>
        </w:rPr>
        <w:t>　</w:t>
      </w:r>
      <w:r>
        <w:rPr>
          <w:rFonts w:hAnsi="黑体" w:eastAsia="黑体"/>
          <w:b w:val="0"/>
          <w:bCs/>
          <w:szCs w:val="32"/>
        </w:rPr>
        <w:t>教师</w:t>
      </w:r>
    </w:p>
    <w:p>
      <w:pPr>
        <w:keepNext w:val="0"/>
        <w:keepLines w:val="0"/>
        <w:pageBreakBefore w:val="0"/>
        <w:widowControl w:val="0"/>
        <w:numPr>
          <w:ilvl w:val="0"/>
          <w:numId w:val="0"/>
        </w:numPr>
        <w:kinsoku/>
        <w:wordWrap/>
        <w:overflowPunct/>
        <w:topLinePunct w:val="0"/>
        <w:autoSpaceDE/>
        <w:autoSpaceDN/>
        <w:bidi w:val="0"/>
        <w:adjustRightInd/>
        <w:spacing w:line="560" w:lineRule="exact"/>
        <w:ind w:leftChars="200" w:right="0" w:rightChars="0"/>
        <w:textAlignment w:val="auto"/>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黑体" w:hAnsi="黑体" w:eastAsia="黑体"/>
          <w:b w:val="0"/>
          <w:bCs/>
          <w:szCs w:val="32"/>
        </w:rPr>
        <w:t>第二十二条</w:t>
      </w:r>
      <w:r>
        <w:rPr>
          <w:rFonts w:hint="eastAsia" w:ascii="仿宋_GB2312" w:eastAsia="仿宋_GB2312"/>
          <w:b w:val="0"/>
          <w:bCs/>
          <w:szCs w:val="32"/>
        </w:rPr>
        <w:t>　教师应当忠诚于人民的教育事业，遵守职业道德规范。教师享有法律规定的权利，履行法律规定的义务。</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仿宋_GB2312" w:eastAsia="仿宋_GB2312"/>
          <w:b w:val="0"/>
          <w:bCs/>
          <w:szCs w:val="32"/>
        </w:rPr>
        <w:t>学校应当实行教职工年度绩效考核制度，完善激励机制，将师德修养、教育教学工作以及青少年儿童入学和防止学生辍学工作实绩的考核结果作为受聘任教、岗位调整、绩效工资、评聘专业技术职称（职务）、实施奖惩等的依据。</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黑体" w:hAnsi="黑体" w:eastAsia="黑体"/>
          <w:b w:val="0"/>
          <w:bCs/>
          <w:szCs w:val="32"/>
        </w:rPr>
        <w:t>第二十三条</w:t>
      </w:r>
      <w:r>
        <w:rPr>
          <w:rFonts w:hint="eastAsia" w:ascii="仿宋_GB2312" w:eastAsia="仿宋_GB2312"/>
          <w:b w:val="0"/>
          <w:bCs/>
          <w:szCs w:val="32"/>
        </w:rPr>
        <w:t>　教师不得侵犯学生合法权益。平等对待学生，关注学生个体差异，因材施教，促进全体学生全面发展。应当尊重学生人格，不得歧视、厌弃身体有缺陷、学习有困难的学生，不得对学生实施体罚、变相体罚或者有其他侮辱人格尊严的行为。</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黑体" w:hAnsi="黑体" w:eastAsia="黑体"/>
          <w:b w:val="0"/>
          <w:bCs/>
          <w:szCs w:val="32"/>
        </w:rPr>
        <w:t>第二十四条</w:t>
      </w:r>
      <w:r>
        <w:rPr>
          <w:rFonts w:hint="eastAsia" w:ascii="仿宋_GB2312" w:eastAsia="仿宋_GB2312"/>
          <w:b w:val="0"/>
          <w:bCs/>
          <w:szCs w:val="32"/>
        </w:rPr>
        <w:t>　教师应当具备国家规定的教师资格和学历。</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仿宋_GB2312" w:eastAsia="仿宋_GB2312"/>
          <w:b w:val="0"/>
          <w:bCs/>
          <w:szCs w:val="32"/>
        </w:rPr>
        <w:t>自治县人民政府、教育行政部门及学校应当制定教师培训规划，按规定落实培训经费，加强教师继续教育的管理，不断提升教师的素质和能力。</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黑体" w:hAnsi="黑体" w:eastAsia="黑体"/>
          <w:b w:val="0"/>
          <w:bCs/>
          <w:szCs w:val="32"/>
        </w:rPr>
        <w:t>第二十五条</w:t>
      </w:r>
      <w:r>
        <w:rPr>
          <w:rFonts w:hint="eastAsia" w:ascii="仿宋_GB2312" w:eastAsia="仿宋_GB2312"/>
          <w:b w:val="0"/>
          <w:bCs/>
          <w:szCs w:val="32"/>
        </w:rPr>
        <w:t>　自治县人民政府应制定相应的支持政策，鼓励和组织优秀教师到农村中小学校任教。</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hint="eastAsia" w:ascii="宋体" w:hAnsi="宋体" w:eastAsia="宋体" w:cs="宋体"/>
          <w:b w:val="0"/>
          <w:bCs/>
          <w:szCs w:val="32"/>
        </w:rPr>
      </w:pPr>
      <w:r>
        <w:rPr>
          <w:rFonts w:hint="eastAsia" w:ascii="仿宋_GB2312" w:eastAsia="仿宋_GB2312"/>
          <w:b w:val="0"/>
          <w:bCs/>
          <w:szCs w:val="32"/>
        </w:rPr>
        <w:t>教育行政部门应当建立区域内校际间教师交流服务期制度。义务教育阶段城镇学校教师晋升高级教师专业技术职称（职务）或申报特级教师、省级以上优秀教师，应具有在农村中小学校任教1年以上的经历。</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hint="eastAsia" w:ascii="宋体" w:hAnsi="宋体" w:eastAsia="宋体" w:cs="宋体"/>
          <w:b w:val="0"/>
          <w:bCs/>
          <w:szCs w:val="32"/>
        </w:rPr>
      </w:pPr>
    </w:p>
    <w:p>
      <w:pPr>
        <w:keepNext w:val="0"/>
        <w:keepLines w:val="0"/>
        <w:pageBreakBefore w:val="0"/>
        <w:widowControl w:val="0"/>
        <w:numPr>
          <w:ilvl w:val="0"/>
          <w:numId w:val="0"/>
        </w:numPr>
        <w:kinsoku/>
        <w:wordWrap/>
        <w:overflowPunct/>
        <w:topLinePunct w:val="0"/>
        <w:autoSpaceDE/>
        <w:autoSpaceDN/>
        <w:bidi w:val="0"/>
        <w:adjustRightInd/>
        <w:spacing w:line="560" w:lineRule="exact"/>
        <w:ind w:right="0" w:rightChars="0"/>
        <w:jc w:val="center"/>
        <w:textAlignment w:val="auto"/>
        <w:rPr>
          <w:rFonts w:hint="eastAsia" w:ascii="宋体" w:hAnsi="宋体" w:eastAsia="宋体" w:cs="宋体"/>
          <w:b w:val="0"/>
          <w:bCs/>
          <w:szCs w:val="32"/>
        </w:rPr>
      </w:pPr>
      <w:r>
        <w:rPr>
          <w:rFonts w:hint="eastAsia" w:ascii="黑体" w:hAnsi="黑体" w:eastAsia="黑体"/>
          <w:b w:val="0"/>
          <w:bCs/>
          <w:szCs w:val="32"/>
          <w:lang w:eastAsia="zh-CN"/>
        </w:rPr>
        <w:t>第五章</w:t>
      </w:r>
      <w:r>
        <w:rPr>
          <w:rFonts w:hint="eastAsia" w:ascii="黑体" w:hAnsi="黑体" w:eastAsia="黑体"/>
          <w:b w:val="0"/>
          <w:bCs/>
          <w:szCs w:val="32"/>
        </w:rPr>
        <w:t>　</w:t>
      </w:r>
      <w:r>
        <w:rPr>
          <w:rFonts w:hAnsi="黑体" w:eastAsia="黑体"/>
          <w:b w:val="0"/>
          <w:bCs/>
          <w:szCs w:val="32"/>
        </w:rPr>
        <w:t>家庭</w:t>
      </w:r>
    </w:p>
    <w:p>
      <w:pPr>
        <w:keepNext w:val="0"/>
        <w:keepLines w:val="0"/>
        <w:pageBreakBefore w:val="0"/>
        <w:widowControl w:val="0"/>
        <w:numPr>
          <w:ilvl w:val="0"/>
          <w:numId w:val="0"/>
        </w:numPr>
        <w:kinsoku/>
        <w:wordWrap/>
        <w:overflowPunct/>
        <w:topLinePunct w:val="0"/>
        <w:autoSpaceDE/>
        <w:autoSpaceDN/>
        <w:bidi w:val="0"/>
        <w:adjustRightInd/>
        <w:spacing w:line="560" w:lineRule="exact"/>
        <w:ind w:leftChars="200" w:right="0" w:rightChars="0"/>
        <w:textAlignment w:val="auto"/>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黑体" w:hAnsi="黑体" w:eastAsia="黑体"/>
          <w:b w:val="0"/>
          <w:bCs/>
          <w:szCs w:val="32"/>
        </w:rPr>
        <w:t>第二十六条</w:t>
      </w:r>
      <w:r>
        <w:rPr>
          <w:rFonts w:hint="eastAsia" w:ascii="仿宋_GB2312" w:eastAsia="仿宋_GB2312"/>
          <w:b w:val="0"/>
          <w:bCs/>
          <w:szCs w:val="32"/>
        </w:rPr>
        <w:t>　父母或者其他监护人应当依法履行对未成年人的监护职责和抚养义务。尊重适龄青少年儿童入学接受教育的权利，不得利用习俗等影响适龄青少年儿童入学接受教育，依法保障适龄青少年儿童入学并完成义务教育。</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黑体" w:hAnsi="黑体" w:eastAsia="黑体"/>
          <w:b w:val="0"/>
          <w:bCs/>
          <w:szCs w:val="32"/>
        </w:rPr>
        <w:t>第二十七条</w:t>
      </w:r>
      <w:r>
        <w:rPr>
          <w:rFonts w:hint="eastAsia" w:ascii="仿宋_GB2312" w:eastAsia="仿宋_GB2312"/>
          <w:b w:val="0"/>
          <w:bCs/>
          <w:szCs w:val="32"/>
        </w:rPr>
        <w:t>　父母或者其他监护人应当引导青少年树立正确的世界观、人生观和价值观。采取有效措施，预防和制止未成年人吸烟、酗酒、斗殴、流浪、沉迷网络以及赌博、吸毒、卖淫等行为，培养未成年人遵纪守法和入学接受教育的意识。</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hint="eastAsia" w:ascii="宋体" w:hAnsi="宋体" w:eastAsia="宋体" w:cs="宋体"/>
          <w:b w:val="0"/>
          <w:bCs/>
          <w:szCs w:val="32"/>
        </w:rPr>
      </w:pPr>
      <w:r>
        <w:rPr>
          <w:rFonts w:hint="eastAsia" w:ascii="黑体" w:hAnsi="黑体" w:eastAsia="黑体"/>
          <w:b w:val="0"/>
          <w:bCs/>
          <w:szCs w:val="32"/>
        </w:rPr>
        <w:t>第二十八条</w:t>
      </w:r>
      <w:r>
        <w:rPr>
          <w:rFonts w:hint="eastAsia" w:ascii="仿宋_GB2312" w:eastAsia="仿宋_GB2312"/>
          <w:b w:val="0"/>
          <w:bCs/>
          <w:szCs w:val="32"/>
        </w:rPr>
        <w:t>　父母或者其他监护人因外出务工或者其他原因不能履行对未成年人监护职责的，应当委托有监护能力的其他成年人代为行使监护职责，确保适龄青少年儿童入学接受教育。</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hint="eastAsia" w:ascii="宋体" w:hAnsi="宋体" w:eastAsia="宋体" w:cs="宋体"/>
          <w:b w:val="0"/>
          <w:bCs/>
          <w:szCs w:val="32"/>
        </w:rPr>
      </w:pPr>
    </w:p>
    <w:p>
      <w:pPr>
        <w:keepNext w:val="0"/>
        <w:keepLines w:val="0"/>
        <w:pageBreakBefore w:val="0"/>
        <w:widowControl w:val="0"/>
        <w:numPr>
          <w:ilvl w:val="0"/>
          <w:numId w:val="0"/>
        </w:numPr>
        <w:kinsoku/>
        <w:wordWrap/>
        <w:overflowPunct/>
        <w:topLinePunct w:val="0"/>
        <w:autoSpaceDE/>
        <w:autoSpaceDN/>
        <w:bidi w:val="0"/>
        <w:adjustRightInd/>
        <w:spacing w:line="560" w:lineRule="exact"/>
        <w:ind w:leftChars="200" w:right="0" w:rightChars="0"/>
        <w:jc w:val="center"/>
        <w:textAlignment w:val="auto"/>
        <w:rPr>
          <w:rFonts w:hint="eastAsia" w:ascii="宋体" w:hAnsi="宋体" w:eastAsia="宋体" w:cs="宋体"/>
          <w:b w:val="0"/>
          <w:bCs/>
          <w:szCs w:val="32"/>
        </w:rPr>
      </w:pPr>
      <w:r>
        <w:rPr>
          <w:rFonts w:hint="eastAsia" w:ascii="黑体" w:hAnsi="黑体" w:eastAsia="黑体"/>
          <w:b w:val="0"/>
          <w:bCs/>
          <w:szCs w:val="32"/>
          <w:lang w:eastAsia="zh-CN"/>
        </w:rPr>
        <w:t>第六章</w:t>
      </w:r>
      <w:r>
        <w:rPr>
          <w:rFonts w:hint="eastAsia" w:ascii="黑体" w:hAnsi="黑体" w:eastAsia="黑体"/>
          <w:b w:val="0"/>
          <w:bCs/>
          <w:szCs w:val="32"/>
        </w:rPr>
        <w:t>　</w:t>
      </w:r>
      <w:r>
        <w:rPr>
          <w:rFonts w:hAnsi="黑体" w:eastAsia="黑体"/>
          <w:b w:val="0"/>
          <w:bCs/>
          <w:szCs w:val="32"/>
        </w:rPr>
        <w:t>学生</w:t>
      </w:r>
    </w:p>
    <w:p>
      <w:pPr>
        <w:keepNext w:val="0"/>
        <w:keepLines w:val="0"/>
        <w:pageBreakBefore w:val="0"/>
        <w:widowControl w:val="0"/>
        <w:numPr>
          <w:ilvl w:val="0"/>
          <w:numId w:val="0"/>
        </w:numPr>
        <w:kinsoku/>
        <w:wordWrap/>
        <w:overflowPunct/>
        <w:topLinePunct w:val="0"/>
        <w:autoSpaceDE/>
        <w:autoSpaceDN/>
        <w:bidi w:val="0"/>
        <w:adjustRightInd/>
        <w:spacing w:line="560" w:lineRule="exact"/>
        <w:ind w:right="0" w:rightChars="0"/>
        <w:textAlignment w:val="auto"/>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黑体" w:hAnsi="黑体" w:eastAsia="黑体"/>
          <w:b w:val="0"/>
          <w:bCs/>
          <w:szCs w:val="32"/>
        </w:rPr>
        <w:t>第二十九条</w:t>
      </w:r>
      <w:r>
        <w:rPr>
          <w:rFonts w:hint="eastAsia" w:ascii="仿宋_GB2312" w:eastAsia="仿宋_GB2312"/>
          <w:b w:val="0"/>
          <w:bCs/>
          <w:szCs w:val="32"/>
        </w:rPr>
        <w:t>　每学年开学前,由学校向服务区内应当入学的适龄青少年儿童或者监护人发出入学通知书。义务教育阶段的适龄青少年儿童应当按规定的时间到学校办理注册手续，按时上学。</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黑体" w:hAnsi="黑体" w:eastAsia="黑体"/>
          <w:b w:val="0"/>
          <w:bCs/>
          <w:szCs w:val="32"/>
        </w:rPr>
        <w:t>第三十条</w:t>
      </w:r>
      <w:r>
        <w:rPr>
          <w:rFonts w:hint="eastAsia" w:ascii="仿宋_GB2312" w:eastAsia="仿宋_GB2312"/>
          <w:b w:val="0"/>
          <w:bCs/>
          <w:szCs w:val="32"/>
        </w:rPr>
        <w:t>　义务教育阶段的适龄青少年儿童因疾病或者其它特殊情况，需要延缓入学、休学的，由其父母或者其他监护人提出申请，附具有关证明，经学校报县教育行政部门批准。</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黑体" w:hAnsi="黑体" w:eastAsia="黑体"/>
          <w:b w:val="0"/>
          <w:bCs/>
          <w:szCs w:val="32"/>
        </w:rPr>
        <w:t>第三十一条</w:t>
      </w:r>
      <w:r>
        <w:rPr>
          <w:rFonts w:hint="eastAsia" w:ascii="仿宋_GB2312" w:eastAsia="仿宋_GB2312"/>
          <w:b w:val="0"/>
          <w:bCs/>
          <w:szCs w:val="32"/>
        </w:rPr>
        <w:t>　根据国家有关规定经批准招收适龄青少年儿童进行文艺、体育和民族传统工艺专业训练的单位或者社会组织，应当保证所招收的适龄青少年儿童接受并完成义务教育。</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黑体" w:hAnsi="黑体" w:eastAsia="黑体"/>
          <w:b w:val="0"/>
          <w:bCs/>
          <w:szCs w:val="32"/>
        </w:rPr>
        <w:t>第三十二条</w:t>
      </w:r>
      <w:r>
        <w:rPr>
          <w:rFonts w:hint="eastAsia" w:ascii="仿宋_GB2312" w:eastAsia="仿宋_GB2312"/>
          <w:b w:val="0"/>
          <w:bCs/>
          <w:szCs w:val="32"/>
        </w:rPr>
        <w:t>　禁止任何单位和个人招用或者介绍未满16周岁的青少年儿童务工。</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int="eastAsia" w:ascii="黑体" w:hAnsi="黑体" w:eastAsia="黑体"/>
          <w:b w:val="0"/>
          <w:bCs/>
          <w:szCs w:val="32"/>
        </w:rPr>
        <w:t>第三十三条</w:t>
      </w:r>
      <w:r>
        <w:rPr>
          <w:rFonts w:hint="eastAsia" w:ascii="仿宋_GB2312" w:eastAsia="仿宋_GB2312"/>
          <w:b w:val="0"/>
          <w:bCs/>
          <w:szCs w:val="32"/>
        </w:rPr>
        <w:t>　对具有预防未成年人犯罪法规定的严重不良行为的义务教育阶段适龄青少年，由其父母或者其他监护人,或者所在学校提出申请，经教育行政部门批准，可以送专门学校进行特殊教育和培养，完成义务教育。对有不良行为，家长缺乏管教能力，在普通学校无法学习的义务教育阶段适龄青少年，由其父母或者其他监护人提出申请，经教育行政部门批准可以进入专门学校学习。</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hint="eastAsia" w:ascii="宋体" w:hAnsi="宋体" w:eastAsia="宋体" w:cs="宋体"/>
          <w:b w:val="0"/>
          <w:bCs/>
          <w:szCs w:val="32"/>
        </w:rPr>
      </w:pPr>
      <w:r>
        <w:rPr>
          <w:rFonts w:hint="eastAsia" w:ascii="黑体" w:hAnsi="黑体" w:eastAsia="黑体"/>
          <w:b w:val="0"/>
          <w:bCs/>
          <w:szCs w:val="32"/>
        </w:rPr>
        <w:t>第三十四条</w:t>
      </w:r>
      <w:r>
        <w:rPr>
          <w:rFonts w:hint="eastAsia" w:ascii="仿宋_GB2312" w:eastAsia="仿宋_GB2312"/>
          <w:b w:val="0"/>
          <w:bCs/>
          <w:szCs w:val="32"/>
        </w:rPr>
        <w:t>　家庭、学校和社会应当关心、爱护在专门学校就读的青少年，尊重他们的人格，不得体罚、虐待和歧视。专门学校毕（结）业的青少年可以回原学校班级继续就读或升学。</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hint="eastAsia" w:ascii="宋体" w:hAnsi="宋体" w:eastAsia="宋体" w:cs="宋体"/>
          <w:b w:val="0"/>
          <w:bCs/>
          <w:szCs w:val="32"/>
        </w:rPr>
      </w:pPr>
    </w:p>
    <w:p>
      <w:pPr>
        <w:keepNext w:val="0"/>
        <w:keepLines w:val="0"/>
        <w:pageBreakBefore w:val="0"/>
        <w:widowControl w:val="0"/>
        <w:numPr>
          <w:ilvl w:val="0"/>
          <w:numId w:val="0"/>
        </w:numPr>
        <w:kinsoku/>
        <w:wordWrap/>
        <w:overflowPunct/>
        <w:topLinePunct w:val="0"/>
        <w:autoSpaceDE/>
        <w:autoSpaceDN/>
        <w:bidi w:val="0"/>
        <w:adjustRightInd/>
        <w:spacing w:line="560" w:lineRule="exact"/>
        <w:ind w:leftChars="200" w:right="0" w:rightChars="0"/>
        <w:jc w:val="center"/>
        <w:textAlignment w:val="auto"/>
        <w:rPr>
          <w:rFonts w:hint="eastAsia" w:ascii="宋体" w:hAnsi="宋体" w:eastAsia="宋体" w:cs="宋体"/>
          <w:b w:val="0"/>
          <w:bCs/>
          <w:szCs w:val="32"/>
        </w:rPr>
      </w:pPr>
      <w:r>
        <w:rPr>
          <w:rFonts w:hint="eastAsia" w:ascii="黑体" w:hAnsi="黑体" w:eastAsia="黑体"/>
          <w:b w:val="0"/>
          <w:bCs/>
          <w:szCs w:val="32"/>
          <w:lang w:eastAsia="zh-CN"/>
        </w:rPr>
        <w:t>第七章</w:t>
      </w:r>
      <w:r>
        <w:rPr>
          <w:rFonts w:hint="eastAsia" w:ascii="黑体" w:hAnsi="黑体" w:eastAsia="黑体"/>
          <w:b w:val="0"/>
          <w:bCs/>
          <w:szCs w:val="32"/>
        </w:rPr>
        <w:t>　</w:t>
      </w:r>
      <w:r>
        <w:rPr>
          <w:rFonts w:hAnsi="黑体" w:eastAsia="黑体"/>
          <w:b w:val="0"/>
          <w:bCs/>
          <w:szCs w:val="32"/>
        </w:rPr>
        <w:t>法律责任</w:t>
      </w:r>
    </w:p>
    <w:p>
      <w:pPr>
        <w:keepNext w:val="0"/>
        <w:keepLines w:val="0"/>
        <w:pageBreakBefore w:val="0"/>
        <w:widowControl w:val="0"/>
        <w:numPr>
          <w:ilvl w:val="0"/>
          <w:numId w:val="0"/>
        </w:numPr>
        <w:kinsoku/>
        <w:wordWrap/>
        <w:overflowPunct/>
        <w:topLinePunct w:val="0"/>
        <w:autoSpaceDE/>
        <w:autoSpaceDN/>
        <w:bidi w:val="0"/>
        <w:adjustRightInd/>
        <w:spacing w:line="560" w:lineRule="exact"/>
        <w:ind w:leftChars="200" w:right="0" w:rightChars="0"/>
        <w:textAlignment w:val="auto"/>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eastAsia="仿宋_GB2312"/>
          <w:b w:val="0"/>
          <w:bCs/>
          <w:szCs w:val="32"/>
        </w:rPr>
      </w:pPr>
      <w:r>
        <w:rPr>
          <w:rFonts w:hAnsi="黑体" w:eastAsia="黑体"/>
          <w:b w:val="0"/>
          <w:bCs/>
          <w:szCs w:val="32"/>
        </w:rPr>
        <w:t>第三十五条</w:t>
      </w:r>
      <w:r>
        <w:rPr>
          <w:rFonts w:eastAsia="仿宋_GB2312"/>
          <w:b w:val="0"/>
          <w:bCs/>
          <w:szCs w:val="32"/>
        </w:rPr>
        <w:t>　对未采取措施组织适龄青少年儿童入学和防止辍学的镇、村，由其上级人民政府责令限期改正,并对直接负责的主管人员和其他直接责任人员依法给予行政处分。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eastAsia="仿宋_GB2312"/>
          <w:b w:val="0"/>
          <w:bCs/>
          <w:szCs w:val="32"/>
        </w:rPr>
      </w:pPr>
      <w:r>
        <w:rPr>
          <w:rFonts w:hAnsi="黑体" w:eastAsia="黑体"/>
          <w:b w:val="0"/>
          <w:bCs/>
          <w:szCs w:val="32"/>
        </w:rPr>
        <w:t>第三十六条</w:t>
      </w:r>
      <w:r>
        <w:rPr>
          <w:rFonts w:eastAsia="黑体"/>
          <w:b w:val="0"/>
          <w:bCs/>
          <w:szCs w:val="32"/>
        </w:rPr>
        <w:t>　</w:t>
      </w:r>
      <w:r>
        <w:rPr>
          <w:rFonts w:eastAsia="仿宋_GB2312"/>
          <w:b w:val="0"/>
          <w:bCs/>
          <w:szCs w:val="32"/>
        </w:rPr>
        <w:t>适龄青少年儿童的父母或者其他法定监护人未依法保障适龄青少年儿童入学接受义务教育的，由村（居）民委员会或者当地镇人民政府通过组织法制培训等形式，进行批评教育，责令限期改正。</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eastAsia="仿宋_GB2312"/>
          <w:b w:val="0"/>
          <w:bCs/>
          <w:szCs w:val="32"/>
        </w:rPr>
      </w:pPr>
      <w:r>
        <w:rPr>
          <w:rFonts w:hAnsi="黑体" w:eastAsia="黑体"/>
          <w:b w:val="0"/>
          <w:bCs/>
          <w:szCs w:val="32"/>
        </w:rPr>
        <w:t>第三十七条</w:t>
      </w:r>
      <w:r>
        <w:rPr>
          <w:rFonts w:eastAsia="黑体"/>
          <w:b w:val="0"/>
          <w:bCs/>
          <w:szCs w:val="32"/>
        </w:rPr>
        <w:t>　</w:t>
      </w:r>
      <w:r>
        <w:rPr>
          <w:rFonts w:eastAsia="仿宋_GB2312"/>
          <w:b w:val="0"/>
          <w:bCs/>
          <w:szCs w:val="32"/>
        </w:rPr>
        <w:t>学校有下列情形之一的，由自治县人民政府教育行政部门责令限期改正，情节严重的，对直接负责的主管人员和其他直接责任人员依法给予行政处分。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eastAsia="仿宋_GB2312"/>
          <w:b w:val="0"/>
          <w:bCs/>
          <w:szCs w:val="32"/>
        </w:rPr>
      </w:pPr>
      <w:r>
        <w:rPr>
          <w:rFonts w:eastAsia="仿宋_GB2312"/>
          <w:b w:val="0"/>
          <w:bCs/>
          <w:szCs w:val="32"/>
        </w:rPr>
        <w:t>（一）拒绝接收服务区内符合条件的适龄青少年儿童入学的；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eastAsia="仿宋_GB2312"/>
          <w:b w:val="0"/>
          <w:bCs/>
          <w:szCs w:val="32"/>
        </w:rPr>
      </w:pPr>
      <w:r>
        <w:rPr>
          <w:rFonts w:eastAsia="仿宋_GB2312"/>
          <w:b w:val="0"/>
          <w:bCs/>
          <w:szCs w:val="32"/>
        </w:rPr>
        <w:t>（二）义务教育阶段分设重点班和非重点班或者变相设重点班的；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eastAsia="仿宋_GB2312"/>
          <w:b w:val="0"/>
          <w:bCs/>
          <w:szCs w:val="32"/>
        </w:rPr>
      </w:pPr>
      <w:r>
        <w:rPr>
          <w:rFonts w:eastAsia="仿宋_GB2312"/>
          <w:b w:val="0"/>
          <w:bCs/>
          <w:szCs w:val="32"/>
        </w:rPr>
        <w:t>（三）违反规定开除、劝退学生以及胁迫学生转学或者开具虚假学历证明和转学证明、隐瞒辍学情况的；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eastAsia="仿宋_GB2312"/>
          <w:b w:val="0"/>
          <w:bCs/>
          <w:szCs w:val="32"/>
        </w:rPr>
      </w:pPr>
      <w:r>
        <w:rPr>
          <w:rFonts w:eastAsia="仿宋_GB2312"/>
          <w:b w:val="0"/>
          <w:bCs/>
          <w:szCs w:val="32"/>
        </w:rPr>
        <w:t>（四）因管理不善而造成适龄青少年儿童入学率、巩固率、升学率和教育教学质量明显下降的；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eastAsia="仿宋_GB2312"/>
          <w:b w:val="0"/>
          <w:bCs/>
          <w:szCs w:val="32"/>
        </w:rPr>
      </w:pPr>
      <w:r>
        <w:rPr>
          <w:rFonts w:eastAsia="仿宋_GB2312"/>
          <w:b w:val="0"/>
          <w:bCs/>
          <w:szCs w:val="32"/>
        </w:rPr>
        <w:t>（五）违反教育收费规定的；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eastAsia="仿宋_GB2312"/>
          <w:b w:val="0"/>
          <w:bCs/>
          <w:szCs w:val="32"/>
        </w:rPr>
      </w:pPr>
      <w:r>
        <w:rPr>
          <w:rFonts w:eastAsia="仿宋_GB2312"/>
          <w:b w:val="0"/>
          <w:bCs/>
          <w:szCs w:val="32"/>
        </w:rPr>
        <w:t>（六）挪用、截留、克扣寄宿生和贫困学生生活补助费的；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eastAsia="仿宋_GB2312"/>
          <w:b w:val="0"/>
          <w:bCs/>
          <w:szCs w:val="32"/>
        </w:rPr>
      </w:pPr>
      <w:r>
        <w:rPr>
          <w:rFonts w:eastAsia="仿宋_GB2312"/>
          <w:b w:val="0"/>
          <w:bCs/>
          <w:szCs w:val="32"/>
        </w:rPr>
        <w:t>（七）玩忽职守造成师生伤亡事故或者严重经济损失的。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eastAsia="仿宋_GB2312"/>
          <w:b w:val="0"/>
          <w:bCs/>
          <w:szCs w:val="32"/>
        </w:rPr>
      </w:pPr>
      <w:r>
        <w:rPr>
          <w:rFonts w:eastAsia="仿宋_GB2312"/>
          <w:b w:val="0"/>
          <w:bCs/>
          <w:szCs w:val="32"/>
        </w:rPr>
        <w:t>学校有前款（六）、（七）项所列情形之一，情节严重，构成犯罪的，依法追究刑事责任。</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eastAsia="仿宋_GB2312"/>
          <w:b w:val="0"/>
          <w:bCs/>
          <w:szCs w:val="32"/>
        </w:rPr>
      </w:pPr>
      <w:r>
        <w:rPr>
          <w:rFonts w:hAnsi="黑体" w:eastAsia="黑体"/>
          <w:b w:val="0"/>
          <w:bCs/>
          <w:szCs w:val="32"/>
        </w:rPr>
        <w:t>第三十八条</w:t>
      </w:r>
      <w:r>
        <w:rPr>
          <w:rFonts w:eastAsia="仿宋_GB2312"/>
          <w:b w:val="0"/>
          <w:bCs/>
          <w:szCs w:val="32"/>
        </w:rPr>
        <w:t>　教师有下列情形之一的，由所在学校或者教育行政部门给予通报批评、处分或者解聘：</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eastAsia="仿宋_GB2312"/>
          <w:b w:val="0"/>
          <w:bCs/>
          <w:szCs w:val="32"/>
        </w:rPr>
      </w:pPr>
      <w:r>
        <w:rPr>
          <w:rFonts w:eastAsia="仿宋_GB2312"/>
          <w:b w:val="0"/>
          <w:bCs/>
          <w:szCs w:val="32"/>
        </w:rPr>
        <w:t>（一）因工作失职造成适龄青少年儿童入学率、巩固率和升学率明显下降，给教育教学工作造成损失的；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eastAsia="仿宋_GB2312"/>
          <w:b w:val="0"/>
          <w:bCs/>
          <w:szCs w:val="32"/>
        </w:rPr>
      </w:pPr>
      <w:r>
        <w:rPr>
          <w:rFonts w:eastAsia="仿宋_GB2312"/>
          <w:b w:val="0"/>
          <w:bCs/>
          <w:szCs w:val="32"/>
        </w:rPr>
        <w:t>（二）体罚或者变相体罚学生的；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eastAsia="仿宋_GB2312"/>
          <w:b w:val="0"/>
          <w:bCs/>
          <w:szCs w:val="32"/>
        </w:rPr>
      </w:pPr>
      <w:r>
        <w:rPr>
          <w:rFonts w:eastAsia="仿宋_GB2312"/>
          <w:b w:val="0"/>
          <w:bCs/>
          <w:szCs w:val="32"/>
        </w:rPr>
        <w:t>（三）品行不良、侮辱学生，影响恶劣的。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eastAsia="仿宋_GB2312"/>
          <w:b w:val="0"/>
          <w:bCs/>
          <w:szCs w:val="32"/>
        </w:rPr>
      </w:pPr>
      <w:r>
        <w:rPr>
          <w:rFonts w:eastAsia="仿宋_GB2312"/>
          <w:b w:val="0"/>
          <w:bCs/>
          <w:szCs w:val="32"/>
        </w:rPr>
        <w:t>教师有前款（二）、（三）项所列情形之一，情节严重，构成犯罪的，依法追究刑事责任。</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eastAsia="仿宋_GB2312"/>
          <w:b w:val="0"/>
          <w:bCs/>
          <w:szCs w:val="32"/>
        </w:rPr>
      </w:pPr>
      <w:r>
        <w:rPr>
          <w:rFonts w:hAnsi="黑体" w:eastAsia="黑体"/>
          <w:b w:val="0"/>
          <w:bCs/>
          <w:szCs w:val="32"/>
        </w:rPr>
        <w:t>第三十九条</w:t>
      </w:r>
      <w:r>
        <w:rPr>
          <w:rFonts w:eastAsia="黑体"/>
          <w:b w:val="0"/>
          <w:bCs/>
          <w:szCs w:val="32"/>
        </w:rPr>
        <w:t>　</w:t>
      </w:r>
      <w:r>
        <w:rPr>
          <w:rFonts w:eastAsia="仿宋_GB2312"/>
          <w:b w:val="0"/>
          <w:bCs/>
          <w:szCs w:val="32"/>
        </w:rPr>
        <w:t>个人或者单位有下列情形之一的，由有关部门给予行政处罚，构成犯罪的，依法追究刑事责任：</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eastAsia="仿宋_GB2312"/>
          <w:b w:val="0"/>
          <w:bCs/>
          <w:szCs w:val="32"/>
        </w:rPr>
      </w:pPr>
      <w:r>
        <w:rPr>
          <w:rFonts w:eastAsia="仿宋_GB2312"/>
          <w:b w:val="0"/>
          <w:bCs/>
          <w:szCs w:val="32"/>
        </w:rPr>
        <w:t>（一）胁迫或者诱骗应当接受义务教育的适龄青少年儿童失学、辍学的；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eastAsia="仿宋_GB2312"/>
          <w:b w:val="0"/>
          <w:bCs/>
          <w:szCs w:val="32"/>
        </w:rPr>
      </w:pPr>
      <w:r>
        <w:rPr>
          <w:rFonts w:eastAsia="仿宋_GB2312"/>
          <w:b w:val="0"/>
          <w:bCs/>
          <w:szCs w:val="32"/>
        </w:rPr>
        <w:t>（二）招用未满16周岁的青少年儿童务工或者为未满16周岁的青少年儿童出具有关务工证明材料的；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eastAsia="仿宋_GB2312"/>
          <w:b w:val="0"/>
          <w:bCs/>
          <w:szCs w:val="32"/>
        </w:rPr>
      </w:pPr>
      <w:r>
        <w:rPr>
          <w:rFonts w:eastAsia="仿宋_GB2312"/>
          <w:b w:val="0"/>
          <w:bCs/>
          <w:szCs w:val="32"/>
        </w:rPr>
        <w:t>（三）利用宗教或者邪教引诱适龄青少年儿童辍学或者干预、妨碍学校教育教学活动的；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eastAsia="仿宋_GB2312"/>
          <w:b w:val="0"/>
          <w:bCs/>
          <w:szCs w:val="32"/>
        </w:rPr>
      </w:pPr>
      <w:r>
        <w:rPr>
          <w:rFonts w:eastAsia="仿宋_GB2312"/>
          <w:b w:val="0"/>
          <w:bCs/>
          <w:szCs w:val="32"/>
        </w:rPr>
        <w:t>（四）在学校传播淫秽读物或者向学生灌输迷信思想的；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eastAsia="仿宋_GB2312"/>
          <w:b w:val="0"/>
          <w:bCs/>
          <w:szCs w:val="32"/>
        </w:rPr>
      </w:pPr>
      <w:r>
        <w:rPr>
          <w:rFonts w:eastAsia="仿宋_GB2312"/>
          <w:b w:val="0"/>
          <w:bCs/>
          <w:szCs w:val="32"/>
        </w:rPr>
        <w:t>（五）家长、监护人或者其他人到学校无理取闹，扰乱学校正常教学秩序的，或者煽动、组织他人到学校谩骂、侮辱、威胁、殴打教职工和学生的；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eastAsia="仿宋_GB2312"/>
          <w:b w:val="0"/>
          <w:bCs/>
          <w:szCs w:val="32"/>
        </w:rPr>
      </w:pPr>
      <w:r>
        <w:rPr>
          <w:rFonts w:eastAsia="仿宋_GB2312"/>
          <w:b w:val="0"/>
          <w:bCs/>
          <w:szCs w:val="32"/>
        </w:rPr>
        <w:t>（六）破坏、侵占学校场地、房舍、设备及其它财产的。</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hint="eastAsia" w:ascii="宋体" w:hAnsi="宋体" w:eastAsia="宋体" w:cs="宋体"/>
          <w:b w:val="0"/>
          <w:bCs/>
          <w:szCs w:val="32"/>
        </w:rPr>
      </w:pPr>
      <w:r>
        <w:rPr>
          <w:rFonts w:hAnsi="黑体" w:eastAsia="黑体"/>
          <w:b w:val="0"/>
          <w:bCs/>
          <w:szCs w:val="32"/>
        </w:rPr>
        <w:t>第四十条</w:t>
      </w:r>
      <w:r>
        <w:rPr>
          <w:rFonts w:eastAsia="黑体"/>
          <w:b w:val="0"/>
          <w:bCs/>
          <w:szCs w:val="32"/>
        </w:rPr>
        <w:t>　</w:t>
      </w:r>
      <w:r>
        <w:rPr>
          <w:rFonts w:eastAsia="仿宋_GB2312"/>
          <w:b w:val="0"/>
          <w:bCs/>
          <w:szCs w:val="32"/>
        </w:rPr>
        <w:t>当事人对行政处罚决定不服的，可依照有关法律的规定申请行政复议或者提起行政诉讼。</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hint="eastAsia" w:ascii="宋体" w:hAnsi="宋体" w:eastAsia="宋体" w:cs="宋体"/>
          <w:b w:val="0"/>
          <w:bCs/>
          <w:szCs w:val="32"/>
        </w:rPr>
      </w:pPr>
    </w:p>
    <w:p>
      <w:pPr>
        <w:keepNext w:val="0"/>
        <w:keepLines w:val="0"/>
        <w:pageBreakBefore w:val="0"/>
        <w:widowControl w:val="0"/>
        <w:numPr>
          <w:ilvl w:val="0"/>
          <w:numId w:val="0"/>
        </w:numPr>
        <w:kinsoku/>
        <w:wordWrap/>
        <w:overflowPunct/>
        <w:topLinePunct w:val="0"/>
        <w:autoSpaceDE/>
        <w:autoSpaceDN/>
        <w:bidi w:val="0"/>
        <w:adjustRightInd/>
        <w:spacing w:line="560" w:lineRule="exact"/>
        <w:ind w:leftChars="200" w:right="0" w:rightChars="0"/>
        <w:jc w:val="center"/>
        <w:textAlignment w:val="auto"/>
        <w:rPr>
          <w:rFonts w:hAnsi="黑体" w:eastAsia="黑体"/>
          <w:b w:val="0"/>
          <w:bCs/>
          <w:szCs w:val="32"/>
        </w:rPr>
      </w:pPr>
      <w:r>
        <w:rPr>
          <w:rFonts w:hint="eastAsia" w:ascii="黑体" w:hAnsi="黑体" w:eastAsia="黑体"/>
          <w:b w:val="0"/>
          <w:bCs/>
          <w:szCs w:val="32"/>
          <w:lang w:eastAsia="zh-CN"/>
        </w:rPr>
        <w:t>第八章</w:t>
      </w:r>
      <w:r>
        <w:rPr>
          <w:rFonts w:hint="eastAsia" w:ascii="黑体" w:hAnsi="黑体" w:eastAsia="黑体"/>
          <w:b w:val="0"/>
          <w:bCs/>
          <w:szCs w:val="32"/>
        </w:rPr>
        <w:t>　</w:t>
      </w:r>
      <w:r>
        <w:rPr>
          <w:rFonts w:hAnsi="黑体" w:eastAsia="黑体"/>
          <w:b w:val="0"/>
          <w:bCs/>
          <w:szCs w:val="32"/>
        </w:rPr>
        <w:t>附则</w:t>
      </w:r>
    </w:p>
    <w:p>
      <w:pPr>
        <w:keepNext w:val="0"/>
        <w:keepLines w:val="0"/>
        <w:pageBreakBefore w:val="0"/>
        <w:widowControl w:val="0"/>
        <w:numPr>
          <w:ilvl w:val="0"/>
          <w:numId w:val="0"/>
        </w:numPr>
        <w:kinsoku/>
        <w:wordWrap/>
        <w:overflowPunct/>
        <w:topLinePunct w:val="0"/>
        <w:autoSpaceDE/>
        <w:autoSpaceDN/>
        <w:bidi w:val="0"/>
        <w:adjustRightInd/>
        <w:spacing w:line="560" w:lineRule="exact"/>
        <w:ind w:leftChars="200" w:right="0" w:rightChars="0"/>
        <w:textAlignment w:val="auto"/>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rPr>
          <w:rFonts w:ascii="仿宋_GB2312" w:eastAsia="仿宋_GB2312"/>
          <w:b w:val="0"/>
          <w:bCs/>
          <w:szCs w:val="32"/>
        </w:rPr>
      </w:pPr>
      <w:r>
        <w:rPr>
          <w:rFonts w:hAnsi="黑体" w:eastAsia="黑体"/>
          <w:b w:val="0"/>
          <w:bCs/>
          <w:szCs w:val="32"/>
        </w:rPr>
        <w:t>第四十一条</w:t>
      </w:r>
      <w:r>
        <w:rPr>
          <w:rFonts w:eastAsia="黑体"/>
          <w:b w:val="0"/>
          <w:bCs/>
          <w:szCs w:val="32"/>
        </w:rPr>
        <w:t>　</w:t>
      </w:r>
      <w:r>
        <w:rPr>
          <w:rFonts w:eastAsia="仿宋_GB2312"/>
          <w:b w:val="0"/>
          <w:bCs/>
          <w:szCs w:val="32"/>
        </w:rPr>
        <w:t>本条例自</w:t>
      </w:r>
      <w:r>
        <w:rPr>
          <w:rFonts w:hint="eastAsia" w:ascii="仿宋_GB2312" w:hAnsi="仿宋_GB2312" w:eastAsia="仿宋_GB2312" w:cs="仿宋_GB2312"/>
          <w:b w:val="0"/>
          <w:bCs/>
          <w:szCs w:val="32"/>
        </w:rPr>
        <w:t>2013年9月1日</w:t>
      </w:r>
      <w:r>
        <w:rPr>
          <w:rFonts w:eastAsia="仿宋_GB2312"/>
          <w:b w:val="0"/>
          <w:bCs/>
          <w:szCs w:val="32"/>
        </w:rPr>
        <w:t>起实施。</w:t>
      </w:r>
    </w:p>
    <w:sectPr>
      <w:footerReference r:id="rId3" w:type="default"/>
      <w:footerReference r:id="rId4" w:type="even"/>
      <w:pgSz w:w="11907" w:h="16840"/>
      <w:pgMar w:top="2041" w:right="1531" w:bottom="2041" w:left="1531" w:header="850" w:footer="1644" w:gutter="0"/>
      <w:pgNumType w:fmt="numberInDash"/>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仿宋_GB2312">
    <w:altName w:val="仿宋"/>
    <w:panose1 w:val="02010609030101010101"/>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华文中宋">
    <w:altName w:val="宋体"/>
    <w:panose1 w:val="02010600040101010101"/>
    <w:charset w:val="86"/>
    <w:family w:val="auto"/>
    <w:pitch w:val="default"/>
    <w:sig w:usb0="00000000" w:usb1="00000000" w:usb2="00000000" w:usb3="00000000" w:csb0="0004009F" w:csb1="DFD70000"/>
  </w:font>
  <w:font w:name="方正小标宋简体">
    <w:panose1 w:val="02010601030101010101"/>
    <w:charset w:val="86"/>
    <w:family w:val="auto"/>
    <w:pitch w:val="default"/>
    <w:sig w:usb0="00000001" w:usb1="080E0000" w:usb2="00000000" w:usb3="00000000" w:csb0="0004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sz w:val="28"/>
      </w:rPr>
    </w:pPr>
    <w:r>
      <w:rPr>
        <w:sz w:val="2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1.25pt"/>
          <v:imagedata o:title=""/>
          <o:lock v:ext="edit" aspectratio="f"/>
          <v:textbox inset="0mm,0mm,0mm,0mm" style="mso-fit-shape-to-text:t;">
            <w:txbxContent>
              <w:p>
                <w:pPr>
                  <w:pStyle w:val="4"/>
                  <w:jc w:val="center"/>
                </w:pPr>
                <w:r>
                  <w:rPr>
                    <w:rFonts w:hint="eastAsia" w:ascii="宋体" w:hAnsi="宋体" w:eastAsia="宋体" w:cs="宋体"/>
                    <w:sz w:val="28"/>
                  </w:rPr>
                  <w:fldChar w:fldCharType="begin"/>
                </w:r>
                <w:r>
                  <w:rPr>
                    <w:rFonts w:hint="eastAsia" w:ascii="宋体" w:hAnsi="宋体" w:eastAsia="宋体" w:cs="宋体"/>
                    <w:sz w:val="28"/>
                  </w:rPr>
                  <w:instrText xml:space="preserve">PAGE   \* MERGEFORMAT</w:instrText>
                </w:r>
                <w:r>
                  <w:rPr>
                    <w:rFonts w:hint="eastAsia" w:ascii="宋体" w:hAnsi="宋体" w:eastAsia="宋体" w:cs="宋体"/>
                    <w:sz w:val="28"/>
                  </w:rPr>
                  <w:fldChar w:fldCharType="separate"/>
                </w:r>
                <w:r>
                  <w:rPr>
                    <w:rFonts w:hint="eastAsia" w:ascii="宋体" w:hAnsi="宋体" w:eastAsia="宋体" w:cs="宋体"/>
                    <w:sz w:val="28"/>
                    <w:lang w:val="zh-CN"/>
                  </w:rPr>
                  <w:t>-</w:t>
                </w:r>
                <w:r>
                  <w:rPr>
                    <w:rFonts w:hint="eastAsia" w:ascii="宋体" w:hAnsi="宋体" w:eastAsia="宋体" w:cs="宋体"/>
                    <w:sz w:val="28"/>
                  </w:rPr>
                  <w:t xml:space="preserve"> 1 -</w:t>
                </w:r>
                <w:r>
                  <w:rPr>
                    <w:rFonts w:hint="eastAsia" w:ascii="宋体" w:hAnsi="宋体" w:eastAsia="宋体" w:cs="宋体"/>
                    <w:sz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sz w:val="28"/>
      </w:rPr>
    </w:pPr>
    <w:r>
      <w:rPr>
        <w:sz w:val="28"/>
      </w:rPr>
      <w:pict>
        <v:shape id="_x0000_s4098" o:spid="_x0000_s4098"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weight="1.25pt"/>
          <v:imagedata o:title=""/>
          <o:lock v:ext="edit" aspectratio="f"/>
          <v:textbox inset="0mm,0mm,0mm,0mm" style="mso-fit-shape-to-text:t;">
            <w:txbxContent>
              <w:p>
                <w:pPr>
                  <w:pStyle w:val="4"/>
                </w:pPr>
                <w:r>
                  <w:rPr>
                    <w:rFonts w:hint="eastAsia" w:ascii="宋体" w:hAnsi="宋体" w:eastAsia="宋体" w:cs="宋体"/>
                    <w:sz w:val="28"/>
                  </w:rPr>
                  <w:fldChar w:fldCharType="begin"/>
                </w:r>
                <w:r>
                  <w:rPr>
                    <w:rFonts w:hint="eastAsia" w:ascii="宋体" w:hAnsi="宋体" w:eastAsia="宋体" w:cs="宋体"/>
                    <w:sz w:val="28"/>
                  </w:rPr>
                  <w:instrText xml:space="preserve">PAGE   \* MERGEFORMAT</w:instrText>
                </w:r>
                <w:r>
                  <w:rPr>
                    <w:rFonts w:hint="eastAsia" w:ascii="宋体" w:hAnsi="宋体" w:eastAsia="宋体" w:cs="宋体"/>
                    <w:sz w:val="28"/>
                  </w:rPr>
                  <w:fldChar w:fldCharType="separate"/>
                </w:r>
                <w:r>
                  <w:rPr>
                    <w:rFonts w:hint="eastAsia" w:ascii="宋体" w:hAnsi="宋体" w:eastAsia="宋体" w:cs="宋体"/>
                    <w:sz w:val="28"/>
                    <w:lang w:val="zh-CN"/>
                  </w:rPr>
                  <w:t>-</w:t>
                </w:r>
                <w:r>
                  <w:rPr>
                    <w:rFonts w:hint="eastAsia" w:ascii="宋体" w:hAnsi="宋体" w:eastAsia="宋体" w:cs="宋体"/>
                    <w:sz w:val="28"/>
                  </w:rPr>
                  <w:t xml:space="preserve"> 12 -</w:t>
                </w:r>
                <w:r>
                  <w:rPr>
                    <w:rFonts w:hint="eastAsia" w:ascii="宋体" w:hAnsi="宋体" w:eastAsia="宋体" w:cs="宋体"/>
                    <w:sz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2"/>
  <w:displayVerticalDrawingGridEvery w:val="1"/>
  <w:noPunctuationKerning w:val="1"/>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D732065"/>
    <w:rsid w:val="34BF29AD"/>
    <w:rsid w:val="3ED91D1F"/>
    <w:rsid w:val="3F8632B3"/>
    <w:rsid w:val="541C2767"/>
    <w:rsid w:val="613350F5"/>
    <w:rsid w:val="76D37C53"/>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paragraph" w:styleId="2">
    <w:name w:val="heading 1"/>
    <w:basedOn w:val="1"/>
    <w:next w:val="1"/>
    <w:link w:val="9"/>
    <w:qFormat/>
    <w:uiPriority w:val="0"/>
    <w:pPr>
      <w:keepNext/>
      <w:keepLines/>
      <w:spacing w:before="340" w:after="330" w:line="578" w:lineRule="auto"/>
      <w:outlineLvl w:val="0"/>
    </w:pPr>
    <w:rPr>
      <w:rFonts w:ascii="Calibri" w:hAnsi="Calibri"/>
      <w:b/>
      <w:bCs/>
      <w:kern w:val="44"/>
      <w:sz w:val="44"/>
      <w:szCs w:val="44"/>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Body Text Indent"/>
    <w:basedOn w:val="1"/>
    <w:qFormat/>
    <w:uiPriority w:val="0"/>
    <w:pPr>
      <w:spacing w:after="120" w:afterLines="0"/>
      <w:ind w:left="420" w:leftChars="200"/>
    </w:pPr>
  </w:style>
  <w:style w:type="paragraph" w:styleId="4">
    <w:name w:val="footer"/>
    <w:basedOn w:val="1"/>
    <w:link w:val="10"/>
    <w:qFormat/>
    <w:uiPriority w:val="0"/>
    <w:pPr>
      <w:tabs>
        <w:tab w:val="center" w:pos="4153"/>
        <w:tab w:val="right" w:pos="8306"/>
      </w:tabs>
      <w:snapToGrid w:val="0"/>
      <w:jc w:val="left"/>
    </w:pPr>
    <w:rPr>
      <w:rFonts w:ascii="Calibri" w:hAnsi="Calibri"/>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rFonts w:ascii="Calibri" w:hAnsi="Calibri" w:eastAsia="宋体" w:cs="Times New Roman"/>
      <w:kern w:val="2"/>
      <w:sz w:val="18"/>
      <w:szCs w:val="18"/>
    </w:rPr>
  </w:style>
  <w:style w:type="paragraph" w:styleId="6">
    <w:name w:val="Title"/>
    <w:basedOn w:val="1"/>
    <w:next w:val="1"/>
    <w:link w:val="12"/>
    <w:qFormat/>
    <w:uiPriority w:val="0"/>
    <w:pPr>
      <w:spacing w:before="240" w:after="60"/>
      <w:jc w:val="center"/>
      <w:outlineLvl w:val="0"/>
    </w:pPr>
    <w:rPr>
      <w:rFonts w:ascii="Cambria" w:hAnsi="Cambria" w:cs="黑体"/>
      <w:b/>
      <w:bCs/>
      <w:kern w:val="2"/>
      <w:sz w:val="32"/>
      <w:szCs w:val="32"/>
    </w:rPr>
  </w:style>
  <w:style w:type="character" w:customStyle="1" w:styleId="9">
    <w:name w:val="标题 1 Char"/>
    <w:basedOn w:val="7"/>
    <w:link w:val="2"/>
    <w:semiHidden/>
    <w:qFormat/>
    <w:uiPriority w:val="0"/>
    <w:rPr>
      <w:rFonts w:ascii="Calibri" w:hAnsi="Calibri"/>
      <w:b/>
      <w:bCs/>
      <w:kern w:val="44"/>
      <w:sz w:val="44"/>
      <w:szCs w:val="44"/>
    </w:rPr>
  </w:style>
  <w:style w:type="character" w:customStyle="1" w:styleId="10">
    <w:name w:val="页脚 Char"/>
    <w:basedOn w:val="7"/>
    <w:link w:val="4"/>
    <w:semiHidden/>
    <w:qFormat/>
    <w:uiPriority w:val="0"/>
    <w:rPr>
      <w:rFonts w:ascii="Calibri" w:hAnsi="Calibri"/>
      <w:sz w:val="18"/>
      <w:szCs w:val="18"/>
    </w:rPr>
  </w:style>
  <w:style w:type="character" w:customStyle="1" w:styleId="11">
    <w:name w:val="页眉 Char"/>
    <w:basedOn w:val="7"/>
    <w:link w:val="5"/>
    <w:semiHidden/>
    <w:qFormat/>
    <w:uiPriority w:val="0"/>
    <w:rPr>
      <w:rFonts w:ascii="Calibri" w:hAnsi="Calibri" w:eastAsia="宋体" w:cs="Times New Roman"/>
      <w:kern w:val="2"/>
      <w:sz w:val="18"/>
      <w:szCs w:val="18"/>
    </w:rPr>
  </w:style>
  <w:style w:type="character" w:customStyle="1" w:styleId="12">
    <w:name w:val="标题 Char"/>
    <w:basedOn w:val="7"/>
    <w:link w:val="6"/>
    <w:semiHidden/>
    <w:qFormat/>
    <w:uiPriority w:val="0"/>
    <w:rPr>
      <w:rFonts w:ascii="Cambria" w:hAnsi="Cambria" w:cs="黑体"/>
      <w:b/>
      <w:bCs/>
      <w:kern w:val="2"/>
      <w:sz w:val="32"/>
      <w:szCs w:val="32"/>
    </w:rPr>
  </w:style>
  <w:style w:type="paragraph" w:customStyle="1" w:styleId="13">
    <w:name w:val="Normal (Web)"/>
    <w:basedOn w:val="1"/>
    <w:qFormat/>
    <w:uiPriority w:val="0"/>
    <w:pPr>
      <w:jc w:val="left"/>
    </w:pPr>
    <w:rPr>
      <w:kern w:val="0"/>
      <w:sz w:val="24"/>
    </w:rPr>
  </w:style>
  <w:style w:type="paragraph" w:customStyle="1" w:styleId="14">
    <w:name w:val="列出段落1"/>
    <w:basedOn w:val="1"/>
    <w:qFormat/>
    <w:uiPriority w:val="0"/>
    <w:pPr>
      <w:ind w:firstLine="420" w:firstLineChars="200"/>
    </w:pPr>
  </w:style>
  <w:style w:type="character" w:customStyle="1" w:styleId="15">
    <w:name w:val="annotation reference"/>
    <w:basedOn w:val="7"/>
    <w:qFormat/>
    <w:uiPriority w:val="0"/>
    <w:rPr>
      <w:rFonts w:cs="Times New Roman"/>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5118</Words>
  <Characters>192</Characters>
  <Lines>1</Lines>
  <Paragraphs>10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2016-10-08T06:40:00Z</dcterms:created>
  <dc:creator>SWW</dc:creator>
  <cp:lastModifiedBy>Administrator</cp:lastModifiedBy>
  <dcterms:modified xsi:type="dcterms:W3CDTF">2017-01-22T10:24:21Z</dcterms:modified>
  <dc:title>Administrator</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