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8"/>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textAlignment w:val="auto"/>
        <w:outlineLvl w:val="9"/>
        <w:rPr>
          <w:rFonts w:hint="default" w:ascii="宋体" w:hAnsi="宋体" w:eastAsia="方正小标宋_GBK" w:cs="Times New Roman"/>
          <w:b w:val="0"/>
          <w:bCs w:val="0"/>
          <w:spacing w:val="0"/>
          <w:sz w:val="44"/>
          <w:szCs w:val="44"/>
        </w:rPr>
      </w:pPr>
    </w:p>
    <w:p>
      <w:pPr>
        <w:spacing w:beforeLines="0" w:afterLines="0" w:line="590" w:lineRule="exact"/>
        <w:jc w:val="center"/>
        <w:rPr>
          <w:rFonts w:hint="eastAsia" w:ascii="宋体" w:hAnsi="宋体" w:eastAsia="宋体" w:cs="宋体"/>
          <w:bCs/>
          <w:spacing w:val="0"/>
          <w:sz w:val="44"/>
          <w:szCs w:val="44"/>
          <w:lang w:bidi="he-IL"/>
        </w:rPr>
      </w:pPr>
      <w:r>
        <w:rPr>
          <w:rFonts w:hint="eastAsia" w:ascii="宋体" w:hAnsi="宋体" w:eastAsia="宋体" w:cs="宋体"/>
          <w:bCs/>
          <w:spacing w:val="0"/>
          <w:sz w:val="44"/>
          <w:szCs w:val="44"/>
          <w:lang w:eastAsia="zh-CN" w:bidi="he-IL"/>
        </w:rPr>
        <w:t>阳江</w:t>
      </w:r>
      <w:r>
        <w:rPr>
          <w:rFonts w:hint="eastAsia" w:ascii="宋体" w:hAnsi="宋体" w:eastAsia="宋体" w:cs="宋体"/>
          <w:bCs/>
          <w:spacing w:val="0"/>
          <w:sz w:val="44"/>
          <w:szCs w:val="44"/>
          <w:lang w:bidi="he-IL"/>
        </w:rPr>
        <w:t>市</w:t>
      </w:r>
      <w:r>
        <w:rPr>
          <w:rFonts w:hint="eastAsia" w:ascii="宋体" w:hAnsi="宋体" w:eastAsia="宋体" w:cs="宋体"/>
          <w:bCs/>
          <w:spacing w:val="0"/>
          <w:sz w:val="44"/>
          <w:szCs w:val="44"/>
          <w:lang w:eastAsia="zh-CN" w:bidi="he-IL"/>
        </w:rPr>
        <w:t>漠阳江流域水质</w:t>
      </w:r>
      <w:r>
        <w:rPr>
          <w:rFonts w:hint="eastAsia" w:ascii="宋体" w:hAnsi="宋体" w:eastAsia="宋体" w:cs="宋体"/>
          <w:bCs/>
          <w:spacing w:val="0"/>
          <w:sz w:val="44"/>
          <w:szCs w:val="44"/>
          <w:lang w:bidi="he-IL"/>
        </w:rPr>
        <w:t>保护条例</w:t>
      </w:r>
    </w:p>
    <w:p>
      <w:pPr>
        <w:adjustRightInd w:val="0"/>
        <w:snapToGrid w:val="0"/>
        <w:spacing w:beforeLines="0" w:afterLines="0" w:line="590" w:lineRule="exact"/>
        <w:jc w:val="center"/>
        <w:rPr>
          <w:rFonts w:ascii="宋体" w:hAnsi="宋体" w:eastAsia="楷体_GB2312" w:cs="楷体_GB2312"/>
        </w:rPr>
      </w:pPr>
    </w:p>
    <w:p>
      <w:pPr>
        <w:keepNext w:val="0"/>
        <w:keepLines w:val="0"/>
        <w:pageBreakBefore w:val="0"/>
        <w:widowControl w:val="0"/>
        <w:kinsoku/>
        <w:wordWrap/>
        <w:overflowPunct/>
        <w:topLinePunct w:val="0"/>
        <w:autoSpaceDE/>
        <w:autoSpaceDN/>
        <w:bidi w:val="0"/>
        <w:adjustRightInd w:val="0"/>
        <w:snapToGrid w:val="0"/>
        <w:spacing w:line="590" w:lineRule="exact"/>
        <w:ind w:left="632" w:leftChars="200" w:right="632" w:rightChars="200" w:firstLine="0" w:firstLineChars="0"/>
        <w:jc w:val="both"/>
        <w:textAlignment w:val="auto"/>
        <w:outlineLvl w:val="9"/>
        <w:rPr>
          <w:rFonts w:hint="eastAsia" w:ascii="宋体" w:hAnsi="宋体" w:eastAsia="楷体_GB2312"/>
          <w:bCs/>
          <w:color w:val="000000"/>
        </w:rPr>
      </w:pPr>
      <w:r>
        <w:rPr>
          <w:rFonts w:hint="eastAsia" w:ascii="宋体" w:hAnsi="宋体" w:eastAsia="楷体_GB2312"/>
          <w:bCs/>
          <w:color w:val="000000"/>
        </w:rPr>
        <w:t>（2018年8月7日阳江市第七届人民代表大会常务委员会第十六次会议通过  2018年9月30日广东省第十三届人民代表大会常务委员会第五次会议批准）</w:t>
      </w:r>
    </w:p>
    <w:p>
      <w:pPr>
        <w:spacing w:beforeLines="0" w:afterLines="0" w:line="590" w:lineRule="exact"/>
        <w:jc w:val="center"/>
        <w:rPr>
          <w:rFonts w:ascii="宋体" w:hAnsi="宋体" w:eastAsia="楷体_GB2312" w:cs="楷体_GB2312"/>
          <w:bCs/>
          <w:spacing w:val="0"/>
          <w:szCs w:val="32"/>
          <w:lang w:bidi="he-IL"/>
        </w:rPr>
      </w:pPr>
    </w:p>
    <w:p>
      <w:pPr>
        <w:adjustRightInd w:val="0"/>
        <w:snapToGrid w:val="0"/>
        <w:spacing w:beforeLines="0" w:afterLines="0" w:line="590" w:lineRule="exact"/>
        <w:ind w:left="3375" w:leftChars="0" w:hanging="3375" w:hangingChars="1068"/>
        <w:jc w:val="center"/>
        <w:rPr>
          <w:rFonts w:hint="eastAsia" w:ascii="宋体" w:hAnsi="宋体" w:eastAsia="黑体"/>
          <w:color w:val="000000"/>
        </w:rPr>
      </w:pPr>
      <w:r>
        <w:rPr>
          <w:rFonts w:hint="eastAsia" w:ascii="宋体" w:hAnsi="宋体" w:eastAsia="黑体"/>
          <w:color w:val="000000"/>
        </w:rPr>
        <w:t>第一章  总则</w:t>
      </w:r>
    </w:p>
    <w:p>
      <w:pPr>
        <w:adjustRightInd w:val="0"/>
        <w:snapToGrid w:val="0"/>
        <w:spacing w:beforeLines="0" w:afterLines="0" w:line="590" w:lineRule="exact"/>
        <w:ind w:left="3375"/>
        <w:rPr>
          <w:rFonts w:hint="eastAsia" w:ascii="宋体" w:hAnsi="宋体" w:eastAsia="黑体"/>
          <w:b/>
          <w:bCs/>
          <w:color w:val="000000"/>
        </w:rPr>
      </w:pPr>
    </w:p>
    <w:p>
      <w:pPr>
        <w:adjustRightInd w:val="0"/>
        <w:snapToGrid w:val="0"/>
        <w:spacing w:beforeLines="0" w:afterLines="0" w:line="590" w:lineRule="exact"/>
        <w:ind w:firstLine="632" w:firstLineChars="200"/>
        <w:rPr>
          <w:rFonts w:hint="eastAsia" w:ascii="宋体" w:hAnsi="宋体" w:eastAsia="仿宋"/>
          <w:color w:val="000000"/>
        </w:rPr>
      </w:pPr>
      <w:r>
        <w:rPr>
          <w:rFonts w:hint="eastAsia" w:ascii="宋体" w:hAnsi="宋体" w:eastAsia="黑体" w:cs="黑体"/>
          <w:color w:val="000000"/>
        </w:rPr>
        <w:t>第一条</w:t>
      </w:r>
      <w:r>
        <w:rPr>
          <w:rFonts w:hint="eastAsia" w:ascii="宋体" w:hAnsi="宋体" w:eastAsia="黑体"/>
          <w:bCs/>
          <w:color w:val="000000"/>
        </w:rPr>
        <w:t xml:space="preserve">  </w:t>
      </w:r>
      <w:r>
        <w:rPr>
          <w:rFonts w:hint="eastAsia" w:ascii="宋体" w:hAnsi="宋体" w:cs="仿宋_GB2312"/>
          <w:color w:val="000000"/>
        </w:rPr>
        <w:t>为了保护和改善漠阳江流域水质，防治水污染，保护水生态，推进生态文明建设，促进经济社会可持续发展，根据《中华人民共和国环境保护法》《中华人民共和国水污染防治法》等法律法规，结合本市实际，制定本条例。</w:t>
      </w:r>
    </w:p>
    <w:p>
      <w:pPr>
        <w:adjustRightInd w:val="0"/>
        <w:snapToGrid w:val="0"/>
        <w:spacing w:beforeLines="0" w:afterLines="0" w:line="590" w:lineRule="exact"/>
        <w:ind w:firstLine="632" w:firstLineChars="200"/>
        <w:rPr>
          <w:rFonts w:hint="eastAsia" w:ascii="宋体" w:hAnsi="宋体" w:cs="仿宋_GB2312"/>
          <w:color w:val="000000"/>
        </w:rPr>
      </w:pPr>
      <w:r>
        <w:rPr>
          <w:rFonts w:hint="eastAsia" w:ascii="宋体" w:hAnsi="宋体" w:eastAsia="黑体" w:cs="黑体"/>
          <w:color w:val="000000"/>
        </w:rPr>
        <w:t>第二条</w:t>
      </w:r>
      <w:r>
        <w:rPr>
          <w:rFonts w:hint="eastAsia" w:ascii="宋体" w:hAnsi="宋体" w:eastAsia="黑体"/>
          <w:bCs/>
          <w:color w:val="000000"/>
        </w:rPr>
        <w:t xml:space="preserve">  </w:t>
      </w:r>
      <w:r>
        <w:rPr>
          <w:rFonts w:hint="eastAsia" w:ascii="宋体" w:hAnsi="宋体" w:cs="仿宋_GB2312"/>
          <w:color w:val="000000"/>
        </w:rPr>
        <w:t>本条例适用于本市行政区域内漠阳江流域的干流、支流、湖泊、水库、渠道等地表水体以及地下水体的水质保护。</w:t>
      </w:r>
    </w:p>
    <w:p>
      <w:pPr>
        <w:adjustRightInd w:val="0"/>
        <w:snapToGrid w:val="0"/>
        <w:spacing w:beforeLines="0" w:afterLines="0" w:line="590" w:lineRule="exact"/>
        <w:ind w:firstLine="632" w:firstLineChars="200"/>
        <w:rPr>
          <w:rFonts w:hint="eastAsia" w:ascii="宋体" w:hAnsi="宋体" w:cs="仿宋_GB2312"/>
          <w:color w:val="000000"/>
        </w:rPr>
      </w:pPr>
      <w:r>
        <w:rPr>
          <w:rFonts w:hint="eastAsia" w:ascii="宋体" w:hAnsi="宋体" w:cs="仿宋_GB2312"/>
          <w:color w:val="000000"/>
        </w:rPr>
        <w:t>本条例所称漠阳江流域是指漠阳江流经本市阳春市、江城区、阳东区干流及支流的集雨面积。具体的流域范围由市人民政府划定，并向社会公布。</w:t>
      </w:r>
    </w:p>
    <w:p>
      <w:pPr>
        <w:adjustRightInd w:val="0"/>
        <w:snapToGrid w:val="0"/>
        <w:spacing w:beforeLines="0" w:afterLines="0" w:line="590" w:lineRule="exact"/>
        <w:ind w:firstLine="632" w:firstLineChars="200"/>
        <w:rPr>
          <w:rFonts w:hint="eastAsia" w:ascii="宋体" w:hAnsi="宋体" w:eastAsia="仿宋"/>
          <w:color w:val="000000"/>
        </w:rPr>
      </w:pPr>
      <w:r>
        <w:rPr>
          <w:rFonts w:hint="eastAsia" w:ascii="宋体" w:hAnsi="宋体" w:eastAsia="黑体" w:cs="黑体"/>
          <w:color w:val="000000"/>
        </w:rPr>
        <w:t>第三条</w:t>
      </w:r>
      <w:r>
        <w:rPr>
          <w:rFonts w:hint="eastAsia" w:ascii="宋体" w:hAnsi="宋体" w:eastAsia="黑体"/>
          <w:bCs/>
          <w:color w:val="000000"/>
        </w:rPr>
        <w:t xml:space="preserve">  </w:t>
      </w:r>
      <w:r>
        <w:rPr>
          <w:rFonts w:hint="eastAsia" w:ascii="宋体" w:hAnsi="宋体" w:cs="仿宋_GB2312"/>
          <w:color w:val="000000"/>
        </w:rPr>
        <w:t>漠阳江流域水质保护应当坚持政府主导、保护优先、综合治理、公众参与的原则。</w:t>
      </w:r>
    </w:p>
    <w:p>
      <w:pPr>
        <w:adjustRightInd w:val="0"/>
        <w:snapToGrid w:val="0"/>
        <w:spacing w:beforeLines="0" w:afterLines="0" w:line="590" w:lineRule="exact"/>
        <w:ind w:firstLine="632" w:firstLineChars="200"/>
        <w:rPr>
          <w:rFonts w:hint="eastAsia" w:ascii="宋体" w:hAnsi="宋体" w:cs="仿宋_GB2312"/>
          <w:color w:val="000000"/>
        </w:rPr>
      </w:pPr>
      <w:r>
        <w:rPr>
          <w:rFonts w:hint="eastAsia" w:ascii="宋体" w:hAnsi="宋体" w:eastAsia="黑体" w:cs="黑体"/>
          <w:color w:val="000000"/>
        </w:rPr>
        <w:t>第四条</w:t>
      </w:r>
      <w:r>
        <w:rPr>
          <w:rFonts w:hint="eastAsia" w:ascii="宋体" w:hAnsi="宋体" w:eastAsia="黑体"/>
          <w:bCs/>
          <w:color w:val="000000"/>
        </w:rPr>
        <w:t xml:space="preserve">  </w:t>
      </w:r>
      <w:r>
        <w:rPr>
          <w:rFonts w:hint="eastAsia" w:ascii="宋体" w:hAnsi="宋体" w:cs="仿宋_GB2312"/>
          <w:color w:val="000000"/>
        </w:rPr>
        <w:t>漠阳江流域内各级人民政府承担属地管理责任，实行流域管理和区域行政管理相结合的管理体制。全面实行市、县、镇、村四级河（湖）长制，各级河（湖）长是所辖河湖保护的直接责任人，负责组织领导所辖河湖的管理和保护工作。</w:t>
      </w:r>
    </w:p>
    <w:p>
      <w:pPr>
        <w:adjustRightInd w:val="0"/>
        <w:snapToGrid w:val="0"/>
        <w:spacing w:beforeLines="0" w:afterLines="0" w:line="590" w:lineRule="exact"/>
        <w:ind w:firstLine="632" w:firstLineChars="200"/>
        <w:rPr>
          <w:rFonts w:hint="eastAsia" w:ascii="宋体" w:hAnsi="宋体" w:cs="仿宋_GB2312"/>
          <w:color w:val="000000"/>
        </w:rPr>
      </w:pPr>
      <w:r>
        <w:rPr>
          <w:rFonts w:hint="eastAsia" w:ascii="宋体" w:hAnsi="宋体" w:cs="仿宋_GB2312"/>
          <w:color w:val="000000"/>
        </w:rPr>
        <w:t>县级以上人民政府生态环境主管部门对本行政区域内漠阳江流域水质保护工作实行统一监督管理。</w:t>
      </w:r>
    </w:p>
    <w:p>
      <w:pPr>
        <w:adjustRightInd w:val="0"/>
        <w:snapToGrid w:val="0"/>
        <w:spacing w:beforeLines="0" w:afterLines="0" w:line="590" w:lineRule="exact"/>
        <w:ind w:firstLine="632" w:firstLineChars="200"/>
        <w:rPr>
          <w:rFonts w:hint="eastAsia" w:ascii="宋体" w:hAnsi="宋体" w:eastAsia="仿宋"/>
          <w:color w:val="000000"/>
        </w:rPr>
      </w:pPr>
      <w:r>
        <w:rPr>
          <w:rFonts w:hint="eastAsia" w:ascii="宋体" w:hAnsi="宋体" w:cs="仿宋_GB2312"/>
          <w:color w:val="000000"/>
        </w:rPr>
        <w:t>县级以上人民政府水、林业、农业农村、卫生健康、自然资源、财政、市场监管、发展改革、经济和信息化、住房和城乡建设、交通、城市管理、海洋渔业、海事、港务、公安等主管部门在各自职责范围内，做好漠阳江流域水质保护工作。</w:t>
      </w:r>
    </w:p>
    <w:p>
      <w:pPr>
        <w:adjustRightInd w:val="0"/>
        <w:snapToGrid w:val="0"/>
        <w:spacing w:beforeLines="0" w:afterLines="0" w:line="590" w:lineRule="exact"/>
        <w:ind w:firstLine="632" w:firstLineChars="200"/>
        <w:rPr>
          <w:rFonts w:hint="eastAsia" w:ascii="宋体" w:hAnsi="宋体" w:cs="仿宋_GB2312"/>
          <w:color w:val="000000"/>
        </w:rPr>
      </w:pPr>
      <w:r>
        <w:rPr>
          <w:rFonts w:hint="eastAsia" w:ascii="宋体" w:hAnsi="宋体" w:eastAsia="黑体" w:cs="黑体"/>
          <w:color w:val="000000"/>
        </w:rPr>
        <w:t>第五条</w:t>
      </w:r>
      <w:r>
        <w:rPr>
          <w:rFonts w:hint="eastAsia" w:ascii="宋体" w:hAnsi="宋体" w:eastAsia="黑体"/>
          <w:color w:val="000000"/>
        </w:rPr>
        <w:t xml:space="preserve">  </w:t>
      </w:r>
      <w:r>
        <w:rPr>
          <w:rFonts w:hint="eastAsia" w:ascii="宋体" w:hAnsi="宋体" w:cs="仿宋_GB2312"/>
          <w:color w:val="000000"/>
        </w:rPr>
        <w:t>市人民政府应当建立漠阳江流域水质保护执法联合防治协调机制，定期研究漠阳江流域水质保护重要事项，协调处理跨县（市、区）水污染纠纷，解决漠阳江流域水质保护重大问题。</w:t>
      </w:r>
    </w:p>
    <w:p>
      <w:pPr>
        <w:adjustRightInd w:val="0"/>
        <w:snapToGrid w:val="0"/>
        <w:spacing w:beforeLines="0" w:afterLines="0" w:line="590" w:lineRule="exact"/>
        <w:ind w:firstLine="632" w:firstLineChars="200"/>
        <w:rPr>
          <w:rFonts w:hint="eastAsia" w:ascii="宋体" w:hAnsi="宋体" w:cs="仿宋_GB2312"/>
          <w:color w:val="000000"/>
        </w:rPr>
      </w:pPr>
      <w:r>
        <w:rPr>
          <w:rFonts w:hint="eastAsia" w:ascii="宋体" w:hAnsi="宋体" w:eastAsia="黑体" w:cs="黑体"/>
          <w:color w:val="000000"/>
        </w:rPr>
        <w:t>第六条</w:t>
      </w:r>
      <w:r>
        <w:rPr>
          <w:rFonts w:hint="eastAsia" w:ascii="宋体" w:hAnsi="宋体" w:eastAsia="黑体"/>
          <w:color w:val="000000"/>
        </w:rPr>
        <w:t xml:space="preserve">  </w:t>
      </w:r>
      <w:r>
        <w:rPr>
          <w:rFonts w:hint="eastAsia" w:ascii="宋体" w:hAnsi="宋体" w:cs="仿宋_GB2312"/>
          <w:color w:val="000000"/>
        </w:rPr>
        <w:t>市人民政府应当建立漠阳江流域水质保护和管理目标责任考核制度，将漠阳江流域水质保护工作完成情况纳入生态环境保护五年规划目标考核、年度计划目标考核，作为对人民政府及其负责人考核评价的内容。</w:t>
      </w:r>
    </w:p>
    <w:p>
      <w:pPr>
        <w:adjustRightInd w:val="0"/>
        <w:snapToGrid w:val="0"/>
        <w:spacing w:beforeLines="0" w:afterLines="0" w:line="590" w:lineRule="exact"/>
        <w:ind w:firstLine="632" w:firstLineChars="200"/>
        <w:rPr>
          <w:rFonts w:hint="eastAsia" w:ascii="宋体" w:hAnsi="宋体" w:cs="仿宋_GB2312"/>
          <w:color w:val="000000"/>
        </w:rPr>
      </w:pPr>
      <w:r>
        <w:rPr>
          <w:rFonts w:hint="eastAsia" w:ascii="宋体" w:hAnsi="宋体" w:eastAsia="黑体" w:cs="黑体"/>
          <w:color w:val="000000"/>
        </w:rPr>
        <w:t>第七条</w:t>
      </w:r>
      <w:r>
        <w:rPr>
          <w:rFonts w:hint="eastAsia" w:ascii="宋体" w:hAnsi="宋体" w:eastAsia="黑体"/>
          <w:color w:val="000000"/>
        </w:rPr>
        <w:t xml:space="preserve">  </w:t>
      </w:r>
      <w:r>
        <w:rPr>
          <w:rFonts w:hint="eastAsia" w:ascii="宋体" w:hAnsi="宋体" w:cs="仿宋_GB2312"/>
          <w:color w:val="000000"/>
        </w:rPr>
        <w:t>漠阳江流域内县级以上人民政府应当制定水污染防治规划，纳入国民经济和社会发展规划，并将保护经费纳入本级财政预算。</w:t>
      </w:r>
    </w:p>
    <w:p>
      <w:pPr>
        <w:adjustRightInd w:val="0"/>
        <w:snapToGrid w:val="0"/>
        <w:spacing w:beforeLines="0" w:afterLines="0" w:line="590" w:lineRule="exact"/>
        <w:ind w:firstLine="632" w:firstLineChars="200"/>
        <w:rPr>
          <w:rFonts w:hint="eastAsia" w:ascii="宋体" w:hAnsi="宋体" w:cs="仿宋_GB2312"/>
          <w:color w:val="000000"/>
        </w:rPr>
      </w:pPr>
      <w:r>
        <w:rPr>
          <w:rFonts w:hint="eastAsia" w:ascii="宋体" w:hAnsi="宋体" w:eastAsia="黑体" w:cs="黑体"/>
          <w:color w:val="000000"/>
        </w:rPr>
        <w:t>第八条</w:t>
      </w:r>
      <w:r>
        <w:rPr>
          <w:rFonts w:hint="eastAsia" w:ascii="宋体" w:hAnsi="宋体" w:cs="仿宋_GB2312"/>
          <w:color w:val="000000"/>
        </w:rPr>
        <w:t xml:space="preserve">  漠阳江流域内县级以上人民政府生态环境主管部门应当做好保护漠阳江水质和预防水污染等宣传工作，增强公众水质保护的意识。</w:t>
      </w:r>
    </w:p>
    <w:p>
      <w:pPr>
        <w:adjustRightInd w:val="0"/>
        <w:snapToGrid w:val="0"/>
        <w:spacing w:beforeLines="0" w:afterLines="0" w:line="590" w:lineRule="exact"/>
        <w:ind w:firstLine="632" w:firstLineChars="200"/>
        <w:rPr>
          <w:rFonts w:hint="eastAsia" w:ascii="宋体" w:hAnsi="宋体" w:cs="仿宋_GB2312"/>
          <w:color w:val="000000"/>
        </w:rPr>
      </w:pPr>
      <w:r>
        <w:rPr>
          <w:rFonts w:hint="eastAsia" w:ascii="宋体" w:hAnsi="宋体" w:eastAsia="黑体" w:cs="黑体"/>
          <w:color w:val="000000"/>
        </w:rPr>
        <w:t>第九条</w:t>
      </w:r>
      <w:r>
        <w:rPr>
          <w:rFonts w:hint="eastAsia" w:ascii="宋体" w:hAnsi="宋体" w:eastAsia="黑体"/>
          <w:color w:val="000000"/>
        </w:rPr>
        <w:t xml:space="preserve">  </w:t>
      </w:r>
      <w:r>
        <w:rPr>
          <w:rFonts w:hint="eastAsia" w:ascii="宋体" w:hAnsi="宋体" w:cs="仿宋_GB2312"/>
          <w:color w:val="000000"/>
        </w:rPr>
        <w:t>鼓励和支持公民、法人和其他组织通过开展志愿服务、成立民间环保组织等方式参与漠阳江流域水质保护。</w:t>
      </w:r>
    </w:p>
    <w:p>
      <w:pPr>
        <w:adjustRightInd w:val="0"/>
        <w:snapToGrid w:val="0"/>
        <w:spacing w:beforeLines="0" w:afterLines="0" w:line="590" w:lineRule="exact"/>
        <w:ind w:firstLine="632" w:firstLineChars="200"/>
        <w:rPr>
          <w:rFonts w:hint="eastAsia" w:ascii="宋体" w:hAnsi="宋体" w:cs="仿宋_GB2312"/>
          <w:color w:val="000000"/>
        </w:rPr>
      </w:pPr>
      <w:r>
        <w:rPr>
          <w:rFonts w:hint="eastAsia" w:ascii="宋体" w:hAnsi="宋体" w:eastAsia="黑体" w:cs="黑体"/>
          <w:color w:val="000000"/>
        </w:rPr>
        <w:t>第十条</w:t>
      </w:r>
      <w:r>
        <w:rPr>
          <w:rFonts w:hint="eastAsia" w:ascii="宋体" w:hAnsi="宋体" w:eastAsia="黑体"/>
          <w:color w:val="000000"/>
        </w:rPr>
        <w:t xml:space="preserve">  </w:t>
      </w:r>
      <w:r>
        <w:rPr>
          <w:rFonts w:hint="eastAsia" w:ascii="宋体" w:hAnsi="宋体" w:cs="仿宋_GB2312"/>
          <w:color w:val="000000"/>
        </w:rPr>
        <w:t>任何单位和个人有权对污染漠阳江流域水质的行为向县级以上人民政府生态环境主管部门举报，有权对各级人民政府及其工作人员不依法履行漠阳江流域水质保护职责的行为向监察机关举报。</w:t>
      </w:r>
    </w:p>
    <w:p>
      <w:pPr>
        <w:adjustRightInd w:val="0"/>
        <w:snapToGrid w:val="0"/>
        <w:spacing w:beforeLines="0" w:afterLines="0" w:line="590" w:lineRule="exact"/>
        <w:ind w:firstLine="632" w:firstLineChars="200"/>
        <w:rPr>
          <w:rFonts w:hint="eastAsia" w:ascii="宋体" w:hAnsi="宋体" w:cs="仿宋_GB2312"/>
          <w:color w:val="000000"/>
        </w:rPr>
      </w:pPr>
      <w:r>
        <w:rPr>
          <w:rFonts w:hint="eastAsia" w:ascii="宋体" w:hAnsi="宋体" w:cs="仿宋_GB2312"/>
          <w:color w:val="000000"/>
        </w:rPr>
        <w:t>县级以上人民政府生态环境主管部门应当向社会公布举报电话、电子邮箱、通信地址等，明确受理范围和职责。</w:t>
      </w:r>
    </w:p>
    <w:p>
      <w:pPr>
        <w:adjustRightInd w:val="0"/>
        <w:snapToGrid w:val="0"/>
        <w:spacing w:beforeLines="0" w:afterLines="0" w:line="590" w:lineRule="exact"/>
        <w:ind w:firstLine="632" w:firstLineChars="200"/>
        <w:rPr>
          <w:rFonts w:hint="eastAsia" w:ascii="宋体" w:hAnsi="宋体" w:cs="仿宋_GB2312"/>
          <w:color w:val="000000"/>
        </w:rPr>
      </w:pPr>
      <w:r>
        <w:rPr>
          <w:rFonts w:hint="eastAsia" w:ascii="宋体" w:hAnsi="宋体" w:cs="仿宋_GB2312"/>
          <w:color w:val="000000"/>
        </w:rPr>
        <w:t>有关职能部门接到对污染漠阳江流域水质行为的举报后应当及时查处，并对举报人信息予以保密。</w:t>
      </w:r>
    </w:p>
    <w:p>
      <w:pPr>
        <w:adjustRightInd w:val="0"/>
        <w:snapToGrid w:val="0"/>
        <w:spacing w:beforeLines="0" w:afterLines="0" w:line="590" w:lineRule="exact"/>
        <w:ind w:firstLine="2844" w:firstLineChars="900"/>
        <w:rPr>
          <w:rFonts w:hint="eastAsia" w:ascii="宋体" w:hAnsi="宋体" w:eastAsia="仿宋"/>
          <w:b/>
          <w:bCs/>
          <w:color w:val="000000"/>
        </w:rPr>
      </w:pPr>
    </w:p>
    <w:p>
      <w:pPr>
        <w:adjustRightInd w:val="0"/>
        <w:snapToGrid w:val="0"/>
        <w:spacing w:beforeLines="0" w:afterLines="0" w:line="590" w:lineRule="exact"/>
        <w:ind w:left="0" w:leftChars="0" w:firstLine="0" w:firstLineChars="0"/>
        <w:jc w:val="center"/>
        <w:rPr>
          <w:rFonts w:hint="eastAsia" w:ascii="宋体" w:hAnsi="宋体" w:eastAsia="黑体"/>
          <w:b/>
          <w:bCs/>
          <w:color w:val="000000"/>
        </w:rPr>
      </w:pPr>
      <w:r>
        <w:rPr>
          <w:rFonts w:hint="eastAsia" w:ascii="宋体" w:hAnsi="宋体" w:eastAsia="黑体"/>
          <w:color w:val="000000"/>
        </w:rPr>
        <w:t>第二章  保护与防治</w:t>
      </w:r>
    </w:p>
    <w:p>
      <w:pPr>
        <w:adjustRightInd w:val="0"/>
        <w:snapToGrid w:val="0"/>
        <w:spacing w:beforeLines="0" w:afterLines="0" w:line="590" w:lineRule="exact"/>
        <w:ind w:firstLine="2829" w:firstLineChars="895"/>
        <w:rPr>
          <w:rFonts w:hint="eastAsia" w:ascii="宋体" w:hAnsi="宋体" w:eastAsia="黑体"/>
          <w:b/>
          <w:bCs/>
          <w:color w:val="000000"/>
        </w:rPr>
      </w:pPr>
    </w:p>
    <w:p>
      <w:pPr>
        <w:adjustRightInd w:val="0"/>
        <w:snapToGrid w:val="0"/>
        <w:spacing w:beforeLines="0" w:afterLines="0" w:line="590" w:lineRule="exact"/>
        <w:ind w:firstLine="632" w:firstLineChars="200"/>
        <w:rPr>
          <w:rFonts w:hint="eastAsia" w:ascii="宋体" w:hAnsi="宋体" w:cs="仿宋_GB2312"/>
          <w:color w:val="000000"/>
        </w:rPr>
      </w:pPr>
      <w:r>
        <w:rPr>
          <w:rFonts w:hint="eastAsia" w:ascii="宋体" w:hAnsi="宋体" w:eastAsia="黑体" w:cs="黑体"/>
          <w:color w:val="000000"/>
        </w:rPr>
        <w:t>第十一条</w:t>
      </w:r>
      <w:r>
        <w:rPr>
          <w:rFonts w:hint="eastAsia" w:ascii="宋体" w:hAnsi="宋体" w:eastAsia="黑体"/>
          <w:color w:val="000000"/>
        </w:rPr>
        <w:t xml:space="preserve">  </w:t>
      </w:r>
      <w:r>
        <w:rPr>
          <w:rFonts w:hint="eastAsia" w:ascii="宋体" w:hAnsi="宋体" w:cs="仿宋_GB2312"/>
          <w:color w:val="000000"/>
        </w:rPr>
        <w:t>漠阳江流域内县级以上人民政府应当落实饮用水水源保护区制度，在流域内饮用水水源保护区及准保护区的边界设立明确的地理界标、明显的警示标志。饮用水水源一级保护区周围应当设置护栏、围网等隔离设施。</w:t>
      </w:r>
    </w:p>
    <w:p>
      <w:pPr>
        <w:adjustRightInd w:val="0"/>
        <w:snapToGrid w:val="0"/>
        <w:spacing w:beforeLines="0" w:afterLines="0" w:line="590" w:lineRule="exact"/>
        <w:ind w:firstLine="632" w:firstLineChars="200"/>
        <w:rPr>
          <w:rFonts w:hint="eastAsia" w:ascii="宋体" w:hAnsi="宋体" w:cs="仿宋_GB2312"/>
          <w:color w:val="000000"/>
        </w:rPr>
      </w:pPr>
      <w:r>
        <w:rPr>
          <w:rFonts w:hint="eastAsia" w:ascii="宋体" w:hAnsi="宋体" w:cs="仿宋_GB2312"/>
          <w:color w:val="000000"/>
        </w:rPr>
        <w:t>任何单位和个人不得损毁、涂改或者擅自移动地理界标、警示标志或者隔离设施。</w:t>
      </w:r>
    </w:p>
    <w:p>
      <w:pPr>
        <w:adjustRightInd w:val="0"/>
        <w:snapToGrid w:val="0"/>
        <w:spacing w:beforeLines="0" w:afterLines="0" w:line="590" w:lineRule="exact"/>
        <w:ind w:firstLine="632" w:firstLineChars="200"/>
        <w:rPr>
          <w:rFonts w:hint="eastAsia" w:ascii="宋体" w:hAnsi="宋体" w:cs="仿宋_GB2312"/>
          <w:color w:val="000000"/>
        </w:rPr>
      </w:pPr>
      <w:r>
        <w:rPr>
          <w:rFonts w:hint="eastAsia" w:ascii="宋体" w:hAnsi="宋体" w:eastAsia="黑体" w:cs="黑体"/>
          <w:color w:val="000000"/>
        </w:rPr>
        <w:t>第十二条</w:t>
      </w:r>
      <w:r>
        <w:rPr>
          <w:rFonts w:hint="eastAsia" w:ascii="宋体" w:hAnsi="宋体" w:cs="仿宋_GB2312"/>
          <w:color w:val="000000"/>
        </w:rPr>
        <w:t xml:space="preserve">  禁止在饮用水水源一级保护区内新建、改建、扩建与供水设施和保护水源无关的建设项目。饮用水水源一级保护区内已建成的与供水设施和保护水源无关的建设项目，以及饮用水水源二级保护区内已建成的排放污染物的建设项目，由县级以上人民政府责令拆除或者关闭。</w:t>
      </w:r>
    </w:p>
    <w:p>
      <w:pPr>
        <w:adjustRightInd w:val="0"/>
        <w:snapToGrid w:val="0"/>
        <w:spacing w:beforeLines="0" w:afterLines="0" w:line="590" w:lineRule="exact"/>
        <w:ind w:firstLine="632" w:firstLineChars="200"/>
        <w:rPr>
          <w:rFonts w:hint="eastAsia" w:ascii="宋体" w:hAnsi="宋体" w:cs="仿宋_GB2312"/>
          <w:color w:val="000000"/>
        </w:rPr>
      </w:pPr>
      <w:r>
        <w:rPr>
          <w:rFonts w:hint="eastAsia" w:ascii="宋体" w:hAnsi="宋体" w:cs="仿宋_GB2312"/>
          <w:color w:val="000000"/>
        </w:rPr>
        <w:t>在漠阳江流域饮用水水源保护区内，禁止设置排污口。在具有饮用水水源功能的水库集雨区域内，不得进行开采、冶炼、选矿等矿产活动和不利于饮用水水源保护的土地利用变更。</w:t>
      </w:r>
    </w:p>
    <w:p>
      <w:pPr>
        <w:adjustRightInd w:val="0"/>
        <w:snapToGrid w:val="0"/>
        <w:spacing w:beforeLines="0" w:afterLines="0" w:line="590" w:lineRule="exact"/>
        <w:ind w:firstLine="632" w:firstLineChars="200"/>
        <w:rPr>
          <w:rFonts w:hint="eastAsia" w:ascii="宋体" w:hAnsi="宋体" w:cs="仿宋_GB2312"/>
          <w:color w:val="000000"/>
        </w:rPr>
      </w:pPr>
      <w:r>
        <w:rPr>
          <w:rFonts w:hint="eastAsia" w:ascii="宋体" w:hAnsi="宋体" w:cs="仿宋_GB2312"/>
          <w:color w:val="000000"/>
        </w:rPr>
        <w:t>禁止在饮用水水源准保护区内新建、扩建对水体污染严重的建设项目；改建建设项目的，不得增加排污量。</w:t>
      </w:r>
    </w:p>
    <w:p>
      <w:pPr>
        <w:adjustRightInd w:val="0"/>
        <w:snapToGrid w:val="0"/>
        <w:spacing w:beforeLines="0" w:afterLines="0" w:line="590" w:lineRule="exact"/>
        <w:ind w:firstLine="632" w:firstLineChars="200"/>
        <w:rPr>
          <w:rFonts w:hint="eastAsia" w:ascii="宋体" w:hAnsi="宋体" w:cs="仿宋_GB2312"/>
          <w:color w:val="000000"/>
        </w:rPr>
      </w:pPr>
      <w:r>
        <w:rPr>
          <w:rFonts w:hint="eastAsia" w:ascii="宋体" w:hAnsi="宋体" w:eastAsia="黑体" w:cs="黑体"/>
          <w:color w:val="000000"/>
        </w:rPr>
        <w:t>第十三条</w:t>
      </w:r>
      <w:r>
        <w:rPr>
          <w:rFonts w:hint="eastAsia" w:ascii="宋体" w:hAnsi="宋体" w:eastAsia="黑体"/>
          <w:color w:val="000000"/>
        </w:rPr>
        <w:t xml:space="preserve">  </w:t>
      </w:r>
      <w:r>
        <w:rPr>
          <w:rFonts w:hint="eastAsia" w:ascii="宋体" w:hAnsi="宋体" w:cs="仿宋_GB2312"/>
          <w:color w:val="000000"/>
        </w:rPr>
        <w:t>在漠阳江流域内山区、丘陵区以及水土保持规划确定的容易发生水土流失的其他区域开办可能造成水土流失的生产建设项目，生产建设单位应当</w:t>
      </w:r>
      <w:bookmarkStart w:id="0" w:name="baidusnap0"/>
      <w:bookmarkEnd w:id="0"/>
      <w:r>
        <w:rPr>
          <w:rFonts w:hint="eastAsia" w:ascii="宋体" w:hAnsi="宋体" w:cs="仿宋_GB2312"/>
          <w:color w:val="000000"/>
        </w:rPr>
        <w:t>按照水土保持技术规范和标准编制水土保持方案，报县级以上人民政府水行政主管部门审批，并按照批准的水土保持方案，采取水土流失预防和治理措施。</w:t>
      </w:r>
    </w:p>
    <w:p>
      <w:pPr>
        <w:adjustRightInd w:val="0"/>
        <w:snapToGrid w:val="0"/>
        <w:spacing w:beforeLines="0" w:afterLines="0" w:line="590" w:lineRule="exact"/>
        <w:ind w:firstLine="632" w:firstLineChars="200"/>
        <w:rPr>
          <w:rFonts w:hint="eastAsia" w:ascii="宋体" w:hAnsi="宋体" w:cs="仿宋_GB2312"/>
          <w:color w:val="000000"/>
        </w:rPr>
      </w:pPr>
      <w:r>
        <w:rPr>
          <w:rFonts w:hint="eastAsia" w:ascii="宋体" w:hAnsi="宋体" w:cs="仿宋_GB2312"/>
          <w:color w:val="000000"/>
        </w:rPr>
        <w:t>水土保持方案应当包括水土流失预防和治理的范围、目标、措施和投资等内容，预防和治理水土流失所需资金应当列入项目总投资。</w:t>
      </w:r>
    </w:p>
    <w:p>
      <w:pPr>
        <w:adjustRightInd w:val="0"/>
        <w:snapToGrid w:val="0"/>
        <w:spacing w:beforeLines="0" w:afterLines="0" w:line="590" w:lineRule="exact"/>
        <w:ind w:firstLine="632" w:firstLineChars="200"/>
        <w:rPr>
          <w:rFonts w:hint="eastAsia" w:ascii="宋体" w:hAnsi="宋体" w:eastAsia="仿宋"/>
          <w:color w:val="000000"/>
        </w:rPr>
      </w:pPr>
      <w:r>
        <w:rPr>
          <w:rFonts w:hint="eastAsia" w:ascii="宋体" w:hAnsi="宋体" w:eastAsia="黑体" w:cs="黑体"/>
          <w:color w:val="000000"/>
        </w:rPr>
        <w:t>第十四条</w:t>
      </w:r>
      <w:r>
        <w:rPr>
          <w:rFonts w:hint="eastAsia" w:ascii="宋体" w:hAnsi="宋体" w:eastAsia="黑体"/>
          <w:color w:val="000000"/>
        </w:rPr>
        <w:t xml:space="preserve">  </w:t>
      </w:r>
      <w:r>
        <w:rPr>
          <w:rFonts w:hint="eastAsia" w:ascii="宋体" w:hAnsi="宋体" w:cs="仿宋_GB2312"/>
          <w:color w:val="000000"/>
        </w:rPr>
        <w:t>漠阳江流域内县级以上人民政府水、农业农村、住房和城乡建设、生态环境等主管部门应当采取截污、清淤、岸线整治、绿化、植被恢复、水土保持等措施，建立水生态保护和修复工程的长效管理机制，加强日常维护管理，促进水生态功能的保护和修复，提高水体自然净化能力。</w:t>
      </w:r>
    </w:p>
    <w:p>
      <w:pPr>
        <w:adjustRightInd w:val="0"/>
        <w:snapToGrid w:val="0"/>
        <w:spacing w:beforeLines="0" w:afterLines="0" w:line="590" w:lineRule="exact"/>
        <w:ind w:firstLine="632" w:firstLineChars="200"/>
        <w:rPr>
          <w:rFonts w:hint="eastAsia" w:ascii="宋体" w:hAnsi="宋体" w:cs="仿宋_GB2312"/>
          <w:color w:val="000000"/>
        </w:rPr>
      </w:pPr>
      <w:r>
        <w:rPr>
          <w:rFonts w:hint="eastAsia" w:ascii="宋体" w:hAnsi="宋体" w:eastAsia="黑体" w:cs="黑体"/>
          <w:color w:val="000000"/>
        </w:rPr>
        <w:t>第十五条</w:t>
      </w:r>
      <w:r>
        <w:rPr>
          <w:rFonts w:hint="eastAsia" w:ascii="宋体" w:hAnsi="宋体" w:eastAsia="黑体"/>
          <w:color w:val="000000"/>
        </w:rPr>
        <w:t xml:space="preserve">  </w:t>
      </w:r>
      <w:r>
        <w:rPr>
          <w:rFonts w:hint="eastAsia" w:ascii="宋体" w:hAnsi="宋体" w:cs="仿宋_GB2312"/>
          <w:color w:val="000000"/>
        </w:rPr>
        <w:t>漠阳江流域内县级以上人民政府应当加强漠阳江流域干流、支流两岸及水库集雨区域生态公益林建设，严格控制采伐，任何单位和个人不得采用炼山或者全垦方式更新造林。</w:t>
      </w:r>
    </w:p>
    <w:p>
      <w:pPr>
        <w:adjustRightInd w:val="0"/>
        <w:snapToGrid w:val="0"/>
        <w:spacing w:beforeLines="0" w:afterLines="0" w:line="590" w:lineRule="exact"/>
        <w:ind w:firstLine="632" w:firstLineChars="200"/>
        <w:rPr>
          <w:rFonts w:hint="eastAsia" w:ascii="宋体" w:hAnsi="宋体" w:cs="仿宋_GB2312"/>
          <w:color w:val="000000"/>
        </w:rPr>
      </w:pPr>
      <w:r>
        <w:rPr>
          <w:rFonts w:hint="eastAsia" w:ascii="宋体" w:hAnsi="宋体" w:cs="仿宋_GB2312"/>
          <w:color w:val="000000"/>
        </w:rPr>
        <w:t>漠阳江流域内现有水源涵养、水土保持功能低下的林分以及宜林地等，由所在地县级人民政府逐步改造为乡土树种为主的生态功能效果显著的树种，恢复地带性植被。</w:t>
      </w:r>
    </w:p>
    <w:p>
      <w:pPr>
        <w:autoSpaceDE w:val="0"/>
        <w:autoSpaceDN w:val="0"/>
        <w:adjustRightInd w:val="0"/>
        <w:spacing w:beforeLines="0" w:afterLines="0" w:line="590" w:lineRule="exact"/>
        <w:ind w:firstLine="620" w:firstLineChars="196"/>
        <w:jc w:val="left"/>
        <w:rPr>
          <w:rFonts w:hint="eastAsia" w:ascii="宋体" w:hAnsi="宋体" w:cs="仿宋_GB2312"/>
          <w:color w:val="000000"/>
        </w:rPr>
      </w:pPr>
      <w:r>
        <w:rPr>
          <w:rFonts w:hint="eastAsia" w:ascii="宋体" w:hAnsi="宋体" w:eastAsia="黑体" w:cs="黑体"/>
          <w:color w:val="000000"/>
        </w:rPr>
        <w:t>第十六条</w:t>
      </w:r>
      <w:r>
        <w:rPr>
          <w:rFonts w:hint="eastAsia" w:ascii="宋体" w:hAnsi="宋体" w:eastAsia="黑体"/>
          <w:color w:val="000000"/>
        </w:rPr>
        <w:t xml:space="preserve">  </w:t>
      </w:r>
      <w:r>
        <w:rPr>
          <w:rFonts w:hint="eastAsia" w:ascii="宋体" w:hAnsi="宋体" w:cs="仿宋_GB2312"/>
          <w:color w:val="000000"/>
        </w:rPr>
        <w:t>漠阳江流域内排放国家公布的有毒有害水污染物的企业事业单位和其他生产经营者，应当对排污口和周边环境进行监测，评估环境风险，排查环境安全隐患，并公开有毒有害水污染物信息，采取有效措施防范环境风险。</w:t>
      </w:r>
    </w:p>
    <w:p>
      <w:pPr>
        <w:autoSpaceDE w:val="0"/>
        <w:autoSpaceDN w:val="0"/>
        <w:adjustRightInd w:val="0"/>
        <w:spacing w:beforeLines="0" w:afterLines="0" w:line="590" w:lineRule="exact"/>
        <w:ind w:firstLine="632" w:firstLineChars="200"/>
        <w:jc w:val="left"/>
        <w:rPr>
          <w:rFonts w:hint="eastAsia" w:ascii="宋体" w:hAnsi="宋体" w:cs="仿宋_GB2312"/>
          <w:color w:val="000000"/>
        </w:rPr>
      </w:pPr>
      <w:r>
        <w:rPr>
          <w:rFonts w:hint="eastAsia" w:ascii="宋体" w:hAnsi="宋体" w:cs="仿宋_GB2312"/>
          <w:color w:val="000000"/>
        </w:rPr>
        <w:t>禁止将含有汞、镉、砷、铬、铅、氰化物、黄磷等可溶性剧毒废渣向水体排放、倾倒或者直接埋入地下。</w:t>
      </w:r>
    </w:p>
    <w:p>
      <w:pPr>
        <w:autoSpaceDE w:val="0"/>
        <w:autoSpaceDN w:val="0"/>
        <w:adjustRightInd w:val="0"/>
        <w:spacing w:beforeLines="0" w:afterLines="0" w:line="590" w:lineRule="exact"/>
        <w:ind w:firstLine="632" w:firstLineChars="200"/>
        <w:jc w:val="left"/>
        <w:rPr>
          <w:rFonts w:hint="eastAsia" w:ascii="宋体" w:hAnsi="宋体" w:cs="仿宋_GB2312"/>
          <w:color w:val="000000"/>
        </w:rPr>
      </w:pPr>
      <w:r>
        <w:rPr>
          <w:rFonts w:hint="eastAsia" w:ascii="宋体" w:hAnsi="宋体" w:cs="仿宋_GB2312"/>
          <w:color w:val="000000"/>
        </w:rPr>
        <w:t>存放可溶性剧毒废渣的场所，应当采取防水、防渗漏、防流失的措施。</w:t>
      </w:r>
    </w:p>
    <w:p>
      <w:pPr>
        <w:adjustRightInd w:val="0"/>
        <w:snapToGrid w:val="0"/>
        <w:spacing w:beforeLines="0" w:afterLines="0" w:line="590" w:lineRule="exact"/>
        <w:ind w:firstLine="632" w:firstLineChars="200"/>
        <w:rPr>
          <w:rFonts w:hint="eastAsia" w:ascii="宋体" w:hAnsi="宋体" w:cs="仿宋_GB2312"/>
          <w:color w:val="000000"/>
        </w:rPr>
      </w:pPr>
      <w:r>
        <w:rPr>
          <w:rFonts w:hint="eastAsia" w:ascii="宋体" w:hAnsi="宋体" w:eastAsia="黑体" w:cs="黑体"/>
          <w:color w:val="000000"/>
        </w:rPr>
        <w:t>第十七条</w:t>
      </w:r>
      <w:r>
        <w:rPr>
          <w:rFonts w:hint="eastAsia" w:ascii="宋体" w:hAnsi="宋体" w:eastAsia="仿宋"/>
          <w:b/>
          <w:bCs/>
          <w:color w:val="000000"/>
        </w:rPr>
        <w:t xml:space="preserve">  </w:t>
      </w:r>
      <w:r>
        <w:rPr>
          <w:rFonts w:hint="eastAsia" w:ascii="宋体" w:hAnsi="宋体" w:cs="仿宋_GB2312"/>
          <w:color w:val="000000"/>
        </w:rPr>
        <w:t>漠阳江流域内禁止利用渗井、渗坑、裂隙和溶洞排放或者倾倒、输送、存贮含有毒有害污染物的废水、含病原体的污水和其他废弃物，禁止利用无防渗漏措施的沟渠、坑塘等输送或者存贮上述物质。</w:t>
      </w:r>
    </w:p>
    <w:p>
      <w:pPr>
        <w:adjustRightInd w:val="0"/>
        <w:snapToGrid w:val="0"/>
        <w:spacing w:beforeLines="0" w:afterLines="0" w:line="590" w:lineRule="exact"/>
        <w:ind w:firstLine="632" w:firstLineChars="200"/>
        <w:rPr>
          <w:rFonts w:hint="eastAsia" w:ascii="宋体" w:hAnsi="宋体" w:cs="仿宋_GB2312"/>
          <w:color w:val="000000"/>
        </w:rPr>
      </w:pPr>
      <w:r>
        <w:rPr>
          <w:rFonts w:hint="eastAsia" w:ascii="宋体" w:hAnsi="宋体" w:eastAsia="黑体" w:cs="黑体"/>
          <w:color w:val="000000"/>
        </w:rPr>
        <w:t>第十八条</w:t>
      </w:r>
      <w:r>
        <w:rPr>
          <w:rFonts w:hint="eastAsia" w:ascii="宋体" w:hAnsi="宋体" w:cs="仿宋_GB2312"/>
          <w:color w:val="000000"/>
        </w:rPr>
        <w:t xml:space="preserve">  在漠阳江流域从事地下勘探、采矿、工程降排水、地下空间开发利用等可能干扰地下含水层的活动，应当采取措施防止污染或者破坏地下水资源。</w:t>
      </w:r>
    </w:p>
    <w:p>
      <w:pPr>
        <w:autoSpaceDE w:val="0"/>
        <w:autoSpaceDN w:val="0"/>
        <w:adjustRightInd w:val="0"/>
        <w:spacing w:beforeLines="0" w:afterLines="0" w:line="590" w:lineRule="exact"/>
        <w:ind w:firstLine="620" w:firstLineChars="196"/>
        <w:jc w:val="left"/>
        <w:rPr>
          <w:rFonts w:hint="eastAsia" w:ascii="宋体" w:hAnsi="宋体" w:cs="仿宋_GB2312"/>
          <w:color w:val="000000"/>
        </w:rPr>
      </w:pPr>
      <w:r>
        <w:rPr>
          <w:rFonts w:hint="eastAsia" w:ascii="宋体" w:hAnsi="宋体" w:eastAsia="黑体" w:cs="黑体"/>
          <w:color w:val="000000"/>
        </w:rPr>
        <w:t>第十九条</w:t>
      </w:r>
      <w:r>
        <w:rPr>
          <w:rFonts w:hint="eastAsia" w:ascii="宋体" w:hAnsi="宋体" w:cs="仿宋_GB2312"/>
          <w:color w:val="000000"/>
        </w:rPr>
        <w:t xml:space="preserve">  漠阳江流域内排放工业废水的企业应当采取有效措施，收集和处理产生的全部废水，防止水污染。含有毒有害水污染物的工业废水应当分类收集和处理，不得稀释排放。</w:t>
      </w:r>
    </w:p>
    <w:p>
      <w:pPr>
        <w:autoSpaceDE w:val="0"/>
        <w:autoSpaceDN w:val="0"/>
        <w:adjustRightInd w:val="0"/>
        <w:spacing w:beforeLines="0" w:afterLines="0" w:line="590" w:lineRule="exact"/>
        <w:ind w:firstLine="632" w:firstLineChars="200"/>
        <w:jc w:val="left"/>
        <w:rPr>
          <w:rFonts w:hint="eastAsia" w:ascii="宋体" w:hAnsi="宋体" w:cs="仿宋_GB2312"/>
          <w:color w:val="000000"/>
        </w:rPr>
      </w:pPr>
      <w:r>
        <w:rPr>
          <w:rFonts w:hint="eastAsia" w:ascii="宋体" w:hAnsi="宋体" w:cs="仿宋_GB2312"/>
          <w:color w:val="000000"/>
        </w:rPr>
        <w:t>漠阳江流域内的工业集聚区应当依法配套建设相应的污水集中处理设施，安装自动监测设备，按规定与生态环境主管部门的监控设备联网，并保证监测设备正常运行。</w:t>
      </w:r>
    </w:p>
    <w:p>
      <w:pPr>
        <w:autoSpaceDE w:val="0"/>
        <w:autoSpaceDN w:val="0"/>
        <w:adjustRightInd w:val="0"/>
        <w:spacing w:beforeLines="0" w:afterLines="0" w:line="590" w:lineRule="exact"/>
        <w:ind w:firstLine="632" w:firstLineChars="200"/>
        <w:jc w:val="left"/>
        <w:rPr>
          <w:rFonts w:hint="eastAsia" w:ascii="宋体" w:hAnsi="宋体" w:cs="仿宋_GB2312"/>
          <w:color w:val="000000"/>
        </w:rPr>
      </w:pPr>
      <w:r>
        <w:rPr>
          <w:rFonts w:hint="eastAsia" w:ascii="宋体" w:hAnsi="宋体" w:cs="仿宋_GB2312"/>
          <w:color w:val="000000"/>
        </w:rPr>
        <w:t>向污水集中处理设施排放工业废水的，应当按照国家和省有关规定进行预处理，达到集中处理设施处理工艺要求后方可排放。</w:t>
      </w:r>
    </w:p>
    <w:p>
      <w:pPr>
        <w:adjustRightInd w:val="0"/>
        <w:snapToGrid w:val="0"/>
        <w:spacing w:beforeLines="0" w:afterLines="0" w:line="590" w:lineRule="exact"/>
        <w:ind w:firstLine="632" w:firstLineChars="200"/>
        <w:rPr>
          <w:rFonts w:hint="eastAsia" w:ascii="宋体" w:hAnsi="宋体" w:cs="仿宋_GB2312"/>
          <w:color w:val="000000"/>
        </w:rPr>
      </w:pPr>
      <w:r>
        <w:rPr>
          <w:rFonts w:hint="eastAsia" w:ascii="宋体" w:hAnsi="宋体" w:eastAsia="黑体" w:cs="黑体"/>
          <w:color w:val="000000"/>
        </w:rPr>
        <w:t>第二十条</w:t>
      </w:r>
      <w:r>
        <w:rPr>
          <w:rFonts w:hint="eastAsia" w:ascii="宋体" w:hAnsi="宋体" w:eastAsia="黑体"/>
          <w:color w:val="000000"/>
        </w:rPr>
        <w:t xml:space="preserve">  </w:t>
      </w:r>
      <w:r>
        <w:rPr>
          <w:rFonts w:hint="eastAsia" w:ascii="宋体" w:hAnsi="宋体" w:cs="仿宋_GB2312"/>
          <w:color w:val="000000"/>
        </w:rPr>
        <w:t>城镇污水应当集中处理。</w:t>
      </w:r>
    </w:p>
    <w:p>
      <w:pPr>
        <w:autoSpaceDE w:val="0"/>
        <w:autoSpaceDN w:val="0"/>
        <w:adjustRightInd w:val="0"/>
        <w:spacing w:beforeLines="0" w:afterLines="0" w:line="590" w:lineRule="exact"/>
        <w:ind w:firstLine="632" w:firstLineChars="200"/>
        <w:jc w:val="left"/>
        <w:rPr>
          <w:rFonts w:hint="eastAsia" w:ascii="宋体" w:hAnsi="宋体" w:cs="仿宋_GB2312"/>
          <w:color w:val="000000"/>
          <w:kern w:val="0"/>
          <w:highlight w:val="white"/>
          <w:lang w:val="zh-CN"/>
        </w:rPr>
      </w:pPr>
      <w:r>
        <w:rPr>
          <w:rFonts w:hint="eastAsia" w:ascii="宋体" w:hAnsi="宋体" w:cs="仿宋_GB2312"/>
          <w:color w:val="000000"/>
        </w:rPr>
        <w:t>漠阳江流域内县级以上人民政府应当统筹建设城镇污水集中处理设施和污水管网，城镇污水集中处理单位应当保证污水处理设施的正常运转。向城镇污水集中处理设施和污水管网排放水污染物，应当符合国家和省规定的水污染物排放标准。</w:t>
      </w:r>
    </w:p>
    <w:p>
      <w:pPr>
        <w:adjustRightInd w:val="0"/>
        <w:snapToGrid w:val="0"/>
        <w:spacing w:beforeLines="0" w:afterLines="0" w:line="590" w:lineRule="exact"/>
        <w:ind w:firstLine="632" w:firstLineChars="200"/>
        <w:rPr>
          <w:rFonts w:hint="eastAsia" w:ascii="宋体" w:hAnsi="宋体" w:cs="仿宋_GB2312"/>
          <w:color w:val="000000"/>
        </w:rPr>
      </w:pPr>
      <w:r>
        <w:rPr>
          <w:rFonts w:hint="eastAsia" w:ascii="宋体" w:hAnsi="宋体" w:eastAsia="黑体" w:cs="黑体"/>
          <w:color w:val="000000"/>
        </w:rPr>
        <w:t>第二十一条</w:t>
      </w:r>
      <w:r>
        <w:rPr>
          <w:rFonts w:hint="eastAsia" w:ascii="宋体" w:hAnsi="宋体" w:eastAsia="黑体"/>
          <w:color w:val="000000"/>
        </w:rPr>
        <w:t xml:space="preserve">  </w:t>
      </w:r>
      <w:r>
        <w:rPr>
          <w:rFonts w:hint="eastAsia" w:ascii="宋体" w:hAnsi="宋体" w:cs="仿宋_GB2312"/>
          <w:color w:val="000000"/>
        </w:rPr>
        <w:t>漠阳江流域内县级以上人民政府应当建设公共雨水、污水分流管网。新建设项目应当按照雨污分流的要求进行设计和施工。</w:t>
      </w:r>
    </w:p>
    <w:p>
      <w:pPr>
        <w:adjustRightInd w:val="0"/>
        <w:snapToGrid w:val="0"/>
        <w:spacing w:beforeLines="0" w:afterLines="0" w:line="590" w:lineRule="exact"/>
        <w:ind w:firstLine="632" w:firstLineChars="200"/>
        <w:rPr>
          <w:rFonts w:hint="eastAsia" w:ascii="宋体" w:hAnsi="宋体" w:eastAsia="仿宋"/>
          <w:color w:val="000000"/>
        </w:rPr>
      </w:pPr>
      <w:r>
        <w:rPr>
          <w:rFonts w:hint="eastAsia" w:ascii="宋体" w:hAnsi="宋体" w:cs="仿宋_GB2312"/>
          <w:color w:val="000000"/>
        </w:rPr>
        <w:t>任何单位和个人不得利用雨水排放系统排放污水。</w:t>
      </w:r>
    </w:p>
    <w:p>
      <w:pPr>
        <w:adjustRightInd w:val="0"/>
        <w:snapToGrid w:val="0"/>
        <w:spacing w:beforeLines="0" w:afterLines="0" w:line="590" w:lineRule="exact"/>
        <w:ind w:firstLine="632" w:firstLineChars="200"/>
        <w:rPr>
          <w:rFonts w:hint="eastAsia" w:ascii="宋体" w:hAnsi="宋体" w:cs="仿宋_GB2312"/>
          <w:color w:val="000000"/>
        </w:rPr>
      </w:pPr>
      <w:r>
        <w:rPr>
          <w:rFonts w:hint="eastAsia" w:ascii="宋体" w:hAnsi="宋体" w:eastAsia="黑体" w:cs="黑体"/>
          <w:color w:val="000000"/>
        </w:rPr>
        <w:t>第二十二条</w:t>
      </w:r>
      <w:r>
        <w:rPr>
          <w:rFonts w:hint="eastAsia" w:ascii="宋体" w:hAnsi="宋体" w:eastAsia="黑体"/>
          <w:color w:val="000000"/>
        </w:rPr>
        <w:t xml:space="preserve">  </w:t>
      </w:r>
      <w:r>
        <w:rPr>
          <w:rFonts w:hint="eastAsia" w:ascii="宋体" w:hAnsi="宋体" w:cs="仿宋_GB2312"/>
          <w:color w:val="000000"/>
        </w:rPr>
        <w:t>漠阳江流域内县级人民政府农业农村主管部门和机构应当加强对化肥、农药、农用薄膜、饲料、添加剂等合理使用的指导，减少和消除农业面源污染。</w:t>
      </w:r>
    </w:p>
    <w:p>
      <w:pPr>
        <w:adjustRightInd w:val="0"/>
        <w:snapToGrid w:val="0"/>
        <w:spacing w:beforeLines="0" w:afterLines="0" w:line="590" w:lineRule="exact"/>
        <w:ind w:firstLine="632" w:firstLineChars="200"/>
        <w:rPr>
          <w:rFonts w:hint="eastAsia" w:ascii="宋体" w:hAnsi="宋体" w:cs="仿宋_GB2312"/>
          <w:color w:val="000000"/>
        </w:rPr>
      </w:pPr>
      <w:r>
        <w:rPr>
          <w:rFonts w:hint="eastAsia" w:ascii="宋体" w:hAnsi="宋体" w:cs="仿宋_GB2312"/>
          <w:color w:val="000000"/>
        </w:rPr>
        <w:t>禁止在漠阳江流域内使用高毒、高残留农药和国家明令禁止的农药。</w:t>
      </w:r>
    </w:p>
    <w:p>
      <w:pPr>
        <w:adjustRightInd w:val="0"/>
        <w:snapToGrid w:val="0"/>
        <w:spacing w:beforeLines="0" w:afterLines="0" w:line="590" w:lineRule="exact"/>
        <w:ind w:firstLine="632" w:firstLineChars="200"/>
        <w:rPr>
          <w:rFonts w:hint="eastAsia" w:ascii="宋体" w:hAnsi="宋体" w:cs="仿宋_GB2312"/>
          <w:color w:val="000000"/>
        </w:rPr>
      </w:pPr>
      <w:r>
        <w:rPr>
          <w:rFonts w:hint="eastAsia" w:ascii="宋体" w:hAnsi="宋体" w:eastAsia="黑体" w:cs="黑体"/>
          <w:color w:val="000000"/>
        </w:rPr>
        <w:t>第二十三条</w:t>
      </w:r>
      <w:r>
        <w:rPr>
          <w:rFonts w:hint="eastAsia" w:ascii="宋体" w:hAnsi="宋体" w:eastAsia="黑体"/>
          <w:color w:val="000000"/>
        </w:rPr>
        <w:t xml:space="preserve">  </w:t>
      </w:r>
      <w:r>
        <w:rPr>
          <w:rFonts w:hint="eastAsia" w:ascii="宋体" w:hAnsi="宋体" w:cs="仿宋_GB2312"/>
          <w:color w:val="000000"/>
        </w:rPr>
        <w:t>漠阳江流域内县级以上人民政府应当依法划定畜禽养殖禁养区、限养区和适养区，并根据经济社会发展状况，适时扩大禁养区和限养区的区域范围。</w:t>
      </w:r>
    </w:p>
    <w:p>
      <w:pPr>
        <w:adjustRightInd w:val="0"/>
        <w:snapToGrid w:val="0"/>
        <w:spacing w:beforeLines="0" w:afterLines="0" w:line="590" w:lineRule="exact"/>
        <w:ind w:firstLine="632" w:firstLineChars="200"/>
        <w:rPr>
          <w:rFonts w:hint="eastAsia" w:ascii="宋体" w:hAnsi="宋体" w:cs="仿宋_GB2312"/>
          <w:color w:val="000000"/>
        </w:rPr>
      </w:pPr>
      <w:r>
        <w:rPr>
          <w:rFonts w:hint="eastAsia" w:ascii="宋体" w:hAnsi="宋体" w:cs="仿宋_GB2312"/>
          <w:color w:val="000000"/>
        </w:rPr>
        <w:t>禁养区内不得从事畜禽养殖。</w:t>
      </w:r>
    </w:p>
    <w:p>
      <w:pPr>
        <w:adjustRightInd w:val="0"/>
        <w:snapToGrid w:val="0"/>
        <w:spacing w:beforeLines="0" w:afterLines="0" w:line="590" w:lineRule="exact"/>
        <w:ind w:firstLine="632" w:firstLineChars="200"/>
        <w:rPr>
          <w:rFonts w:hint="eastAsia" w:ascii="宋体" w:hAnsi="宋体" w:cs="仿宋_GB2312"/>
          <w:color w:val="000000"/>
        </w:rPr>
      </w:pPr>
      <w:r>
        <w:rPr>
          <w:rFonts w:hint="eastAsia" w:ascii="宋体" w:hAnsi="宋体" w:cs="仿宋_GB2312"/>
          <w:color w:val="000000"/>
        </w:rPr>
        <w:t>限养区内实行养殖场规模和养殖承载密度限制，县级以上人民政府应当制定相关标准并向社会公开。限养区内不得审批新建、扩建养殖场和养殖小区，已有养殖场和养殖小区不得扩大养殖规模，改变养殖种类不得增加排污量。</w:t>
      </w:r>
    </w:p>
    <w:p>
      <w:pPr>
        <w:adjustRightInd w:val="0"/>
        <w:snapToGrid w:val="0"/>
        <w:spacing w:beforeLines="0" w:afterLines="0" w:line="590" w:lineRule="exact"/>
        <w:ind w:firstLine="632" w:firstLineChars="200"/>
        <w:rPr>
          <w:rFonts w:hint="eastAsia" w:ascii="宋体" w:hAnsi="宋体" w:eastAsia="仿宋"/>
          <w:color w:val="000000"/>
        </w:rPr>
      </w:pPr>
      <w:r>
        <w:rPr>
          <w:rFonts w:hint="eastAsia" w:ascii="宋体" w:hAnsi="宋体" w:cs="仿宋_GB2312"/>
          <w:color w:val="000000"/>
        </w:rPr>
        <w:t>适养区内新建、改建和扩建畜禽养殖场应当符合该区域环境容量要求，按照布局合理、规模适度、种养结合的原则协调发展。</w:t>
      </w:r>
    </w:p>
    <w:p>
      <w:pPr>
        <w:adjustRightInd w:val="0"/>
        <w:snapToGrid w:val="0"/>
        <w:spacing w:beforeLines="0" w:afterLines="0" w:line="590" w:lineRule="exact"/>
        <w:ind w:firstLine="632" w:firstLineChars="200"/>
        <w:rPr>
          <w:rFonts w:hint="eastAsia" w:ascii="宋体" w:hAnsi="宋体" w:cs="仿宋_GB2312"/>
          <w:color w:val="000000"/>
        </w:rPr>
      </w:pPr>
      <w:r>
        <w:rPr>
          <w:rFonts w:hint="eastAsia" w:ascii="宋体" w:hAnsi="宋体" w:eastAsia="黑体" w:cs="黑体"/>
          <w:color w:val="000000"/>
        </w:rPr>
        <w:t>第二十四条</w:t>
      </w:r>
      <w:r>
        <w:rPr>
          <w:rFonts w:hint="eastAsia" w:ascii="宋体" w:hAnsi="宋体" w:eastAsia="黑体"/>
          <w:color w:val="000000"/>
        </w:rPr>
        <w:t xml:space="preserve">  </w:t>
      </w:r>
      <w:r>
        <w:rPr>
          <w:rFonts w:hint="eastAsia" w:ascii="宋体" w:hAnsi="宋体" w:cs="仿宋_GB2312"/>
          <w:color w:val="000000"/>
        </w:rPr>
        <w:t>畜禽养殖场、养殖小区应当实施雨污分流，将污水纳入集中处理的污水管网系统，配套建设污染防治设施和综合利用设施，并保证正常运转。畜禽养殖场、养殖小区应当对养殖废弃物进行无害化处理，排放污染物不得超过国家和省规定的畜禽养殖业污染排放标准。</w:t>
      </w:r>
    </w:p>
    <w:p>
      <w:pPr>
        <w:adjustRightInd w:val="0"/>
        <w:snapToGrid w:val="0"/>
        <w:spacing w:beforeLines="0" w:afterLines="0" w:line="590" w:lineRule="exact"/>
        <w:ind w:firstLine="632" w:firstLineChars="200"/>
        <w:rPr>
          <w:rStyle w:val="14"/>
          <w:rFonts w:hint="eastAsia" w:ascii="宋体" w:hAnsi="宋体" w:cs="Arial"/>
          <w:color w:val="000000"/>
          <w:shd w:val="clear" w:color="auto" w:fill="FFFFFF"/>
        </w:rPr>
      </w:pPr>
      <w:r>
        <w:rPr>
          <w:rFonts w:hint="eastAsia" w:ascii="宋体" w:hAnsi="宋体" w:cs="仿宋_GB2312"/>
          <w:color w:val="000000"/>
        </w:rPr>
        <w:t>畜禽养殖场、养殖小区或村（居）民从事畜禽养殖活动，应当对粪便、废水等养殖废弃物进行无害化处理或者综合利用。对染疫畜禽尸体和病害畜禽养殖废弃物的处理应当按照有关法律、法规和部门规章的规定，进行深埋、化制、焚烧等无害化处理。</w:t>
      </w:r>
      <w:r>
        <w:rPr>
          <w:rStyle w:val="14"/>
          <w:rFonts w:ascii="宋体" w:hAnsi="宋体" w:cs="Arial"/>
          <w:color w:val="000000"/>
          <w:shd w:val="clear" w:color="auto" w:fill="FFFFFF"/>
        </w:rPr>
        <w:t> </w:t>
      </w:r>
    </w:p>
    <w:p>
      <w:pPr>
        <w:adjustRightInd w:val="0"/>
        <w:snapToGrid w:val="0"/>
        <w:spacing w:beforeLines="0" w:afterLines="0" w:line="590" w:lineRule="exact"/>
        <w:ind w:firstLine="632" w:firstLineChars="200"/>
        <w:rPr>
          <w:rFonts w:hint="eastAsia" w:ascii="宋体" w:hAnsi="宋体" w:cs="仿宋_GB2312"/>
          <w:color w:val="000000"/>
        </w:rPr>
      </w:pPr>
      <w:r>
        <w:rPr>
          <w:rFonts w:hint="eastAsia" w:ascii="宋体" w:hAnsi="宋体" w:eastAsia="黑体" w:cs="黑体"/>
          <w:color w:val="000000"/>
        </w:rPr>
        <w:t>第二十五条</w:t>
      </w:r>
      <w:r>
        <w:rPr>
          <w:rFonts w:hint="eastAsia" w:ascii="宋体" w:hAnsi="宋体" w:eastAsia="黑体"/>
          <w:color w:val="000000"/>
        </w:rPr>
        <w:t xml:space="preserve">  </w:t>
      </w:r>
      <w:r>
        <w:rPr>
          <w:rFonts w:hint="eastAsia" w:ascii="宋体" w:hAnsi="宋体" w:cs="仿宋_GB2312"/>
          <w:color w:val="000000"/>
        </w:rPr>
        <w:t>漠阳江流域内推广无公害水产养殖、生态养殖、循环水养殖等，减少水产养殖业污染。</w:t>
      </w:r>
    </w:p>
    <w:p>
      <w:pPr>
        <w:adjustRightInd w:val="0"/>
        <w:snapToGrid w:val="0"/>
        <w:spacing w:beforeLines="0" w:afterLines="0" w:line="590" w:lineRule="exact"/>
        <w:ind w:firstLine="632" w:firstLineChars="200"/>
        <w:rPr>
          <w:rFonts w:hint="eastAsia" w:ascii="宋体" w:hAnsi="宋体" w:cs="仿宋_GB2312"/>
          <w:color w:val="000000"/>
        </w:rPr>
      </w:pPr>
      <w:r>
        <w:rPr>
          <w:rFonts w:hint="eastAsia" w:ascii="宋体" w:hAnsi="宋体" w:cs="仿宋_GB2312"/>
          <w:color w:val="000000"/>
        </w:rPr>
        <w:t>禁止在水产养殖中使用以下渔药：</w:t>
      </w:r>
    </w:p>
    <w:p>
      <w:pPr>
        <w:adjustRightInd w:val="0"/>
        <w:snapToGrid w:val="0"/>
        <w:spacing w:beforeLines="0" w:afterLines="0" w:line="590" w:lineRule="exact"/>
        <w:ind w:firstLine="632" w:firstLineChars="200"/>
        <w:rPr>
          <w:rFonts w:hint="eastAsia" w:ascii="宋体" w:hAnsi="宋体" w:cs="仿宋_GB2312"/>
          <w:color w:val="000000"/>
        </w:rPr>
      </w:pPr>
      <w:r>
        <w:rPr>
          <w:rFonts w:hint="eastAsia" w:ascii="宋体" w:hAnsi="宋体" w:cs="仿宋_GB2312"/>
          <w:color w:val="000000"/>
        </w:rPr>
        <w:t>（一）高毒、高残留或具有致癌、致畸、致突变等毒性的渔药；</w:t>
      </w:r>
    </w:p>
    <w:p>
      <w:pPr>
        <w:adjustRightInd w:val="0"/>
        <w:snapToGrid w:val="0"/>
        <w:spacing w:beforeLines="0" w:afterLines="0" w:line="590" w:lineRule="exact"/>
        <w:ind w:firstLine="632" w:firstLineChars="200"/>
        <w:rPr>
          <w:rFonts w:hint="eastAsia" w:ascii="宋体" w:hAnsi="宋体" w:cs="仿宋_GB2312"/>
          <w:color w:val="000000"/>
        </w:rPr>
      </w:pPr>
      <w:r>
        <w:rPr>
          <w:rFonts w:hint="eastAsia" w:ascii="宋体" w:hAnsi="宋体" w:cs="仿宋_GB2312"/>
          <w:color w:val="000000"/>
        </w:rPr>
        <w:t>（二）对水域环境有严重破坏而又难以修复的渔药；</w:t>
      </w:r>
    </w:p>
    <w:p>
      <w:pPr>
        <w:adjustRightInd w:val="0"/>
        <w:snapToGrid w:val="0"/>
        <w:spacing w:beforeLines="0" w:afterLines="0" w:line="590" w:lineRule="exact"/>
        <w:ind w:firstLine="632" w:firstLineChars="200"/>
        <w:rPr>
          <w:rFonts w:hint="eastAsia" w:ascii="宋体" w:hAnsi="宋体" w:cs="仿宋_GB2312"/>
          <w:color w:val="000000"/>
        </w:rPr>
      </w:pPr>
      <w:r>
        <w:rPr>
          <w:rFonts w:hint="eastAsia" w:ascii="宋体" w:hAnsi="宋体" w:cs="仿宋_GB2312"/>
          <w:color w:val="000000"/>
        </w:rPr>
        <w:t>（三）其他法律法规禁用的渔药。</w:t>
      </w:r>
    </w:p>
    <w:p>
      <w:pPr>
        <w:adjustRightInd w:val="0"/>
        <w:snapToGrid w:val="0"/>
        <w:spacing w:beforeLines="0" w:afterLines="0" w:line="590" w:lineRule="exact"/>
        <w:ind w:firstLine="790" w:firstLineChars="250"/>
        <w:rPr>
          <w:rFonts w:hint="eastAsia" w:ascii="宋体" w:hAnsi="宋体" w:cs="仿宋_GB2312"/>
          <w:color w:val="000000"/>
        </w:rPr>
      </w:pPr>
      <w:r>
        <w:rPr>
          <w:rFonts w:hint="eastAsia" w:ascii="宋体" w:hAnsi="宋体" w:eastAsia="黑体" w:cs="黑体"/>
          <w:color w:val="000000"/>
        </w:rPr>
        <w:t>第二十六条</w:t>
      </w:r>
      <w:r>
        <w:rPr>
          <w:rFonts w:hint="eastAsia" w:ascii="宋体" w:hAnsi="宋体" w:eastAsia="黑体"/>
          <w:color w:val="000000"/>
        </w:rPr>
        <w:t xml:space="preserve">  </w:t>
      </w:r>
      <w:r>
        <w:rPr>
          <w:rFonts w:hint="eastAsia" w:ascii="宋体" w:hAnsi="宋体" w:cs="仿宋_GB2312"/>
          <w:color w:val="000000"/>
        </w:rPr>
        <w:t>禁止向漠阳江流域内的水体排放、倾倒生活垃圾，并执行以下规定：</w:t>
      </w:r>
    </w:p>
    <w:p>
      <w:pPr>
        <w:adjustRightInd w:val="0"/>
        <w:snapToGrid w:val="0"/>
        <w:spacing w:beforeLines="0" w:afterLines="0" w:line="590" w:lineRule="exact"/>
        <w:ind w:firstLine="632" w:firstLineChars="200"/>
        <w:rPr>
          <w:rFonts w:hint="eastAsia" w:ascii="宋体" w:hAnsi="宋体" w:cs="仿宋_GB2312"/>
          <w:color w:val="000000"/>
        </w:rPr>
      </w:pPr>
      <w:r>
        <w:rPr>
          <w:rFonts w:hint="eastAsia" w:ascii="宋体" w:hAnsi="宋体" w:cs="仿宋_GB2312"/>
          <w:color w:val="000000"/>
        </w:rPr>
        <w:t>（一）村（居）民应当将生活垃圾分类投放到指定的收集点或者收集容器内，不得随意倾倒、抛撒、焚烧或者堆放。</w:t>
      </w:r>
    </w:p>
    <w:p>
      <w:pPr>
        <w:adjustRightInd w:val="0"/>
        <w:snapToGrid w:val="0"/>
        <w:spacing w:beforeLines="0" w:afterLines="0" w:line="590" w:lineRule="exact"/>
        <w:ind w:firstLine="632" w:firstLineChars="200"/>
        <w:rPr>
          <w:rFonts w:hint="eastAsia" w:ascii="宋体" w:hAnsi="宋体" w:cs="仿宋_GB2312"/>
          <w:color w:val="000000"/>
        </w:rPr>
      </w:pPr>
      <w:r>
        <w:rPr>
          <w:rFonts w:hint="eastAsia" w:ascii="宋体" w:hAnsi="宋体" w:cs="仿宋_GB2312"/>
          <w:color w:val="000000"/>
        </w:rPr>
        <w:t>（二）城乡结合部或者人口密集的农村的生活垃圾，纳入城市生活垃圾分类收运处理系统。</w:t>
      </w:r>
    </w:p>
    <w:p>
      <w:pPr>
        <w:adjustRightInd w:val="0"/>
        <w:snapToGrid w:val="0"/>
        <w:spacing w:beforeLines="0" w:afterLines="0" w:line="590" w:lineRule="exact"/>
        <w:ind w:firstLine="632" w:firstLineChars="200"/>
        <w:rPr>
          <w:rFonts w:hint="eastAsia" w:ascii="宋体" w:hAnsi="宋体" w:cs="仿宋_GB2312"/>
          <w:color w:val="000000"/>
        </w:rPr>
      </w:pPr>
      <w:r>
        <w:rPr>
          <w:rFonts w:hint="eastAsia" w:ascii="宋体" w:hAnsi="宋体" w:cs="仿宋_GB2312"/>
          <w:color w:val="000000"/>
        </w:rPr>
        <w:t>（三）偏远地区或者人口分散的农村的生活垃圾在充分回收、合理利用基础上，因地适宜就近运至无害化处理设施处理；不能就近运至无害化处理设施处理的，应当纳入农村生活垃圾收运处理系统。</w:t>
      </w:r>
    </w:p>
    <w:p>
      <w:pPr>
        <w:adjustRightInd w:val="0"/>
        <w:snapToGrid w:val="0"/>
        <w:spacing w:beforeLines="0" w:afterLines="0" w:line="590" w:lineRule="exact"/>
        <w:ind w:firstLine="632" w:firstLineChars="200"/>
        <w:rPr>
          <w:rFonts w:hint="eastAsia" w:ascii="宋体" w:hAnsi="宋体" w:eastAsia="仿宋"/>
          <w:color w:val="000000"/>
        </w:rPr>
      </w:pPr>
      <w:r>
        <w:rPr>
          <w:rFonts w:hint="eastAsia" w:ascii="宋体" w:hAnsi="宋体" w:eastAsia="黑体" w:cs="黑体"/>
          <w:color w:val="000000"/>
        </w:rPr>
        <w:t>第二十七条</w:t>
      </w:r>
      <w:r>
        <w:rPr>
          <w:rFonts w:hint="eastAsia" w:ascii="宋体" w:hAnsi="宋体" w:eastAsia="黑体"/>
          <w:color w:val="000000"/>
        </w:rPr>
        <w:t xml:space="preserve">  </w:t>
      </w:r>
      <w:r>
        <w:rPr>
          <w:rFonts w:hint="eastAsia" w:ascii="宋体" w:hAnsi="宋体" w:cs="仿宋_GB2312"/>
          <w:color w:val="000000"/>
        </w:rPr>
        <w:t>漠阳江流域内县级人民政府住房和城乡建设主管部门应当统筹指导村集体、村民按照有关标准和要求建设农村公共厕所和农村无害化卫生户厕，农业农村、卫生健康主管部门根据职责和规定负责组织实施。</w:t>
      </w:r>
    </w:p>
    <w:p>
      <w:pPr>
        <w:adjustRightInd w:val="0"/>
        <w:snapToGrid w:val="0"/>
        <w:spacing w:beforeLines="0" w:afterLines="0" w:line="590" w:lineRule="exact"/>
        <w:ind w:firstLine="632" w:firstLineChars="200"/>
        <w:rPr>
          <w:rFonts w:hint="eastAsia" w:ascii="宋体" w:hAnsi="宋体" w:cs="仿宋_GB2312"/>
          <w:color w:val="000000"/>
        </w:rPr>
      </w:pPr>
      <w:r>
        <w:rPr>
          <w:rFonts w:hint="eastAsia" w:ascii="宋体" w:hAnsi="宋体" w:eastAsia="黑体" w:cs="黑体"/>
          <w:color w:val="000000"/>
        </w:rPr>
        <w:t>第二十八条</w:t>
      </w:r>
      <w:r>
        <w:rPr>
          <w:rFonts w:hint="eastAsia" w:ascii="宋体" w:hAnsi="宋体" w:eastAsia="黑体"/>
          <w:color w:val="000000"/>
        </w:rPr>
        <w:t xml:space="preserve">  </w:t>
      </w:r>
      <w:r>
        <w:rPr>
          <w:rFonts w:hint="eastAsia" w:ascii="宋体" w:hAnsi="宋体" w:cs="仿宋_GB2312"/>
          <w:color w:val="000000"/>
        </w:rPr>
        <w:t>市人民政府应当建立健全漠阳江流域生态保护补偿机制，制定生态保护补偿专项资金的筹集、管理及使用办法，对漠阳江流域承担水质保护责任的区域给予生态保护补偿。</w:t>
      </w:r>
    </w:p>
    <w:p>
      <w:pPr>
        <w:adjustRightInd w:val="0"/>
        <w:snapToGrid w:val="0"/>
        <w:spacing w:beforeLines="0" w:afterLines="0" w:line="590" w:lineRule="exact"/>
        <w:ind w:firstLine="632" w:firstLineChars="200"/>
        <w:rPr>
          <w:rFonts w:hint="eastAsia" w:ascii="宋体" w:hAnsi="宋体" w:cs="仿宋_GB2312"/>
          <w:color w:val="000000"/>
        </w:rPr>
      </w:pPr>
      <w:r>
        <w:rPr>
          <w:rFonts w:hint="eastAsia" w:ascii="宋体" w:hAnsi="宋体" w:eastAsia="黑体" w:cs="黑体"/>
          <w:color w:val="000000"/>
        </w:rPr>
        <w:t>第二十九条</w:t>
      </w:r>
      <w:r>
        <w:rPr>
          <w:rFonts w:hint="eastAsia" w:ascii="宋体" w:hAnsi="宋体" w:cs="仿宋_GB2312"/>
          <w:color w:val="000000"/>
        </w:rPr>
        <w:t xml:space="preserve">  对污染漠阳江流域水环境、破坏漠阳江流域水生态，损害社会公共利益的行为，符合法律规定的国家机关和社会组织可以依法提起公益诉讼。</w:t>
      </w:r>
    </w:p>
    <w:p>
      <w:pPr>
        <w:adjustRightInd w:val="0"/>
        <w:snapToGrid w:val="0"/>
        <w:spacing w:beforeLines="0" w:afterLines="0" w:line="590" w:lineRule="exact"/>
        <w:ind w:firstLine="632" w:firstLineChars="200"/>
        <w:rPr>
          <w:rFonts w:hint="eastAsia" w:ascii="宋体" w:hAnsi="宋体" w:cs="仿宋_GB2312"/>
          <w:color w:val="000000"/>
        </w:rPr>
      </w:pPr>
      <w:r>
        <w:rPr>
          <w:rFonts w:hint="eastAsia" w:ascii="宋体" w:hAnsi="宋体" w:cs="仿宋_GB2312"/>
          <w:color w:val="000000"/>
        </w:rPr>
        <w:t>负有生态环境保护监督管理职责的部门及其他机关、社会组织、企业事业单位，可以通过提供法律咨询、法律援助、提交书面意见、协助调查取证等方式支持公益诉讼。</w:t>
      </w:r>
    </w:p>
    <w:p>
      <w:pPr>
        <w:adjustRightInd w:val="0"/>
        <w:snapToGrid w:val="0"/>
        <w:spacing w:beforeLines="0" w:afterLines="0" w:line="590" w:lineRule="exact"/>
        <w:ind w:firstLine="632" w:firstLineChars="200"/>
        <w:rPr>
          <w:rFonts w:hint="eastAsia" w:ascii="宋体" w:hAnsi="宋体" w:eastAsia="仿宋"/>
          <w:color w:val="000000"/>
        </w:rPr>
      </w:pPr>
    </w:p>
    <w:p>
      <w:pPr>
        <w:adjustRightInd w:val="0"/>
        <w:snapToGrid w:val="0"/>
        <w:spacing w:beforeLines="0" w:afterLines="0" w:line="590" w:lineRule="exact"/>
        <w:jc w:val="center"/>
        <w:rPr>
          <w:rFonts w:hint="eastAsia" w:ascii="宋体" w:hAnsi="宋体" w:eastAsia="黑体"/>
          <w:color w:val="000000"/>
        </w:rPr>
      </w:pPr>
      <w:r>
        <w:rPr>
          <w:rFonts w:hint="eastAsia" w:ascii="宋体" w:hAnsi="宋体" w:eastAsia="黑体"/>
          <w:color w:val="000000"/>
        </w:rPr>
        <w:t>第三章  监督管理</w:t>
      </w:r>
    </w:p>
    <w:p>
      <w:pPr>
        <w:adjustRightInd w:val="0"/>
        <w:snapToGrid w:val="0"/>
        <w:spacing w:beforeLines="0" w:afterLines="0" w:line="590" w:lineRule="exact"/>
        <w:ind w:firstLine="3476" w:firstLineChars="1100"/>
        <w:rPr>
          <w:rFonts w:hint="eastAsia" w:ascii="宋体" w:hAnsi="宋体" w:eastAsia="黑体"/>
          <w:b/>
          <w:bCs/>
          <w:color w:val="000000"/>
        </w:rPr>
      </w:pPr>
    </w:p>
    <w:p>
      <w:pPr>
        <w:adjustRightInd w:val="0"/>
        <w:snapToGrid w:val="0"/>
        <w:spacing w:beforeLines="0" w:afterLines="0" w:line="590" w:lineRule="exact"/>
        <w:ind w:firstLine="632" w:firstLineChars="200"/>
        <w:rPr>
          <w:rFonts w:hint="eastAsia" w:ascii="宋体" w:hAnsi="宋体" w:eastAsia="黑体"/>
          <w:color w:val="000000"/>
        </w:rPr>
      </w:pPr>
      <w:r>
        <w:rPr>
          <w:rFonts w:hint="eastAsia" w:ascii="宋体" w:hAnsi="宋体" w:eastAsia="黑体" w:cs="黑体"/>
          <w:color w:val="000000"/>
        </w:rPr>
        <w:t>第三十条</w:t>
      </w:r>
      <w:r>
        <w:rPr>
          <w:rFonts w:hint="eastAsia" w:ascii="宋体" w:hAnsi="宋体" w:eastAsia="黑体"/>
          <w:color w:val="000000"/>
        </w:rPr>
        <w:t xml:space="preserve"> </w:t>
      </w:r>
      <w:r>
        <w:rPr>
          <w:rFonts w:hint="eastAsia" w:ascii="宋体" w:hAnsi="宋体" w:cs="仿宋_GB2312"/>
          <w:color w:val="000000"/>
        </w:rPr>
        <w:t xml:space="preserve"> 漠阳江流域内县级以上人民政府应当按照水污染防治规划确定的水环境质量改善目标的要求，制定限期达标规划，采取措施按期达标。每年在向本级人民代表大会或者其常务委员会报告环境状况和环境保护目标完成情况时，应当报告水环境质量限期达标规划执行情况，并向社会公开。</w:t>
      </w:r>
    </w:p>
    <w:p>
      <w:pPr>
        <w:adjustRightInd w:val="0"/>
        <w:snapToGrid w:val="0"/>
        <w:spacing w:beforeLines="0" w:afterLines="0" w:line="590" w:lineRule="exact"/>
        <w:ind w:firstLine="632" w:firstLineChars="200"/>
        <w:rPr>
          <w:rFonts w:hint="eastAsia" w:ascii="宋体" w:hAnsi="宋体" w:eastAsia="仿宋"/>
          <w:color w:val="000000"/>
        </w:rPr>
      </w:pPr>
      <w:r>
        <w:rPr>
          <w:rFonts w:hint="eastAsia" w:ascii="宋体" w:hAnsi="宋体" w:eastAsia="黑体" w:cs="黑体"/>
          <w:color w:val="000000"/>
        </w:rPr>
        <w:t>第三十一条</w:t>
      </w:r>
      <w:r>
        <w:rPr>
          <w:rFonts w:hint="eastAsia" w:ascii="宋体" w:hAnsi="宋体" w:eastAsia="黑体"/>
          <w:color w:val="000000"/>
        </w:rPr>
        <w:t xml:space="preserve">  </w:t>
      </w:r>
      <w:r>
        <w:rPr>
          <w:rFonts w:hint="eastAsia" w:ascii="宋体" w:hAnsi="宋体" w:cs="仿宋_GB2312"/>
          <w:color w:val="000000"/>
        </w:rPr>
        <w:t>市人民政府应当定期对漠阳江干流、主要支流及大中型水库水体等组织开展水生态评估，根据漠阳江流域水生态评估情况制订保护、整治、修复、管理的目标和对策。</w:t>
      </w:r>
    </w:p>
    <w:p>
      <w:pPr>
        <w:adjustRightInd w:val="0"/>
        <w:snapToGrid w:val="0"/>
        <w:spacing w:beforeLines="0" w:afterLines="0" w:line="590" w:lineRule="exact"/>
        <w:ind w:firstLine="632" w:firstLineChars="200"/>
        <w:rPr>
          <w:rFonts w:hint="eastAsia" w:ascii="宋体" w:hAnsi="宋体" w:cs="仿宋_GB2312"/>
          <w:color w:val="000000"/>
        </w:rPr>
      </w:pPr>
      <w:r>
        <w:rPr>
          <w:rFonts w:hint="eastAsia" w:ascii="宋体" w:hAnsi="宋体" w:eastAsia="黑体" w:cs="黑体"/>
          <w:color w:val="000000"/>
        </w:rPr>
        <w:t>第三十二条</w:t>
      </w:r>
      <w:r>
        <w:rPr>
          <w:rFonts w:hint="eastAsia" w:ascii="宋体" w:hAnsi="宋体" w:eastAsia="黑体"/>
          <w:color w:val="000000"/>
        </w:rPr>
        <w:t xml:space="preserve">  </w:t>
      </w:r>
      <w:r>
        <w:rPr>
          <w:rFonts w:hint="eastAsia" w:ascii="宋体" w:hAnsi="宋体" w:cs="仿宋_GB2312"/>
          <w:color w:val="000000"/>
        </w:rPr>
        <w:t>漠阳江流域内县级以上人民政府应当按照国家和省有关规定，确定重点监管对象，划分监管等级，健全监管档案，采取差别化监管措施，实行网格化监督管理。</w:t>
      </w:r>
    </w:p>
    <w:p>
      <w:pPr>
        <w:adjustRightInd w:val="0"/>
        <w:snapToGrid w:val="0"/>
        <w:spacing w:beforeLines="0" w:afterLines="0" w:line="590" w:lineRule="exact"/>
        <w:ind w:firstLine="632" w:firstLineChars="200"/>
        <w:rPr>
          <w:rFonts w:hint="eastAsia" w:ascii="宋体" w:hAnsi="宋体" w:cs="仿宋_GB2312"/>
          <w:color w:val="000000"/>
        </w:rPr>
      </w:pPr>
      <w:r>
        <w:rPr>
          <w:rFonts w:hint="eastAsia" w:ascii="宋体" w:hAnsi="宋体" w:eastAsia="黑体" w:cs="黑体"/>
          <w:color w:val="000000"/>
        </w:rPr>
        <w:t>第三十三条</w:t>
      </w:r>
      <w:r>
        <w:rPr>
          <w:rFonts w:hint="eastAsia" w:ascii="宋体" w:hAnsi="宋体" w:eastAsia="黑体"/>
          <w:color w:val="000000"/>
        </w:rPr>
        <w:t xml:space="preserve">  </w:t>
      </w:r>
      <w:r>
        <w:rPr>
          <w:rFonts w:hint="eastAsia" w:ascii="宋体" w:hAnsi="宋体" w:cs="仿宋_GB2312"/>
          <w:color w:val="000000"/>
        </w:rPr>
        <w:t>漠阳江流域内依法实行重点水污染物排放总量控制制度。县级以上人民政府根据排放总量控制指标和核定的纳污能力，将重点水污染物排放控制指标分解落实到排污单位。</w:t>
      </w:r>
    </w:p>
    <w:p>
      <w:pPr>
        <w:adjustRightInd w:val="0"/>
        <w:snapToGrid w:val="0"/>
        <w:spacing w:beforeLines="0" w:afterLines="0" w:line="590" w:lineRule="exact"/>
        <w:ind w:firstLine="632" w:firstLineChars="200"/>
        <w:rPr>
          <w:rFonts w:hint="eastAsia" w:ascii="宋体" w:hAnsi="宋体" w:cs="仿宋_GB2312"/>
          <w:color w:val="000000"/>
        </w:rPr>
      </w:pPr>
      <w:r>
        <w:rPr>
          <w:rFonts w:hint="eastAsia" w:ascii="宋体" w:hAnsi="宋体" w:cs="仿宋_GB2312"/>
          <w:color w:val="000000"/>
        </w:rPr>
        <w:t>排污单位排放水污染物不得超过国家和省的水污染物排放标准和重点水污染物排放总量控制指标。</w:t>
      </w:r>
    </w:p>
    <w:p>
      <w:pPr>
        <w:adjustRightInd w:val="0"/>
        <w:snapToGrid w:val="0"/>
        <w:spacing w:beforeLines="0" w:afterLines="0" w:line="590" w:lineRule="exact"/>
        <w:ind w:firstLine="632" w:firstLineChars="200"/>
        <w:rPr>
          <w:rFonts w:hint="eastAsia" w:ascii="宋体" w:hAnsi="宋体" w:cs="仿宋_GB2312"/>
          <w:color w:val="000000"/>
        </w:rPr>
      </w:pPr>
      <w:r>
        <w:rPr>
          <w:rFonts w:hint="eastAsia" w:ascii="宋体" w:hAnsi="宋体" w:eastAsia="黑体" w:cs="黑体"/>
          <w:color w:val="000000"/>
        </w:rPr>
        <w:t>第三十四条</w:t>
      </w:r>
      <w:r>
        <w:rPr>
          <w:rFonts w:hint="eastAsia" w:ascii="宋体" w:hAnsi="宋体" w:eastAsia="黑体"/>
          <w:color w:val="000000"/>
        </w:rPr>
        <w:t xml:space="preserve">  </w:t>
      </w:r>
      <w:r>
        <w:rPr>
          <w:rFonts w:hint="eastAsia" w:ascii="宋体" w:hAnsi="宋体" w:cs="仿宋_GB2312"/>
          <w:color w:val="000000"/>
        </w:rPr>
        <w:t>县级以上人民政府生态环境主管部门应当根据市人民政府生态环境主管部门制定的重点排污单位名录，督促重点排污单位按照规定安装自动监测设备，对水污染物排放种类、数量、浓度等进行实时监测。</w:t>
      </w:r>
    </w:p>
    <w:p>
      <w:pPr>
        <w:pStyle w:val="11"/>
        <w:adjustRightInd w:val="0"/>
        <w:snapToGrid w:val="0"/>
        <w:spacing w:beforeLines="0" w:afterLines="0" w:line="590" w:lineRule="exact"/>
        <w:ind w:firstLine="632" w:firstLineChars="200"/>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县级以上人民政府生态环境主管部门应当在官方网站主页的显著位置及时公布重点排污单位名录及排污情况。</w:t>
      </w:r>
    </w:p>
    <w:p>
      <w:pPr>
        <w:adjustRightInd w:val="0"/>
        <w:snapToGrid w:val="0"/>
        <w:spacing w:beforeLines="0" w:afterLines="0" w:line="590" w:lineRule="exact"/>
        <w:ind w:firstLine="632" w:firstLineChars="200"/>
        <w:rPr>
          <w:rFonts w:hint="eastAsia" w:ascii="宋体" w:hAnsi="宋体" w:cs="仿宋_GB2312"/>
          <w:color w:val="000000"/>
        </w:rPr>
      </w:pPr>
      <w:r>
        <w:rPr>
          <w:rFonts w:hint="eastAsia" w:ascii="宋体" w:hAnsi="宋体" w:eastAsia="黑体" w:cs="黑体"/>
          <w:color w:val="000000"/>
        </w:rPr>
        <w:t>第三十五条</w:t>
      </w:r>
      <w:r>
        <w:rPr>
          <w:rFonts w:hint="eastAsia" w:ascii="宋体" w:hAnsi="宋体" w:eastAsia="黑体"/>
          <w:color w:val="000000"/>
        </w:rPr>
        <w:t xml:space="preserve">  </w:t>
      </w:r>
      <w:r>
        <w:rPr>
          <w:rFonts w:hint="eastAsia" w:ascii="宋体" w:hAnsi="宋体" w:cs="仿宋_GB2312"/>
          <w:color w:val="000000"/>
        </w:rPr>
        <w:t>漠阳江流域内县级以上人民政府生态环境主管部门应当会同水、农业农村等有关部门科学规划和设置自动监测点，建立水质监测制度，对流域交接断面和重点监测点实时监测，并按规定通过漠阳江流域水质综合管理信息平台将监测数据和饮用水安全状况向社会公开。</w:t>
      </w:r>
    </w:p>
    <w:p>
      <w:pPr>
        <w:adjustRightInd w:val="0"/>
        <w:snapToGrid w:val="0"/>
        <w:spacing w:beforeLines="0" w:afterLines="0" w:line="590" w:lineRule="exact"/>
        <w:ind w:firstLine="632" w:firstLineChars="200"/>
        <w:rPr>
          <w:rFonts w:hint="eastAsia" w:ascii="宋体" w:hAnsi="宋体" w:eastAsia="仿宋"/>
          <w:color w:val="000000"/>
        </w:rPr>
      </w:pPr>
      <w:r>
        <w:rPr>
          <w:rFonts w:hint="eastAsia" w:ascii="宋体" w:hAnsi="宋体" w:cs="仿宋_GB2312"/>
          <w:color w:val="000000"/>
        </w:rPr>
        <w:t>负有地下水监测职责的主管部门应当定期对漠阳江流域地下水水质进行全面监测，并建立监测档案。</w:t>
      </w:r>
    </w:p>
    <w:p>
      <w:pPr>
        <w:adjustRightInd w:val="0"/>
        <w:snapToGrid w:val="0"/>
        <w:spacing w:beforeLines="0" w:afterLines="0" w:line="590" w:lineRule="exact"/>
        <w:ind w:firstLine="632" w:firstLineChars="200"/>
        <w:rPr>
          <w:rFonts w:hint="eastAsia" w:ascii="宋体" w:hAnsi="宋体" w:eastAsia="仿宋"/>
          <w:color w:val="000000"/>
        </w:rPr>
      </w:pPr>
      <w:r>
        <w:rPr>
          <w:rFonts w:hint="eastAsia" w:ascii="宋体" w:hAnsi="宋体" w:eastAsia="黑体" w:cs="黑体"/>
          <w:color w:val="000000"/>
        </w:rPr>
        <w:t>第三十六条</w:t>
      </w:r>
      <w:r>
        <w:rPr>
          <w:rFonts w:hint="eastAsia" w:ascii="宋体" w:hAnsi="宋体" w:eastAsia="黑体"/>
          <w:color w:val="000000"/>
        </w:rPr>
        <w:t xml:space="preserve">  </w:t>
      </w:r>
      <w:r>
        <w:rPr>
          <w:rFonts w:hint="eastAsia" w:ascii="宋体" w:hAnsi="宋体" w:cs="仿宋_GB2312"/>
          <w:color w:val="000000"/>
        </w:rPr>
        <w:t>在漠阳江流域内监测发现交接断面和重点监测点水质未达到控制目标的，县级以上人民政府生态环境主管部门应当及时查找原因并报告当地政府，由政府组织相关部门联合采取控制和恢复措施；县级行政区域交接断面水质发生异常时，相关县级人民政府生态环境主管部门应当及时互相通报，并将处理结果向市人民政府报告。</w:t>
      </w:r>
    </w:p>
    <w:p>
      <w:pPr>
        <w:adjustRightInd w:val="0"/>
        <w:snapToGrid w:val="0"/>
        <w:spacing w:beforeLines="0" w:afterLines="0" w:line="590" w:lineRule="exact"/>
        <w:ind w:firstLine="620" w:firstLineChars="196"/>
        <w:rPr>
          <w:rFonts w:hint="eastAsia" w:ascii="宋体" w:hAnsi="宋体" w:cs="仿宋_GB2312"/>
          <w:b/>
          <w:bCs/>
          <w:color w:val="000000"/>
        </w:rPr>
      </w:pPr>
      <w:r>
        <w:rPr>
          <w:rFonts w:hint="eastAsia" w:ascii="宋体" w:hAnsi="宋体" w:eastAsia="黑体" w:cs="黑体"/>
          <w:color w:val="000000"/>
        </w:rPr>
        <w:t>第三十七条</w:t>
      </w:r>
      <w:r>
        <w:rPr>
          <w:rFonts w:hint="eastAsia" w:ascii="宋体" w:hAnsi="宋体" w:eastAsia="黑体"/>
          <w:color w:val="000000"/>
        </w:rPr>
        <w:t xml:space="preserve">  </w:t>
      </w:r>
      <w:r>
        <w:rPr>
          <w:rFonts w:hint="eastAsia" w:ascii="宋体" w:hAnsi="宋体" w:cs="仿宋_GB2312"/>
          <w:color w:val="000000"/>
        </w:rPr>
        <w:t>漠阳江流域内县级以上人民政府渔业主管部门应当按照国家和省有关水产品养殖饲料、药剂使用的规定，规范限制抗生素、激素类化学药品的使用，定期对水产养殖水质进行监测。</w:t>
      </w:r>
    </w:p>
    <w:p>
      <w:pPr>
        <w:adjustRightInd w:val="0"/>
        <w:snapToGrid w:val="0"/>
        <w:spacing w:beforeLines="0" w:afterLines="0" w:line="590" w:lineRule="exact"/>
        <w:ind w:firstLine="632" w:firstLineChars="200"/>
        <w:rPr>
          <w:rFonts w:hint="eastAsia" w:ascii="宋体" w:hAnsi="宋体" w:cs="仿宋_GB2312"/>
          <w:color w:val="000000"/>
        </w:rPr>
      </w:pPr>
      <w:r>
        <w:rPr>
          <w:rFonts w:hint="eastAsia" w:ascii="宋体" w:hAnsi="宋体" w:eastAsia="黑体" w:cs="黑体"/>
          <w:color w:val="000000"/>
        </w:rPr>
        <w:t>第三十八条</w:t>
      </w:r>
      <w:r>
        <w:rPr>
          <w:rFonts w:hint="eastAsia" w:ascii="宋体" w:hAnsi="宋体" w:eastAsia="黑体"/>
          <w:color w:val="000000"/>
        </w:rPr>
        <w:t xml:space="preserve">  </w:t>
      </w:r>
      <w:r>
        <w:rPr>
          <w:rFonts w:hint="eastAsia" w:ascii="宋体" w:hAnsi="宋体" w:cs="仿宋_GB2312"/>
          <w:color w:val="000000"/>
        </w:rPr>
        <w:t>市人民政府应当建立漠阳江流域水质保护综合管理信息平台，健全共享机制，实现漠阳江流域水质保护信息共享。</w:t>
      </w:r>
    </w:p>
    <w:p>
      <w:pPr>
        <w:adjustRightInd w:val="0"/>
        <w:snapToGrid w:val="0"/>
        <w:spacing w:beforeLines="0" w:afterLines="0" w:line="590" w:lineRule="exact"/>
        <w:ind w:firstLine="632" w:firstLineChars="200"/>
        <w:rPr>
          <w:rFonts w:hint="eastAsia" w:ascii="宋体" w:hAnsi="宋体" w:cs="仿宋_GB2312"/>
          <w:color w:val="000000"/>
        </w:rPr>
      </w:pPr>
      <w:r>
        <w:rPr>
          <w:rFonts w:hint="eastAsia" w:ascii="宋体" w:hAnsi="宋体" w:eastAsia="黑体" w:cs="黑体"/>
          <w:color w:val="000000"/>
        </w:rPr>
        <w:t>第三十九条</w:t>
      </w:r>
      <w:r>
        <w:rPr>
          <w:rFonts w:hint="eastAsia" w:ascii="宋体" w:hAnsi="宋体" w:eastAsia="黑体"/>
          <w:color w:val="000000"/>
        </w:rPr>
        <w:t xml:space="preserve">  </w:t>
      </w:r>
      <w:r>
        <w:rPr>
          <w:rFonts w:hint="eastAsia" w:ascii="宋体" w:hAnsi="宋体" w:cs="仿宋_GB2312"/>
          <w:color w:val="000000"/>
        </w:rPr>
        <w:t>漠阳江流域内饮用水水源发生污染，所在地人民政府应当按规定及时上报，向可能受到污染的区域通报，采取控制或者切断污染源等措施依法处置，并将处置情况依法向社会公布。</w:t>
      </w:r>
    </w:p>
    <w:p>
      <w:pPr>
        <w:adjustRightInd w:val="0"/>
        <w:snapToGrid w:val="0"/>
        <w:spacing w:beforeLines="0" w:afterLines="0" w:line="590" w:lineRule="exact"/>
        <w:ind w:firstLine="632" w:firstLineChars="200"/>
        <w:rPr>
          <w:rFonts w:hint="eastAsia" w:ascii="宋体" w:hAnsi="宋体" w:cs="仿宋_GB2312"/>
          <w:color w:val="000000"/>
        </w:rPr>
      </w:pPr>
      <w:r>
        <w:rPr>
          <w:rFonts w:hint="eastAsia" w:ascii="宋体" w:hAnsi="宋体" w:eastAsia="黑体" w:cs="黑体"/>
          <w:color w:val="000000"/>
        </w:rPr>
        <w:t>第四十条</w:t>
      </w:r>
      <w:r>
        <w:rPr>
          <w:rFonts w:hint="eastAsia" w:ascii="宋体" w:hAnsi="宋体" w:eastAsia="黑体"/>
          <w:color w:val="000000"/>
        </w:rPr>
        <w:t xml:space="preserve">  </w:t>
      </w:r>
      <w:r>
        <w:rPr>
          <w:rFonts w:hint="eastAsia" w:ascii="宋体" w:hAnsi="宋体" w:cs="仿宋_GB2312"/>
          <w:color w:val="000000"/>
        </w:rPr>
        <w:t>漠阳江流域内县级以上人民政府应当组织制定突发水污染事件应急预案，建立漠阳江流域环境污染监测预警机制，及时处置突发水污染事件。</w:t>
      </w:r>
    </w:p>
    <w:p>
      <w:pPr>
        <w:adjustRightInd w:val="0"/>
        <w:snapToGrid w:val="0"/>
        <w:spacing w:beforeLines="0" w:afterLines="0" w:line="590" w:lineRule="exact"/>
        <w:ind w:firstLine="632" w:firstLineChars="200"/>
        <w:rPr>
          <w:rFonts w:hint="eastAsia" w:ascii="宋体" w:hAnsi="宋体" w:cs="仿宋_GB2312"/>
          <w:color w:val="000000"/>
        </w:rPr>
      </w:pPr>
      <w:r>
        <w:rPr>
          <w:rFonts w:hint="eastAsia" w:ascii="宋体" w:hAnsi="宋体" w:cs="仿宋_GB2312"/>
          <w:color w:val="000000"/>
        </w:rPr>
        <w:t>重点污染行业的企业事业单位应当依法制定水污染事件应急方案，报所在地生态环境等有关主管部门备案。突发水污染事件时，应当及时启动水污染事件应急方案，采取有效应急措施。</w:t>
      </w:r>
    </w:p>
    <w:p>
      <w:pPr>
        <w:adjustRightInd w:val="0"/>
        <w:snapToGrid w:val="0"/>
        <w:spacing w:beforeLines="0" w:afterLines="0" w:line="590" w:lineRule="exact"/>
        <w:ind w:firstLine="632" w:firstLineChars="200"/>
        <w:rPr>
          <w:rFonts w:hint="eastAsia" w:ascii="宋体" w:hAnsi="宋体" w:cs="仿宋_GB2312"/>
          <w:color w:val="000000"/>
        </w:rPr>
      </w:pPr>
      <w:r>
        <w:rPr>
          <w:rFonts w:hint="eastAsia" w:ascii="宋体" w:hAnsi="宋体" w:cs="仿宋_GB2312"/>
          <w:color w:val="000000"/>
        </w:rPr>
        <w:t>进行突发水污染事件调查，应当邀请公民、法人或者其他组织参与，接受公众监督。</w:t>
      </w:r>
    </w:p>
    <w:p>
      <w:pPr>
        <w:adjustRightInd w:val="0"/>
        <w:snapToGrid w:val="0"/>
        <w:spacing w:beforeLines="0" w:afterLines="0" w:line="590" w:lineRule="exact"/>
        <w:ind w:firstLine="632" w:firstLineChars="200"/>
        <w:rPr>
          <w:rFonts w:hint="eastAsia" w:ascii="宋体" w:hAnsi="宋体" w:eastAsia="仿宋"/>
          <w:color w:val="000000"/>
        </w:rPr>
      </w:pPr>
    </w:p>
    <w:p>
      <w:pPr>
        <w:adjustRightInd w:val="0"/>
        <w:snapToGrid w:val="0"/>
        <w:spacing w:beforeLines="0" w:afterLines="0" w:line="590" w:lineRule="exact"/>
        <w:ind w:firstLine="3160" w:firstLineChars="1000"/>
        <w:rPr>
          <w:rFonts w:hint="eastAsia" w:ascii="宋体" w:hAnsi="宋体" w:eastAsia="黑体"/>
          <w:color w:val="000000"/>
        </w:rPr>
      </w:pPr>
      <w:r>
        <w:rPr>
          <w:rFonts w:hint="eastAsia" w:ascii="宋体" w:hAnsi="宋体" w:eastAsia="黑体"/>
          <w:color w:val="000000"/>
        </w:rPr>
        <w:t>第四章  法律责任</w:t>
      </w:r>
    </w:p>
    <w:p>
      <w:pPr>
        <w:adjustRightInd w:val="0"/>
        <w:snapToGrid w:val="0"/>
        <w:spacing w:beforeLines="0" w:afterLines="0" w:line="590" w:lineRule="exact"/>
        <w:ind w:firstLine="3160" w:firstLineChars="1000"/>
        <w:rPr>
          <w:rFonts w:hint="eastAsia" w:ascii="宋体" w:hAnsi="宋体" w:eastAsia="仿宋"/>
          <w:b/>
          <w:bCs/>
          <w:color w:val="000000"/>
        </w:rPr>
      </w:pPr>
    </w:p>
    <w:p>
      <w:pPr>
        <w:adjustRightInd w:val="0"/>
        <w:snapToGrid w:val="0"/>
        <w:spacing w:beforeLines="0" w:afterLines="0" w:line="590" w:lineRule="exact"/>
        <w:ind w:firstLine="632" w:firstLineChars="200"/>
        <w:rPr>
          <w:rFonts w:hint="eastAsia" w:ascii="宋体" w:hAnsi="宋体" w:cs="仿宋_GB2312"/>
          <w:color w:val="000000"/>
        </w:rPr>
      </w:pPr>
      <w:r>
        <w:rPr>
          <w:rFonts w:hint="eastAsia" w:ascii="宋体" w:hAnsi="宋体" w:eastAsia="黑体" w:cs="黑体"/>
          <w:color w:val="000000"/>
        </w:rPr>
        <w:t>第四十一条</w:t>
      </w:r>
      <w:r>
        <w:rPr>
          <w:rFonts w:hint="eastAsia" w:ascii="宋体" w:hAnsi="宋体" w:eastAsia="黑体"/>
          <w:color w:val="000000"/>
        </w:rPr>
        <w:t xml:space="preserve">  </w:t>
      </w:r>
      <w:r>
        <w:rPr>
          <w:rFonts w:hint="eastAsia" w:ascii="宋体" w:hAnsi="宋体" w:cs="仿宋_GB2312"/>
          <w:color w:val="000000"/>
        </w:rPr>
        <w:t>漠阳江流域内各级人民政府及其相关主管部门有下列行为之一的，对直接负责的主管人员和其他直接责任人员依法给予处分；构成犯罪的，依法追究刑事责任：</w:t>
      </w:r>
    </w:p>
    <w:p>
      <w:pPr>
        <w:adjustRightInd w:val="0"/>
        <w:snapToGrid w:val="0"/>
        <w:spacing w:beforeLines="0" w:afterLines="0" w:line="590" w:lineRule="exact"/>
        <w:ind w:firstLine="632" w:firstLineChars="200"/>
        <w:rPr>
          <w:rFonts w:hint="eastAsia" w:ascii="宋体" w:hAnsi="宋体" w:cs="仿宋_GB2312"/>
          <w:color w:val="000000"/>
        </w:rPr>
      </w:pPr>
      <w:r>
        <w:rPr>
          <w:rFonts w:hint="eastAsia" w:ascii="宋体" w:hAnsi="宋体" w:cs="仿宋_GB2312"/>
          <w:color w:val="000000"/>
        </w:rPr>
        <w:t>（一）未承担属地管理责任实行河（湖）长制，造成严重后果的；</w:t>
      </w:r>
    </w:p>
    <w:p>
      <w:pPr>
        <w:adjustRightInd w:val="0"/>
        <w:snapToGrid w:val="0"/>
        <w:spacing w:beforeLines="0" w:afterLines="0" w:line="590" w:lineRule="exact"/>
        <w:ind w:firstLine="632" w:firstLineChars="200"/>
        <w:rPr>
          <w:rFonts w:hint="eastAsia" w:ascii="宋体" w:hAnsi="宋体" w:cs="仿宋_GB2312"/>
          <w:color w:val="000000"/>
        </w:rPr>
      </w:pPr>
      <w:r>
        <w:rPr>
          <w:rFonts w:hint="eastAsia" w:ascii="宋体" w:hAnsi="宋体" w:cs="仿宋_GB2312"/>
          <w:color w:val="000000"/>
        </w:rPr>
        <w:t>（二）发现污染和破坏流域水质违法行为或者接到举报不及时查处，造成严重后果的；</w:t>
      </w:r>
    </w:p>
    <w:p>
      <w:pPr>
        <w:adjustRightInd w:val="0"/>
        <w:snapToGrid w:val="0"/>
        <w:spacing w:beforeLines="0" w:afterLines="0" w:line="590" w:lineRule="exact"/>
        <w:ind w:firstLine="632" w:firstLineChars="200"/>
        <w:rPr>
          <w:rFonts w:hint="eastAsia" w:ascii="宋体" w:hAnsi="宋体" w:cs="仿宋_GB2312"/>
          <w:color w:val="000000"/>
        </w:rPr>
      </w:pPr>
      <w:r>
        <w:rPr>
          <w:rFonts w:hint="eastAsia" w:ascii="宋体" w:hAnsi="宋体" w:cs="仿宋_GB2312"/>
          <w:color w:val="000000"/>
        </w:rPr>
        <w:t>（三）未根据流域水生态评估情况制订保护、整治、修复、管理的目标和对策的；</w:t>
      </w:r>
    </w:p>
    <w:p>
      <w:pPr>
        <w:adjustRightInd w:val="0"/>
        <w:snapToGrid w:val="0"/>
        <w:spacing w:beforeLines="0" w:afterLines="0" w:line="590" w:lineRule="exact"/>
        <w:ind w:firstLine="632" w:firstLineChars="200"/>
        <w:rPr>
          <w:rFonts w:hint="eastAsia" w:ascii="宋体" w:hAnsi="宋体" w:cs="仿宋_GB2312"/>
          <w:color w:val="000000"/>
        </w:rPr>
      </w:pPr>
      <w:r>
        <w:rPr>
          <w:rFonts w:hint="eastAsia" w:ascii="宋体" w:hAnsi="宋体" w:cs="仿宋_GB2312"/>
          <w:color w:val="000000"/>
        </w:rPr>
        <w:t>（四）未将重点水污染物排放控制指标分解落实到排污单位的；</w:t>
      </w:r>
    </w:p>
    <w:p>
      <w:pPr>
        <w:adjustRightInd w:val="0"/>
        <w:snapToGrid w:val="0"/>
        <w:spacing w:beforeLines="0" w:afterLines="0" w:line="590" w:lineRule="exact"/>
        <w:ind w:firstLine="632" w:firstLineChars="200"/>
        <w:rPr>
          <w:rFonts w:hint="eastAsia" w:ascii="宋体" w:hAnsi="宋体" w:cs="仿宋_GB2312"/>
          <w:color w:val="000000"/>
        </w:rPr>
      </w:pPr>
      <w:r>
        <w:rPr>
          <w:rFonts w:hint="eastAsia" w:ascii="宋体" w:hAnsi="宋体" w:cs="仿宋_GB2312"/>
          <w:color w:val="000000"/>
        </w:rPr>
        <w:t>（五）监测发现交接断面和重点监测点水质未达到控制目标，未及时采取控制和恢复措施的；</w:t>
      </w:r>
    </w:p>
    <w:p>
      <w:pPr>
        <w:adjustRightInd w:val="0"/>
        <w:snapToGrid w:val="0"/>
        <w:spacing w:beforeLines="0" w:afterLines="0" w:line="590" w:lineRule="exact"/>
        <w:ind w:firstLine="632" w:firstLineChars="200"/>
        <w:rPr>
          <w:rFonts w:hint="eastAsia" w:ascii="宋体" w:hAnsi="宋体" w:cs="仿宋_GB2312"/>
          <w:color w:val="000000"/>
        </w:rPr>
      </w:pPr>
      <w:r>
        <w:rPr>
          <w:rFonts w:hint="eastAsia" w:ascii="宋体" w:hAnsi="宋体" w:cs="仿宋_GB2312"/>
          <w:color w:val="000000"/>
        </w:rPr>
        <w:t>（六）未及时处置突发水污染事件，造成严重后果的；</w:t>
      </w:r>
    </w:p>
    <w:p>
      <w:pPr>
        <w:adjustRightInd w:val="0"/>
        <w:snapToGrid w:val="0"/>
        <w:spacing w:beforeLines="0" w:afterLines="0" w:line="590" w:lineRule="exact"/>
        <w:ind w:firstLine="632" w:firstLineChars="200"/>
        <w:rPr>
          <w:rFonts w:hint="eastAsia" w:ascii="宋体" w:hAnsi="宋体" w:cs="仿宋_GB2312"/>
          <w:color w:val="000000"/>
        </w:rPr>
      </w:pPr>
      <w:r>
        <w:rPr>
          <w:rFonts w:hint="eastAsia" w:ascii="宋体" w:hAnsi="宋体" w:cs="仿宋_GB2312"/>
          <w:color w:val="000000"/>
        </w:rPr>
        <w:t>（七）截留、挪用漠阳江水质保护专项资金的；</w:t>
      </w:r>
    </w:p>
    <w:p>
      <w:pPr>
        <w:adjustRightInd w:val="0"/>
        <w:snapToGrid w:val="0"/>
        <w:spacing w:beforeLines="0" w:afterLines="0" w:line="590" w:lineRule="exact"/>
        <w:ind w:firstLine="632" w:firstLineChars="200"/>
        <w:rPr>
          <w:rFonts w:hint="eastAsia" w:ascii="宋体" w:hAnsi="宋体" w:eastAsia="仿宋"/>
          <w:color w:val="000000"/>
        </w:rPr>
      </w:pPr>
      <w:r>
        <w:rPr>
          <w:rFonts w:hint="eastAsia" w:ascii="宋体" w:hAnsi="宋体" w:cs="仿宋_GB2312"/>
          <w:color w:val="000000"/>
        </w:rPr>
        <w:t>（八）法律法规规定的其他违法行为。</w:t>
      </w:r>
    </w:p>
    <w:p>
      <w:pPr>
        <w:adjustRightInd w:val="0"/>
        <w:snapToGrid w:val="0"/>
        <w:spacing w:beforeLines="0" w:afterLines="0" w:line="590" w:lineRule="exact"/>
        <w:ind w:firstLine="632" w:firstLineChars="200"/>
        <w:rPr>
          <w:rFonts w:hint="eastAsia" w:ascii="宋体" w:hAnsi="宋体" w:cs="仿宋_GB2312"/>
          <w:color w:val="000000"/>
        </w:rPr>
      </w:pPr>
      <w:r>
        <w:rPr>
          <w:rFonts w:hint="eastAsia" w:ascii="宋体" w:hAnsi="宋体" w:eastAsia="黑体" w:cs="黑体"/>
          <w:color w:val="000000"/>
        </w:rPr>
        <w:t>第四十二条</w:t>
      </w:r>
      <w:r>
        <w:rPr>
          <w:rFonts w:hint="eastAsia" w:ascii="宋体" w:hAnsi="宋体" w:eastAsia="黑体"/>
          <w:color w:val="000000"/>
        </w:rPr>
        <w:t xml:space="preserve">  </w:t>
      </w:r>
      <w:r>
        <w:rPr>
          <w:rFonts w:hint="eastAsia" w:ascii="宋体" w:hAnsi="宋体" w:cs="仿宋_GB2312"/>
          <w:color w:val="000000"/>
        </w:rPr>
        <w:t>违反本条例第十一条第二款规定，损毁、涂改或者擅自移动地理界标、警示标志或者隔离设施的，由县级以上人民政府生态环境主管部门责令停止违法行为，限期改正、恢复原状。</w:t>
      </w:r>
    </w:p>
    <w:p>
      <w:pPr>
        <w:adjustRightInd w:val="0"/>
        <w:snapToGrid w:val="0"/>
        <w:spacing w:beforeLines="0" w:afterLines="0" w:line="590" w:lineRule="exact"/>
        <w:ind w:firstLine="632" w:firstLineChars="200"/>
        <w:rPr>
          <w:rFonts w:hint="eastAsia" w:ascii="宋体" w:hAnsi="宋体" w:cs="仿宋_GB2312"/>
          <w:color w:val="000000"/>
        </w:rPr>
      </w:pPr>
      <w:r>
        <w:rPr>
          <w:rFonts w:hint="eastAsia" w:ascii="宋体" w:hAnsi="宋体" w:eastAsia="黑体" w:cs="黑体"/>
          <w:color w:val="000000"/>
        </w:rPr>
        <w:t>第四十三条</w:t>
      </w:r>
      <w:r>
        <w:rPr>
          <w:rFonts w:hint="eastAsia" w:ascii="宋体" w:hAnsi="宋体" w:eastAsia="黑体"/>
          <w:color w:val="000000"/>
        </w:rPr>
        <w:t xml:space="preserve">  </w:t>
      </w:r>
      <w:r>
        <w:rPr>
          <w:rFonts w:hint="eastAsia" w:ascii="宋体" w:hAnsi="宋体" w:cs="仿宋_GB2312"/>
          <w:color w:val="000000"/>
        </w:rPr>
        <w:t>违反本条例第二十一条第二款规定，利用雨水排放系统排放污水的，由县级以上人民政府污水管网建设维护主管部门、城市管理和综合执法部门依照职权，责令改正，给予警告；拒不改正或者造成严重后果的，对单位处十万元以上二十万元以下罚款，对个人处二万元以上十万元以下罚款；造成损害的，依法承担民事责任；构成犯罪的，依法追究刑事责任。</w:t>
      </w:r>
    </w:p>
    <w:p>
      <w:pPr>
        <w:adjustRightInd w:val="0"/>
        <w:snapToGrid w:val="0"/>
        <w:spacing w:beforeLines="0" w:afterLines="0" w:line="590" w:lineRule="exact"/>
        <w:ind w:firstLine="632" w:firstLineChars="200"/>
        <w:rPr>
          <w:rFonts w:hint="eastAsia" w:ascii="宋体" w:hAnsi="宋体" w:cs="仿宋_GB2312"/>
          <w:b/>
          <w:color w:val="000000"/>
          <w:u w:val="single"/>
        </w:rPr>
      </w:pPr>
      <w:r>
        <w:rPr>
          <w:rFonts w:hint="eastAsia" w:ascii="宋体" w:hAnsi="宋体" w:eastAsia="黑体" w:cs="黑体"/>
          <w:color w:val="000000"/>
        </w:rPr>
        <w:t>第四十四条</w:t>
      </w:r>
      <w:r>
        <w:rPr>
          <w:rFonts w:hint="eastAsia" w:ascii="宋体" w:hAnsi="宋体" w:eastAsia="黑体"/>
          <w:color w:val="000000"/>
        </w:rPr>
        <w:t xml:space="preserve">  </w:t>
      </w:r>
      <w:r>
        <w:rPr>
          <w:rFonts w:hint="eastAsia" w:ascii="宋体" w:hAnsi="宋体" w:cs="仿宋_GB2312"/>
          <w:color w:val="000000"/>
        </w:rPr>
        <w:t>违反本条例第二十五条第二款规定，在水产养殖中使用禁止渔药的，由县级以上人民政府渔业主管部门责令改正，对水产品进行无害化处理；不能进行无害化处理的，予以监督销毁，并对单位处三万元以上五万元以下罚款，对个人处五百元以上五千元以下罚款；造成损害的，依法承担民事责任；构成犯罪的，依法追究刑事责任。</w:t>
      </w:r>
    </w:p>
    <w:p>
      <w:pPr>
        <w:adjustRightInd w:val="0"/>
        <w:snapToGrid w:val="0"/>
        <w:spacing w:beforeLines="0" w:afterLines="0" w:line="590" w:lineRule="exact"/>
        <w:ind w:firstLine="632" w:firstLineChars="200"/>
        <w:rPr>
          <w:rFonts w:hint="eastAsia" w:ascii="宋体" w:hAnsi="宋体" w:eastAsia="仿宋"/>
          <w:color w:val="000000"/>
        </w:rPr>
      </w:pPr>
      <w:r>
        <w:rPr>
          <w:rFonts w:hint="eastAsia" w:ascii="宋体" w:hAnsi="宋体" w:eastAsia="黑体" w:cs="黑体"/>
          <w:color w:val="000000"/>
        </w:rPr>
        <w:t>第四十五条</w:t>
      </w:r>
      <w:r>
        <w:rPr>
          <w:rFonts w:hint="eastAsia" w:ascii="宋体" w:hAnsi="宋体" w:eastAsia="黑体"/>
          <w:color w:val="000000"/>
        </w:rPr>
        <w:t xml:space="preserve">  </w:t>
      </w:r>
      <w:r>
        <w:rPr>
          <w:rFonts w:hint="eastAsia" w:ascii="宋体" w:hAnsi="宋体" w:cs="仿宋_GB2312"/>
          <w:color w:val="000000"/>
        </w:rPr>
        <w:t>违反本条例第十二条、第十三条、第十五条、第十六条、第十七条、第十八条、第十九条、第二十条、第二十二条、第二十三条、第二十四条、第二十六条规定的，依法查处；构成犯罪的，依法追究刑事责任。</w:t>
      </w:r>
    </w:p>
    <w:p>
      <w:pPr>
        <w:adjustRightInd w:val="0"/>
        <w:snapToGrid w:val="0"/>
        <w:spacing w:beforeLines="0" w:afterLines="0" w:line="590" w:lineRule="exact"/>
        <w:rPr>
          <w:rFonts w:hint="eastAsia" w:ascii="宋体" w:hAnsi="宋体" w:eastAsia="仿宋"/>
          <w:color w:val="000000"/>
        </w:rPr>
      </w:pPr>
    </w:p>
    <w:p>
      <w:pPr>
        <w:adjustRightInd w:val="0"/>
        <w:snapToGrid w:val="0"/>
        <w:spacing w:beforeLines="0" w:afterLines="0" w:line="590" w:lineRule="exact"/>
        <w:jc w:val="center"/>
        <w:rPr>
          <w:rFonts w:hint="eastAsia" w:ascii="宋体" w:hAnsi="宋体" w:eastAsia="黑体"/>
          <w:color w:val="000000"/>
        </w:rPr>
      </w:pPr>
      <w:r>
        <w:rPr>
          <w:rFonts w:hint="eastAsia" w:ascii="宋体" w:hAnsi="宋体" w:eastAsia="黑体"/>
          <w:color w:val="000000"/>
        </w:rPr>
        <w:t>第五章  附则</w:t>
      </w:r>
    </w:p>
    <w:p>
      <w:pPr>
        <w:adjustRightInd w:val="0"/>
        <w:snapToGrid w:val="0"/>
        <w:spacing w:beforeLines="0" w:afterLines="0" w:line="590" w:lineRule="exact"/>
        <w:ind w:left="3534"/>
        <w:rPr>
          <w:rFonts w:hint="eastAsia" w:ascii="宋体" w:hAnsi="宋体" w:eastAsia="黑体"/>
          <w:b/>
          <w:bCs/>
          <w:color w:val="000000"/>
        </w:rPr>
      </w:pPr>
    </w:p>
    <w:p>
      <w:pPr>
        <w:spacing w:beforeLines="0" w:afterLines="0" w:line="590" w:lineRule="exact"/>
        <w:ind w:firstLine="632" w:firstLineChars="200"/>
        <w:rPr>
          <w:rFonts w:ascii="宋体" w:hAnsi="宋体" w:eastAsia="仿宋_GB2312" w:cs="仿宋_GB2312"/>
          <w:bCs/>
          <w:spacing w:val="0"/>
          <w:szCs w:val="32"/>
          <w:lang w:bidi="he-IL"/>
        </w:rPr>
      </w:pPr>
      <w:r>
        <w:rPr>
          <w:rFonts w:hint="eastAsia" w:ascii="宋体" w:hAnsi="宋体" w:eastAsia="黑体" w:cs="黑体"/>
          <w:color w:val="000000"/>
        </w:rPr>
        <w:t>第四十六条</w:t>
      </w:r>
      <w:r>
        <w:rPr>
          <w:rFonts w:hint="eastAsia" w:ascii="宋体" w:hAnsi="宋体" w:eastAsia="黑体"/>
          <w:color w:val="000000"/>
        </w:rPr>
        <w:t xml:space="preserve">  </w:t>
      </w:r>
      <w:r>
        <w:rPr>
          <w:rFonts w:hint="eastAsia" w:ascii="宋体" w:hAnsi="宋体" w:cs="仿宋_GB2312"/>
          <w:color w:val="000000"/>
        </w:rPr>
        <w:t>本条例自2018年12月30日起施行。</w:t>
      </w:r>
    </w:p>
    <w:p>
      <w:pPr>
        <w:widowControl w:val="0"/>
        <w:spacing w:beforeLines="0" w:afterLines="0" w:line="590" w:lineRule="exact"/>
        <w:jc w:val="left"/>
        <w:rPr>
          <w:rFonts w:ascii="宋体" w:hAnsi="宋体"/>
        </w:rPr>
      </w:pPr>
    </w:p>
    <w:p>
      <w:pPr>
        <w:pStyle w:val="8"/>
        <w:keepNext w:val="0"/>
        <w:keepLines w:val="0"/>
        <w:pageBreakBefore w:val="0"/>
        <w:widowControl w:val="0"/>
        <w:kinsoku/>
        <w:wordWrap/>
        <w:overflowPunct/>
        <w:topLinePunct w:val="0"/>
        <w:autoSpaceDE/>
        <w:autoSpaceDN/>
        <w:bidi w:val="0"/>
        <w:adjustRightInd/>
        <w:snapToGrid/>
        <w:spacing w:beforeLines="0" w:afterLines="0" w:line="590" w:lineRule="exact"/>
        <w:ind w:right="0" w:rightChars="0"/>
        <w:textAlignment w:val="auto"/>
        <w:outlineLvl w:val="9"/>
        <w:rPr>
          <w:rFonts w:ascii="宋体" w:hAnsi="宋体"/>
        </w:rPr>
      </w:pPr>
      <w:bookmarkStart w:id="1" w:name="_GoBack"/>
      <w:bookmarkEnd w:id="1"/>
    </w:p>
    <w:sectPr>
      <w:footerReference r:id="rId3" w:type="default"/>
      <w:footerReference r:id="rId4" w:type="even"/>
      <w:pgSz w:w="11906" w:h="16838"/>
      <w:pgMar w:top="1984" w:right="1531" w:bottom="1871" w:left="1531" w:header="851" w:footer="1361" w:gutter="0"/>
      <w:pgNumType w:fmt="decimal"/>
      <w:cols w:space="720" w:num="1"/>
      <w:rtlGutter w:val="0"/>
      <w:docGrid w:type="linesAndChars" w:linePitch="59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hint="eastAsia" w:eastAsia="仿宋_GB2312"/>
        <w:sz w:val="28"/>
        <w:szCs w:val="28"/>
        <w:lang w:eastAsia="zh-CN"/>
      </w:rPr>
    </w:pPr>
    <w:r>
      <w:rPr>
        <w:rFonts w:hint="eastAsia"/>
        <w:lang w:eastAsia="zh-CN"/>
      </w:rPr>
      <w:tab/>
    </w:r>
    <w:r>
      <w:rPr>
        <w:rFonts w:hint="eastAsia" w:eastAsia="宋体" w:cs="宋体"/>
        <w:sz w:val="28"/>
        <w:szCs w:val="28"/>
        <w:lang w:eastAsia="zh-CN"/>
      </w:rPr>
      <w:t>—</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eastAsia="宋体" w:cs="宋体"/>
        <w:sz w:val="28"/>
        <w:szCs w:val="28"/>
        <w:lang w:eastAsia="zh-CN"/>
      </w:rPr>
      <w:t>—</w:t>
    </w:r>
    <w:r>
      <w:rPr>
        <w:rFonts w:hint="eastAsia"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280" w:firstLineChars="100"/>
      <w:jc w:val="both"/>
      <w:rPr>
        <w:rFonts w:hint="eastAsia" w:ascii="宋体" w:hAnsi="宋体" w:eastAsia="宋体" w:cs="宋体"/>
        <w:sz w:val="28"/>
        <w:szCs w:val="28"/>
        <w:lang w:eastAsia="zh-CN"/>
      </w:rPr>
    </w:pPr>
    <w:r>
      <w:rPr>
        <w:rFonts w:hint="eastAsia" w:eastAsia="宋体" w:cs="宋体"/>
        <w:sz w:val="28"/>
        <w:szCs w:val="28"/>
        <w:lang w:eastAsia="zh-CN"/>
      </w:rPr>
      <w:t>—</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eastAsia="宋体" w:cs="宋体"/>
        <w:sz w:val="28"/>
        <w:szCs w:val="28"/>
        <w:lang w:eastAsia="zh-CN"/>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158"/>
  <w:drawingGridVerticalSpacing w:val="295"/>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AF0A58"/>
    <w:rsid w:val="00441B1B"/>
    <w:rsid w:val="0F9236B8"/>
    <w:rsid w:val="20BE124E"/>
    <w:rsid w:val="3D3A113A"/>
    <w:rsid w:val="423E520D"/>
    <w:rsid w:val="42DD0E5C"/>
    <w:rsid w:val="4FAF0A58"/>
    <w:rsid w:val="500E3B76"/>
    <w:rsid w:val="54F25ACA"/>
    <w:rsid w:val="5A442724"/>
    <w:rsid w:val="657C3CC7"/>
    <w:rsid w:val="7D2D144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lang w:val="en-US" w:eastAsia="zh-CN"/>
    </w:rPr>
  </w:style>
  <w:style w:type="character" w:default="1" w:styleId="5">
    <w:name w:val="Default Paragraph Font"/>
    <w:link w:val="6"/>
    <w:qFormat/>
    <w:uiPriority w:val="0"/>
    <w:rPr>
      <w:rFonts w:eastAsia="仿宋_GB2312"/>
      <w:sz w:val="30"/>
      <w:szCs w:val="20"/>
    </w:rPr>
  </w:style>
  <w:style w:type="table" w:default="1" w:styleId="7">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Body Text"/>
    <w:basedOn w:val="1"/>
    <w:qFormat/>
    <w:uiPriority w:val="0"/>
    <w:rPr>
      <w:rFonts w:eastAsia="宋体"/>
      <w:sz w:val="44"/>
      <w:szCs w:val="24"/>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6">
    <w:name w:val="Char Char Char Char Char Char Char Char Char Char Char Char Char Char Char Char Char Char Char Char Char Char Char Char Char Char Char Char Char Char Char Char Char"/>
    <w:basedOn w:val="1"/>
    <w:link w:val="5"/>
    <w:qFormat/>
    <w:uiPriority w:val="0"/>
    <w:pPr>
      <w:widowControl/>
      <w:spacing w:after="160" w:line="240" w:lineRule="exact"/>
      <w:jc w:val="left"/>
    </w:pPr>
    <w:rPr>
      <w:rFonts w:eastAsia="仿宋_GB2312"/>
      <w:sz w:val="30"/>
      <w:szCs w:val="20"/>
    </w:rPr>
  </w:style>
  <w:style w:type="paragraph" w:customStyle="1" w:styleId="8">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9">
    <w:name w:val="p0"/>
    <w:basedOn w:val="1"/>
    <w:qFormat/>
    <w:uiPriority w:val="0"/>
    <w:pPr>
      <w:widowControl/>
    </w:pPr>
    <w:rPr>
      <w:rFonts w:hint="eastAsia" w:ascii="宋体" w:hAnsi="宋体"/>
      <w:sz w:val="32"/>
    </w:rPr>
  </w:style>
  <w:style w:type="paragraph" w:customStyle="1" w:styleId="10">
    <w:name w:val="正文 New New New New New New New New New New"/>
    <w:qFormat/>
    <w:uiPriority w:val="0"/>
    <w:pPr>
      <w:widowControl w:val="0"/>
      <w:jc w:val="both"/>
    </w:pPr>
    <w:rPr>
      <w:rFonts w:ascii="仿宋_GB2312" w:hAnsi="仿宋_GB2312" w:eastAsia="仿宋_GB2312" w:cs="Times New Roman"/>
      <w:kern w:val="2"/>
      <w:sz w:val="32"/>
      <w:lang w:val="en-US" w:eastAsia="zh-CN"/>
    </w:rPr>
  </w:style>
  <w:style w:type="paragraph" w:customStyle="1" w:styleId="11">
    <w:name w:val="正文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2">
    <w:name w:val="正文文本缩进 New New"/>
    <w:basedOn w:val="10"/>
    <w:qFormat/>
    <w:uiPriority w:val="0"/>
    <w:pPr>
      <w:spacing w:after="120" w:afterLines="0"/>
      <w:ind w:left="420" w:leftChars="200"/>
    </w:pPr>
  </w:style>
  <w:style w:type="paragraph" w:customStyle="1" w:styleId="13">
    <w:name w:val="正文 New New New New New New New New New"/>
    <w:uiPriority w:val="0"/>
    <w:pPr>
      <w:widowControl w:val="0"/>
      <w:jc w:val="both"/>
    </w:pPr>
    <w:rPr>
      <w:rFonts w:ascii="Calibri" w:hAnsi="Calibri" w:eastAsia="仿宋_GB2312" w:cs="Times New Roman"/>
      <w:kern w:val="2"/>
      <w:sz w:val="32"/>
      <w:szCs w:val="32"/>
      <w:lang w:val="en-US" w:eastAsia="zh-CN" w:bidi="ar-SA"/>
    </w:rPr>
  </w:style>
  <w:style w:type="character" w:customStyle="1" w:styleId="14">
    <w:name w:val="apple-converted-space"/>
    <w:basedOn w:val="5"/>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xzx\AppData\Roaming\Kingsoft\office6\templates\&#27169;&#26495;13.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模板13.wpt</Template>
  <Company>省人大常委会办公厅</Company>
  <Pages>1</Pages>
  <Words>0</Words>
  <Characters>0</Characters>
  <Lines>1</Lines>
  <Paragraphs>1</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2018-12-25T02:31:00Z</dcterms:created>
  <dc:creator>卢颖东</dc:creator>
  <cp:lastModifiedBy>欧阳颖戈</cp:lastModifiedBy>
  <cp:lastPrinted>2018-12-25T02:41:00Z</cp:lastPrinted>
  <dcterms:modified xsi:type="dcterms:W3CDTF">2018-12-29T05:40:17Z</dcterms:modified>
  <dc:title>广东省人大常委会文件</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