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DCB" w:rsidRDefault="00351DCB" w:rsidP="00351DCB">
      <w:pPr>
        <w:rPr>
          <w:rFonts w:hint="eastAsia"/>
        </w:rPr>
      </w:pPr>
    </w:p>
    <w:p w:rsidR="00351DCB" w:rsidRDefault="00351DCB" w:rsidP="00351DCB">
      <w:pPr>
        <w:pStyle w:val="a5"/>
        <w:spacing w:line="600" w:lineRule="exact"/>
        <w:rPr>
          <w:rFonts w:hint="eastAsia"/>
          <w:b/>
          <w:szCs w:val="44"/>
        </w:rPr>
      </w:pPr>
    </w:p>
    <w:p w:rsidR="00351DCB" w:rsidRPr="00892ADE" w:rsidRDefault="00351DCB" w:rsidP="00351DCB">
      <w:pPr>
        <w:pStyle w:val="a5"/>
        <w:spacing w:line="600" w:lineRule="exact"/>
        <w:rPr>
          <w:rFonts w:ascii="宋体" w:eastAsia="宋体" w:hAnsi="宋体" w:hint="eastAsia"/>
          <w:szCs w:val="44"/>
        </w:rPr>
      </w:pPr>
      <w:r w:rsidRPr="00892ADE">
        <w:rPr>
          <w:rFonts w:ascii="宋体" w:eastAsia="宋体" w:hAnsi="宋体" w:hint="eastAsia"/>
          <w:szCs w:val="44"/>
        </w:rPr>
        <w:t>北海市城市绿化条例</w:t>
      </w:r>
    </w:p>
    <w:p w:rsidR="00351DCB" w:rsidRDefault="00351DCB" w:rsidP="00351DCB">
      <w:pPr>
        <w:spacing w:line="600" w:lineRule="exact"/>
        <w:ind w:rightChars="-85" w:right="-178"/>
        <w:jc w:val="left"/>
        <w:rPr>
          <w:rFonts w:ascii="楷体_GB2312" w:eastAsia="楷体_GB2312" w:hAnsi="楷体_GB2312" w:cs="楷体_GB2312" w:hint="eastAsia"/>
          <w:bCs/>
          <w:sz w:val="32"/>
          <w:szCs w:val="32"/>
        </w:rPr>
      </w:pPr>
    </w:p>
    <w:p w:rsidR="00351DCB" w:rsidRDefault="00351DCB" w:rsidP="00351DCB">
      <w:pPr>
        <w:spacing w:line="600" w:lineRule="exact"/>
        <w:ind w:leftChars="300" w:left="630" w:rightChars="297" w:right="624"/>
        <w:rPr>
          <w:rFonts w:ascii="楷体_GB2312" w:eastAsia="楷体_GB2312" w:hAnsi="楷体_GB2312" w:cs="楷体_GB2312" w:hint="eastAsia"/>
          <w:bCs/>
          <w:sz w:val="32"/>
          <w:szCs w:val="32"/>
        </w:rPr>
      </w:pPr>
      <w:r>
        <w:rPr>
          <w:rFonts w:ascii="楷体_GB2312" w:eastAsia="楷体_GB2312" w:hAnsi="楷体_GB2312" w:cs="楷体_GB2312" w:hint="eastAsia"/>
          <w:bCs/>
          <w:sz w:val="32"/>
          <w:szCs w:val="32"/>
        </w:rPr>
        <w:t>（</w:t>
      </w:r>
      <w:r w:rsidRPr="000E3E2A">
        <w:rPr>
          <w:rFonts w:eastAsia="楷体_GB2312" w:cs="楷体_GB2312" w:hint="eastAsia"/>
          <w:bCs/>
          <w:sz w:val="32"/>
          <w:szCs w:val="32"/>
        </w:rPr>
        <w:t>2020</w:t>
      </w:r>
      <w:r>
        <w:rPr>
          <w:rFonts w:ascii="楷体_GB2312" w:eastAsia="楷体_GB2312" w:hAnsi="楷体_GB2312" w:cs="楷体_GB2312" w:hint="eastAsia"/>
          <w:bCs/>
          <w:sz w:val="32"/>
          <w:szCs w:val="32"/>
        </w:rPr>
        <w:t>年</w:t>
      </w:r>
      <w:r w:rsidRPr="000E3E2A">
        <w:rPr>
          <w:rFonts w:eastAsia="楷体_GB2312" w:cs="楷体_GB2312" w:hint="eastAsia"/>
          <w:bCs/>
          <w:sz w:val="32"/>
          <w:szCs w:val="32"/>
        </w:rPr>
        <w:t>10</w:t>
      </w:r>
      <w:r>
        <w:rPr>
          <w:rFonts w:ascii="楷体_GB2312" w:eastAsia="楷体_GB2312" w:hAnsi="楷体_GB2312" w:cs="楷体_GB2312" w:hint="eastAsia"/>
          <w:bCs/>
          <w:sz w:val="32"/>
          <w:szCs w:val="32"/>
        </w:rPr>
        <w:t>月</w:t>
      </w:r>
      <w:r w:rsidRPr="000E3E2A">
        <w:rPr>
          <w:rFonts w:eastAsia="楷体_GB2312" w:cs="楷体_GB2312" w:hint="eastAsia"/>
          <w:bCs/>
          <w:sz w:val="32"/>
          <w:szCs w:val="32"/>
        </w:rPr>
        <w:t>13</w:t>
      </w:r>
      <w:r>
        <w:rPr>
          <w:rFonts w:ascii="楷体_GB2312" w:eastAsia="楷体_GB2312" w:hAnsi="楷体_GB2312" w:cs="楷体_GB2312" w:hint="eastAsia"/>
          <w:bCs/>
          <w:sz w:val="32"/>
          <w:szCs w:val="32"/>
        </w:rPr>
        <w:t>日北海市第十五届人民代表大会常务委员会第三十四次会议通过</w:t>
      </w:r>
    </w:p>
    <w:p w:rsidR="00351DCB" w:rsidRDefault="00351DCB" w:rsidP="00351DCB">
      <w:pPr>
        <w:spacing w:line="600" w:lineRule="exact"/>
        <w:ind w:leftChars="300" w:left="630" w:rightChars="297" w:right="624"/>
        <w:rPr>
          <w:rFonts w:ascii="楷体_GB2312" w:eastAsia="楷体_GB2312" w:hAnsi="楷体_GB2312" w:cs="楷体_GB2312" w:hint="eastAsia"/>
          <w:bCs/>
          <w:sz w:val="32"/>
          <w:szCs w:val="32"/>
        </w:rPr>
      </w:pPr>
      <w:r w:rsidRPr="000E3E2A">
        <w:rPr>
          <w:rFonts w:eastAsia="楷体_GB2312" w:hint="eastAsia"/>
          <w:bCs/>
          <w:sz w:val="32"/>
          <w:szCs w:val="32"/>
        </w:rPr>
        <w:t>2021</w:t>
      </w:r>
      <w:r>
        <w:rPr>
          <w:rFonts w:ascii="楷体_GB2312" w:eastAsia="楷体_GB2312" w:hint="eastAsia"/>
          <w:bCs/>
          <w:sz w:val="32"/>
          <w:szCs w:val="32"/>
        </w:rPr>
        <w:t>年</w:t>
      </w:r>
      <w:r w:rsidRPr="000E3E2A">
        <w:rPr>
          <w:rFonts w:eastAsia="楷体_GB2312" w:hint="eastAsia"/>
          <w:bCs/>
          <w:sz w:val="32"/>
          <w:szCs w:val="32"/>
        </w:rPr>
        <w:t>1</w:t>
      </w:r>
      <w:r>
        <w:rPr>
          <w:rFonts w:ascii="楷体_GB2312" w:eastAsia="楷体_GB2312" w:hint="eastAsia"/>
          <w:bCs/>
          <w:sz w:val="32"/>
          <w:szCs w:val="32"/>
        </w:rPr>
        <w:t>月</w:t>
      </w:r>
      <w:r w:rsidRPr="000E3E2A">
        <w:rPr>
          <w:rFonts w:eastAsia="楷体_GB2312" w:hint="eastAsia"/>
          <w:bCs/>
          <w:sz w:val="32"/>
          <w:szCs w:val="32"/>
        </w:rPr>
        <w:t>19</w:t>
      </w:r>
      <w:r>
        <w:rPr>
          <w:rFonts w:ascii="楷体_GB2312" w:eastAsia="楷体_GB2312" w:hint="eastAsia"/>
          <w:bCs/>
          <w:sz w:val="32"/>
          <w:szCs w:val="32"/>
        </w:rPr>
        <w:t>日广西壮族自治区第十三届人民代表大会常务委员会第二十一次会议批准）</w:t>
      </w:r>
    </w:p>
    <w:p w:rsidR="00351DCB" w:rsidRDefault="00351DCB" w:rsidP="00351DCB">
      <w:pPr>
        <w:adjustRightInd w:val="0"/>
        <w:snapToGrid w:val="0"/>
        <w:spacing w:line="600" w:lineRule="exact"/>
        <w:jc w:val="center"/>
        <w:rPr>
          <w:rFonts w:ascii="黑体" w:eastAsia="黑体" w:hAnsi="黑体" w:hint="eastAsia"/>
          <w:sz w:val="32"/>
          <w:szCs w:val="32"/>
        </w:rPr>
      </w:pPr>
    </w:p>
    <w:p w:rsidR="00351DCB" w:rsidRDefault="00351DCB" w:rsidP="00351DCB">
      <w:pPr>
        <w:adjustRightInd w:val="0"/>
        <w:snapToGrid w:val="0"/>
        <w:spacing w:line="600" w:lineRule="exact"/>
        <w:jc w:val="center"/>
        <w:rPr>
          <w:rFonts w:ascii="黑体" w:eastAsia="黑体" w:hAnsi="黑体"/>
          <w:sz w:val="32"/>
          <w:szCs w:val="32"/>
        </w:rPr>
      </w:pPr>
      <w:r>
        <w:rPr>
          <w:rFonts w:ascii="黑体" w:eastAsia="黑体" w:hAnsi="黑体" w:hint="eastAsia"/>
          <w:sz w:val="32"/>
          <w:szCs w:val="32"/>
        </w:rPr>
        <w:t>目    录</w:t>
      </w:r>
    </w:p>
    <w:p w:rsidR="00351DCB" w:rsidRDefault="00351DCB" w:rsidP="00351DCB">
      <w:pPr>
        <w:adjustRightInd w:val="0"/>
        <w:snapToGrid w:val="0"/>
        <w:spacing w:line="600" w:lineRule="exact"/>
        <w:ind w:firstLine="709"/>
        <w:rPr>
          <w:rFonts w:ascii="黑体" w:eastAsia="黑体" w:hAnsi="黑体"/>
          <w:sz w:val="32"/>
          <w:szCs w:val="32"/>
        </w:rPr>
      </w:pPr>
      <w:r>
        <w:rPr>
          <w:rFonts w:ascii="黑体" w:eastAsia="黑体" w:hAnsi="黑体" w:hint="eastAsia"/>
          <w:sz w:val="32"/>
          <w:szCs w:val="32"/>
        </w:rPr>
        <w:t>第一章  总    则</w:t>
      </w:r>
    </w:p>
    <w:p w:rsidR="00351DCB" w:rsidRDefault="00351DCB" w:rsidP="00351DCB">
      <w:pPr>
        <w:adjustRightInd w:val="0"/>
        <w:snapToGrid w:val="0"/>
        <w:spacing w:line="600" w:lineRule="exact"/>
        <w:ind w:firstLine="709"/>
        <w:rPr>
          <w:rFonts w:ascii="黑体" w:eastAsia="黑体" w:hAnsi="黑体"/>
          <w:sz w:val="32"/>
          <w:szCs w:val="32"/>
        </w:rPr>
      </w:pPr>
      <w:r>
        <w:rPr>
          <w:rFonts w:ascii="黑体" w:eastAsia="黑体" w:hAnsi="黑体" w:hint="eastAsia"/>
          <w:sz w:val="32"/>
          <w:szCs w:val="32"/>
        </w:rPr>
        <w:t>第二章  规划和建设</w:t>
      </w:r>
    </w:p>
    <w:p w:rsidR="00351DCB" w:rsidRDefault="00351DCB" w:rsidP="00351DCB">
      <w:pPr>
        <w:tabs>
          <w:tab w:val="left" w:pos="6466"/>
        </w:tabs>
        <w:adjustRightInd w:val="0"/>
        <w:snapToGrid w:val="0"/>
        <w:spacing w:line="600" w:lineRule="exact"/>
        <w:ind w:firstLine="709"/>
        <w:rPr>
          <w:rFonts w:ascii="黑体" w:eastAsia="黑体" w:hAnsi="黑体"/>
          <w:sz w:val="32"/>
          <w:szCs w:val="32"/>
        </w:rPr>
      </w:pPr>
      <w:r>
        <w:rPr>
          <w:rFonts w:ascii="黑体" w:eastAsia="黑体" w:hAnsi="黑体" w:hint="eastAsia"/>
          <w:sz w:val="32"/>
          <w:szCs w:val="32"/>
        </w:rPr>
        <w:t>第三章  保护和管理</w:t>
      </w:r>
    </w:p>
    <w:p w:rsidR="00351DCB" w:rsidRDefault="00351DCB" w:rsidP="00351DCB">
      <w:pPr>
        <w:adjustRightInd w:val="0"/>
        <w:snapToGrid w:val="0"/>
        <w:spacing w:line="600" w:lineRule="exact"/>
        <w:ind w:firstLine="709"/>
        <w:rPr>
          <w:rFonts w:ascii="黑体" w:eastAsia="黑体" w:hAnsi="黑体"/>
          <w:sz w:val="32"/>
          <w:szCs w:val="32"/>
        </w:rPr>
      </w:pPr>
      <w:r>
        <w:rPr>
          <w:rFonts w:ascii="黑体" w:eastAsia="黑体" w:hAnsi="黑体" w:hint="eastAsia"/>
          <w:sz w:val="32"/>
          <w:szCs w:val="32"/>
        </w:rPr>
        <w:t>第四章  法律责任</w:t>
      </w:r>
    </w:p>
    <w:p w:rsidR="00351DCB" w:rsidRDefault="00351DCB" w:rsidP="00351DCB">
      <w:pPr>
        <w:adjustRightInd w:val="0"/>
        <w:snapToGrid w:val="0"/>
        <w:spacing w:line="600" w:lineRule="exact"/>
        <w:ind w:firstLine="709"/>
        <w:rPr>
          <w:rFonts w:ascii="黑体" w:eastAsia="黑体" w:hAnsi="黑体"/>
          <w:sz w:val="32"/>
          <w:szCs w:val="32"/>
        </w:rPr>
      </w:pPr>
      <w:r>
        <w:rPr>
          <w:rFonts w:ascii="黑体" w:eastAsia="黑体" w:hAnsi="黑体" w:hint="eastAsia"/>
          <w:sz w:val="32"/>
          <w:szCs w:val="32"/>
        </w:rPr>
        <w:t>第五章  附    则</w:t>
      </w:r>
    </w:p>
    <w:p w:rsidR="00351DCB" w:rsidRDefault="00351DCB" w:rsidP="00351DCB">
      <w:pPr>
        <w:adjustRightInd w:val="0"/>
        <w:snapToGrid w:val="0"/>
        <w:spacing w:line="600" w:lineRule="exact"/>
        <w:ind w:firstLine="640"/>
        <w:rPr>
          <w:rFonts w:eastAsia="仿宋_GB2312"/>
          <w:sz w:val="32"/>
          <w:szCs w:val="32"/>
        </w:rPr>
      </w:pPr>
    </w:p>
    <w:p w:rsidR="00351DCB" w:rsidRDefault="00351DCB" w:rsidP="00351DCB">
      <w:pPr>
        <w:adjustRightInd w:val="0"/>
        <w:snapToGrid w:val="0"/>
        <w:spacing w:line="600" w:lineRule="exact"/>
        <w:jc w:val="center"/>
        <w:rPr>
          <w:rFonts w:ascii="黑体" w:eastAsia="黑体" w:hAnsi="黑体"/>
          <w:sz w:val="32"/>
          <w:szCs w:val="32"/>
        </w:rPr>
      </w:pPr>
      <w:r>
        <w:rPr>
          <w:rFonts w:ascii="黑体" w:eastAsia="黑体" w:hAnsi="黑体" w:hint="eastAsia"/>
          <w:sz w:val="32"/>
          <w:szCs w:val="32"/>
        </w:rPr>
        <w:t>第一章  总    则</w:t>
      </w:r>
    </w:p>
    <w:p w:rsidR="00351DCB" w:rsidRDefault="00351DCB" w:rsidP="00351DCB">
      <w:pPr>
        <w:adjustRightInd w:val="0"/>
        <w:snapToGrid w:val="0"/>
        <w:spacing w:line="600" w:lineRule="exact"/>
        <w:ind w:firstLine="640"/>
        <w:rPr>
          <w:rFonts w:ascii="黑体" w:eastAsia="黑体" w:hAnsi="黑体"/>
          <w:sz w:val="32"/>
          <w:szCs w:val="32"/>
        </w:rPr>
      </w:pPr>
    </w:p>
    <w:p w:rsidR="00351DCB" w:rsidRDefault="00351DCB" w:rsidP="00351DCB">
      <w:pPr>
        <w:adjustRightInd w:val="0"/>
        <w:snapToGrid w:val="0"/>
        <w:spacing w:line="600" w:lineRule="exact"/>
        <w:ind w:firstLine="640"/>
        <w:rPr>
          <w:rFonts w:ascii="仿宋_GB2312" w:eastAsia="仿宋_GB2312" w:hAnsi="仿宋_GB2312"/>
          <w:sz w:val="32"/>
          <w:szCs w:val="32"/>
        </w:rPr>
      </w:pPr>
      <w:r>
        <w:rPr>
          <w:rFonts w:ascii="黑体" w:eastAsia="黑体" w:hAnsi="黑体"/>
          <w:sz w:val="32"/>
          <w:szCs w:val="32"/>
        </w:rPr>
        <w:t>第一条</w:t>
      </w:r>
      <w:r>
        <w:rPr>
          <w:rFonts w:ascii="黑体" w:eastAsia="黑体" w:hAnsi="黑体" w:hint="eastAsia"/>
          <w:sz w:val="32"/>
          <w:szCs w:val="32"/>
        </w:rPr>
        <w:t xml:space="preserve">  </w:t>
      </w:r>
      <w:r>
        <w:rPr>
          <w:rFonts w:ascii="仿宋_GB2312" w:eastAsia="仿宋_GB2312" w:hAnsi="仿宋_GB2312"/>
          <w:sz w:val="32"/>
          <w:szCs w:val="32"/>
        </w:rPr>
        <w:t>为了</w:t>
      </w:r>
      <w:r>
        <w:rPr>
          <w:rFonts w:ascii="仿宋_GB2312" w:eastAsia="仿宋_GB2312" w:hAnsi="仿宋_GB2312" w:hint="eastAsia"/>
          <w:sz w:val="32"/>
          <w:szCs w:val="32"/>
        </w:rPr>
        <w:t>促进城市绿化事业的发展</w:t>
      </w:r>
      <w:r>
        <w:rPr>
          <w:rFonts w:ascii="仿宋_GB2312" w:eastAsia="仿宋_GB2312" w:hAnsi="仿宋_GB2312"/>
          <w:sz w:val="32"/>
          <w:szCs w:val="32"/>
        </w:rPr>
        <w:t>，保护和改善</w:t>
      </w:r>
      <w:r>
        <w:rPr>
          <w:rFonts w:ascii="仿宋_GB2312" w:eastAsia="仿宋_GB2312" w:hAnsi="仿宋_GB2312" w:hint="eastAsia"/>
          <w:sz w:val="32"/>
          <w:szCs w:val="32"/>
        </w:rPr>
        <w:t>城市</w:t>
      </w:r>
      <w:r>
        <w:rPr>
          <w:rFonts w:ascii="仿宋_GB2312" w:eastAsia="仿宋_GB2312" w:hAnsi="仿宋_GB2312"/>
          <w:sz w:val="32"/>
          <w:szCs w:val="32"/>
        </w:rPr>
        <w:t>生态环境，建设生态</w:t>
      </w:r>
      <w:r>
        <w:rPr>
          <w:rFonts w:ascii="仿宋_GB2312" w:eastAsia="仿宋_GB2312" w:hAnsi="仿宋_GB2312" w:hint="eastAsia"/>
          <w:sz w:val="32"/>
          <w:szCs w:val="32"/>
        </w:rPr>
        <w:t>园林</w:t>
      </w:r>
      <w:r>
        <w:rPr>
          <w:rFonts w:ascii="仿宋_GB2312" w:eastAsia="仿宋_GB2312" w:hAnsi="仿宋_GB2312"/>
          <w:sz w:val="32"/>
          <w:szCs w:val="32"/>
        </w:rPr>
        <w:t>城市，</w:t>
      </w:r>
      <w:r>
        <w:rPr>
          <w:rFonts w:ascii="仿宋_GB2312" w:eastAsia="仿宋_GB2312" w:hAnsi="仿宋_GB2312" w:hint="eastAsia"/>
          <w:sz w:val="32"/>
          <w:szCs w:val="32"/>
        </w:rPr>
        <w:t>满足人民群众日益增长的优美生态环境需要，</w:t>
      </w:r>
      <w:r>
        <w:rPr>
          <w:rFonts w:ascii="仿宋_GB2312" w:eastAsia="仿宋_GB2312" w:hAnsi="仿宋_GB2312"/>
          <w:sz w:val="32"/>
          <w:szCs w:val="32"/>
        </w:rPr>
        <w:t>根</w:t>
      </w:r>
      <w:r>
        <w:rPr>
          <w:rFonts w:ascii="仿宋_GB2312" w:eastAsia="仿宋_GB2312" w:hAnsi="仿宋_GB2312" w:hint="eastAsia"/>
          <w:sz w:val="32"/>
          <w:szCs w:val="32"/>
        </w:rPr>
        <w:t>据国务院《城市绿化条例》等</w:t>
      </w:r>
      <w:r>
        <w:rPr>
          <w:rFonts w:ascii="仿宋_GB2312" w:eastAsia="仿宋_GB2312" w:hAnsi="仿宋_GB2312"/>
          <w:sz w:val="32"/>
          <w:szCs w:val="32"/>
        </w:rPr>
        <w:t>有关法律、法规，结合本市实际，制定本条例。</w:t>
      </w:r>
    </w:p>
    <w:p w:rsidR="00351DCB" w:rsidRDefault="00351DCB" w:rsidP="00351DCB">
      <w:pPr>
        <w:adjustRightInd w:val="0"/>
        <w:snapToGrid w:val="0"/>
        <w:spacing w:line="600" w:lineRule="exact"/>
        <w:ind w:firstLine="640"/>
        <w:rPr>
          <w:rFonts w:eastAsia="仿宋_GB2312"/>
          <w:sz w:val="32"/>
          <w:szCs w:val="32"/>
        </w:rPr>
      </w:pPr>
      <w:r>
        <w:rPr>
          <w:rFonts w:ascii="黑体" w:eastAsia="黑体" w:hAnsi="黑体" w:hint="eastAsia"/>
          <w:sz w:val="32"/>
          <w:szCs w:val="32"/>
        </w:rPr>
        <w:t xml:space="preserve">第二条  </w:t>
      </w:r>
      <w:r>
        <w:rPr>
          <w:rFonts w:eastAsia="仿宋_GB2312" w:hint="eastAsia"/>
          <w:sz w:val="32"/>
          <w:szCs w:val="32"/>
        </w:rPr>
        <w:t>本条例适用于本市城市规划区内城市绿化规</w:t>
      </w:r>
      <w:r>
        <w:rPr>
          <w:rFonts w:eastAsia="仿宋_GB2312" w:hint="eastAsia"/>
          <w:sz w:val="32"/>
          <w:szCs w:val="32"/>
        </w:rPr>
        <w:lastRenderedPageBreak/>
        <w:t>划、建设、保护和管理等活动。</w:t>
      </w:r>
    </w:p>
    <w:p w:rsidR="00351DCB" w:rsidRDefault="00351DCB" w:rsidP="00351DCB">
      <w:pPr>
        <w:adjustRightInd w:val="0"/>
        <w:snapToGrid w:val="0"/>
        <w:spacing w:line="600" w:lineRule="exact"/>
        <w:ind w:firstLine="640"/>
        <w:rPr>
          <w:rFonts w:eastAsia="仿宋_GB2312"/>
          <w:sz w:val="32"/>
          <w:szCs w:val="32"/>
        </w:rPr>
      </w:pPr>
      <w:r>
        <w:rPr>
          <w:rFonts w:eastAsia="仿宋_GB2312" w:hint="eastAsia"/>
          <w:sz w:val="32"/>
          <w:szCs w:val="32"/>
        </w:rPr>
        <w:t>法律、法规对自然保护区、风景名胜区、水源保护区、森林公园、湿地、林地、古树名木等绿化另有规定的，从其规定。</w:t>
      </w:r>
    </w:p>
    <w:p w:rsidR="00351DCB" w:rsidRDefault="00351DCB" w:rsidP="00351DCB">
      <w:pPr>
        <w:adjustRightInd w:val="0"/>
        <w:snapToGrid w:val="0"/>
        <w:spacing w:line="600" w:lineRule="exact"/>
        <w:ind w:firstLine="640"/>
        <w:rPr>
          <w:rFonts w:eastAsia="仿宋_GB2312" w:hint="eastAsia"/>
          <w:sz w:val="32"/>
          <w:szCs w:val="32"/>
        </w:rPr>
      </w:pPr>
      <w:r>
        <w:rPr>
          <w:rFonts w:ascii="黑体" w:eastAsia="黑体" w:hAnsi="黑体" w:hint="eastAsia"/>
          <w:sz w:val="32"/>
          <w:szCs w:val="32"/>
        </w:rPr>
        <w:t xml:space="preserve">第三条  </w:t>
      </w:r>
      <w:r>
        <w:rPr>
          <w:rFonts w:eastAsia="仿宋_GB2312" w:hint="eastAsia"/>
          <w:sz w:val="32"/>
          <w:szCs w:val="32"/>
        </w:rPr>
        <w:t>城市绿化应当坚持生态、景观、文化相协调的理念，遵循生态优先、因地制宜、节约资源、科学规划、</w:t>
      </w:r>
      <w:proofErr w:type="gramStart"/>
      <w:r>
        <w:rPr>
          <w:rFonts w:eastAsia="仿宋_GB2312" w:hint="eastAsia"/>
          <w:sz w:val="32"/>
          <w:szCs w:val="32"/>
        </w:rPr>
        <w:t>植护并重</w:t>
      </w:r>
      <w:proofErr w:type="gramEnd"/>
      <w:r>
        <w:rPr>
          <w:rFonts w:eastAsia="仿宋_GB2312" w:hint="eastAsia"/>
          <w:sz w:val="32"/>
          <w:szCs w:val="32"/>
        </w:rPr>
        <w:t>、严格管理的原则。</w:t>
      </w:r>
    </w:p>
    <w:p w:rsidR="00351DCB" w:rsidRDefault="00351DCB" w:rsidP="00351DCB">
      <w:pPr>
        <w:adjustRightInd w:val="0"/>
        <w:snapToGrid w:val="0"/>
        <w:spacing w:line="600" w:lineRule="exact"/>
        <w:ind w:firstLine="640"/>
        <w:rPr>
          <w:rFonts w:eastAsia="仿宋_GB2312" w:hint="eastAsia"/>
          <w:sz w:val="32"/>
          <w:szCs w:val="32"/>
        </w:rPr>
      </w:pPr>
      <w:r>
        <w:rPr>
          <w:rFonts w:eastAsia="仿宋_GB2312" w:hint="eastAsia"/>
          <w:sz w:val="32"/>
          <w:szCs w:val="32"/>
        </w:rPr>
        <w:t>鼓励和支持城市绿化的科学研究，促进海绵型城市技术、智能灌溉系统等先进管理养护技术的应用，推广彩化绿化、立体绿化、开放式绿化等绿化形式，突出本市滨海园林城市的风貌与特点。</w:t>
      </w:r>
    </w:p>
    <w:p w:rsidR="00351DCB" w:rsidRDefault="00351DCB" w:rsidP="00351DCB">
      <w:pPr>
        <w:adjustRightInd w:val="0"/>
        <w:snapToGrid w:val="0"/>
        <w:spacing w:line="600" w:lineRule="exact"/>
        <w:ind w:firstLineChars="200" w:firstLine="640"/>
        <w:rPr>
          <w:rFonts w:eastAsia="仿宋_GB2312"/>
          <w:sz w:val="32"/>
          <w:szCs w:val="32"/>
        </w:rPr>
      </w:pPr>
      <w:r>
        <w:rPr>
          <w:rFonts w:ascii="黑体" w:eastAsia="黑体" w:hAnsi="黑体" w:hint="eastAsia"/>
          <w:sz w:val="32"/>
          <w:szCs w:val="32"/>
        </w:rPr>
        <w:t xml:space="preserve">第四条  </w:t>
      </w:r>
      <w:r>
        <w:rPr>
          <w:rFonts w:eastAsia="仿宋_GB2312" w:hint="eastAsia"/>
          <w:sz w:val="32"/>
          <w:szCs w:val="32"/>
        </w:rPr>
        <w:t>市、区人民政府应当加强对城市绿化工作的领导，将城市绿化建设纳入国民经济和社会发展计划；保障城市绿化发展所需用地，将城市绿化所需经费列入本级财政年度预算，并根据城市绿化面积和管理成本的变化而相应调整。</w:t>
      </w:r>
    </w:p>
    <w:p w:rsidR="00351DCB" w:rsidRDefault="00351DCB" w:rsidP="00351DCB">
      <w:pPr>
        <w:adjustRightInd w:val="0"/>
        <w:snapToGrid w:val="0"/>
        <w:spacing w:line="600" w:lineRule="exact"/>
        <w:ind w:firstLine="640"/>
        <w:rPr>
          <w:rFonts w:eastAsia="仿宋_GB2312"/>
          <w:sz w:val="32"/>
          <w:szCs w:val="32"/>
        </w:rPr>
      </w:pPr>
      <w:r>
        <w:rPr>
          <w:rFonts w:ascii="黑体" w:eastAsia="黑体" w:hAnsi="黑体" w:hint="eastAsia"/>
          <w:sz w:val="32"/>
          <w:szCs w:val="32"/>
        </w:rPr>
        <w:t xml:space="preserve">第五条 </w:t>
      </w:r>
      <w:r>
        <w:rPr>
          <w:rFonts w:ascii="楷体_GB2312" w:eastAsia="楷体_GB2312" w:hAnsi="楷体_GB2312" w:hint="eastAsia"/>
          <w:sz w:val="32"/>
          <w:szCs w:val="32"/>
        </w:rPr>
        <w:t xml:space="preserve"> </w:t>
      </w:r>
      <w:r>
        <w:rPr>
          <w:rFonts w:eastAsia="仿宋_GB2312" w:hint="eastAsia"/>
          <w:sz w:val="32"/>
          <w:szCs w:val="32"/>
        </w:rPr>
        <w:t>市、区城市绿化行政主管部门负责本行政区域内的城市绿化工作。</w:t>
      </w:r>
    </w:p>
    <w:p w:rsidR="00351DCB" w:rsidRDefault="00351DCB" w:rsidP="00351DCB">
      <w:pPr>
        <w:adjustRightInd w:val="0"/>
        <w:snapToGrid w:val="0"/>
        <w:spacing w:line="600" w:lineRule="exact"/>
        <w:ind w:firstLine="640"/>
        <w:rPr>
          <w:rFonts w:eastAsia="仿宋_GB2312" w:hint="eastAsia"/>
          <w:sz w:val="32"/>
          <w:szCs w:val="32"/>
        </w:rPr>
      </w:pPr>
      <w:r>
        <w:rPr>
          <w:rFonts w:eastAsia="仿宋_GB2312" w:hint="eastAsia"/>
          <w:sz w:val="32"/>
          <w:szCs w:val="32"/>
        </w:rPr>
        <w:t>发展和改革、财政、自然资源、住房和城乡建设、行政审批、综合行政执法、公安、交通运输、水利、旅游文体、生态环境等有关部门，在各自职责范围内做好城市绿化的相关工作。</w:t>
      </w:r>
    </w:p>
    <w:p w:rsidR="00351DCB" w:rsidRDefault="00351DCB" w:rsidP="00351DCB">
      <w:pPr>
        <w:spacing w:line="600" w:lineRule="exact"/>
        <w:ind w:firstLineChars="200" w:firstLine="640"/>
        <w:rPr>
          <w:rFonts w:eastAsia="仿宋_GB2312" w:hint="eastAsia"/>
          <w:sz w:val="32"/>
          <w:szCs w:val="32"/>
        </w:rPr>
      </w:pPr>
      <w:r>
        <w:rPr>
          <w:rFonts w:ascii="黑体" w:eastAsia="黑体" w:hAnsi="黑体" w:hint="eastAsia"/>
          <w:sz w:val="32"/>
          <w:szCs w:val="32"/>
        </w:rPr>
        <w:t xml:space="preserve">第六条 </w:t>
      </w:r>
      <w:r>
        <w:rPr>
          <w:rFonts w:eastAsia="仿宋_GB2312" w:hint="eastAsia"/>
          <w:sz w:val="32"/>
          <w:szCs w:val="32"/>
        </w:rPr>
        <w:t xml:space="preserve"> </w:t>
      </w:r>
      <w:r>
        <w:rPr>
          <w:rFonts w:eastAsia="仿宋_GB2312" w:hint="eastAsia"/>
          <w:sz w:val="32"/>
          <w:szCs w:val="32"/>
        </w:rPr>
        <w:t>市、区人民政府应当组织开展全民义务植树活动和群众性绿化工作。</w:t>
      </w:r>
    </w:p>
    <w:p w:rsidR="00351DCB" w:rsidRDefault="00351DCB" w:rsidP="00351DCB">
      <w:pPr>
        <w:adjustRightInd w:val="0"/>
        <w:snapToGrid w:val="0"/>
        <w:spacing w:line="600" w:lineRule="exact"/>
        <w:ind w:firstLine="640"/>
        <w:rPr>
          <w:rFonts w:eastAsia="仿宋_GB2312" w:hint="eastAsia"/>
          <w:sz w:val="32"/>
          <w:szCs w:val="32"/>
        </w:rPr>
      </w:pPr>
      <w:r>
        <w:rPr>
          <w:rFonts w:eastAsia="仿宋_GB2312" w:hint="eastAsia"/>
          <w:sz w:val="32"/>
          <w:szCs w:val="32"/>
        </w:rPr>
        <w:lastRenderedPageBreak/>
        <w:t>任何单位和个人都有享受良好城市绿化环境的权利，依照有关规定履行植树或者其他绿化义务，对破坏城市绿化的行为有权进行劝阻、投诉和举报。</w:t>
      </w:r>
    </w:p>
    <w:p w:rsidR="00351DCB" w:rsidRDefault="00351DCB" w:rsidP="00351DCB">
      <w:pPr>
        <w:adjustRightInd w:val="0"/>
        <w:snapToGrid w:val="0"/>
        <w:spacing w:line="600" w:lineRule="exact"/>
        <w:ind w:firstLine="640"/>
        <w:rPr>
          <w:rFonts w:eastAsia="仿宋_GB2312"/>
          <w:sz w:val="32"/>
          <w:szCs w:val="32"/>
        </w:rPr>
      </w:pPr>
      <w:r>
        <w:rPr>
          <w:rFonts w:eastAsia="仿宋_GB2312" w:hint="eastAsia"/>
          <w:sz w:val="32"/>
          <w:szCs w:val="32"/>
        </w:rPr>
        <w:t>鼓励、引导单位和个人以投资捐资、</w:t>
      </w:r>
      <w:proofErr w:type="gramStart"/>
      <w:r>
        <w:rPr>
          <w:rFonts w:eastAsia="仿宋_GB2312" w:hint="eastAsia"/>
          <w:sz w:val="32"/>
          <w:szCs w:val="32"/>
        </w:rPr>
        <w:t>认种认养</w:t>
      </w:r>
      <w:proofErr w:type="gramEnd"/>
      <w:r>
        <w:rPr>
          <w:rFonts w:eastAsia="仿宋_GB2312" w:hint="eastAsia"/>
          <w:sz w:val="32"/>
          <w:szCs w:val="32"/>
        </w:rPr>
        <w:t>、志愿服务等方式参与城市绿化工作。</w:t>
      </w:r>
    </w:p>
    <w:p w:rsidR="00351DCB" w:rsidRDefault="00351DCB" w:rsidP="00351DCB">
      <w:pPr>
        <w:adjustRightInd w:val="0"/>
        <w:snapToGrid w:val="0"/>
        <w:spacing w:line="600" w:lineRule="exact"/>
        <w:rPr>
          <w:rFonts w:ascii="楷体_GB2312" w:eastAsia="楷体_GB2312" w:hAnsi="楷体_GB2312"/>
          <w:sz w:val="28"/>
          <w:szCs w:val="28"/>
        </w:rPr>
      </w:pPr>
    </w:p>
    <w:p w:rsidR="00351DCB" w:rsidRDefault="00351DCB" w:rsidP="00351DCB">
      <w:pPr>
        <w:adjustRightInd w:val="0"/>
        <w:snapToGrid w:val="0"/>
        <w:spacing w:line="600" w:lineRule="exact"/>
        <w:jc w:val="center"/>
        <w:rPr>
          <w:rFonts w:ascii="黑体" w:eastAsia="黑体" w:hAnsi="黑体" w:hint="eastAsia"/>
          <w:sz w:val="32"/>
          <w:szCs w:val="32"/>
        </w:rPr>
      </w:pPr>
      <w:r>
        <w:rPr>
          <w:rFonts w:ascii="黑体" w:eastAsia="黑体" w:hAnsi="黑体" w:hint="eastAsia"/>
          <w:sz w:val="32"/>
          <w:szCs w:val="32"/>
        </w:rPr>
        <w:t>第二章  规划和建设</w:t>
      </w:r>
    </w:p>
    <w:p w:rsidR="00351DCB" w:rsidRDefault="00351DCB" w:rsidP="00351DCB">
      <w:pPr>
        <w:adjustRightInd w:val="0"/>
        <w:snapToGrid w:val="0"/>
        <w:spacing w:line="600" w:lineRule="exact"/>
        <w:ind w:firstLine="640"/>
        <w:rPr>
          <w:rFonts w:ascii="黑体" w:eastAsia="黑体" w:hAnsi="黑体"/>
          <w:sz w:val="32"/>
          <w:szCs w:val="32"/>
        </w:rPr>
      </w:pPr>
    </w:p>
    <w:p w:rsidR="00351DCB" w:rsidRDefault="00351DCB" w:rsidP="00351DCB">
      <w:pPr>
        <w:adjustRightInd w:val="0"/>
        <w:snapToGrid w:val="0"/>
        <w:spacing w:line="600" w:lineRule="exact"/>
        <w:ind w:firstLine="640"/>
        <w:rPr>
          <w:rFonts w:eastAsia="仿宋_GB2312" w:hint="eastAsia"/>
          <w:sz w:val="32"/>
          <w:szCs w:val="32"/>
        </w:rPr>
      </w:pPr>
      <w:r>
        <w:rPr>
          <w:rFonts w:ascii="黑体" w:eastAsia="黑体" w:hAnsi="黑体" w:hint="eastAsia"/>
          <w:sz w:val="32"/>
          <w:szCs w:val="32"/>
        </w:rPr>
        <w:t xml:space="preserve">第七条  </w:t>
      </w:r>
      <w:r>
        <w:rPr>
          <w:rFonts w:eastAsia="仿宋_GB2312" w:hint="eastAsia"/>
          <w:sz w:val="32"/>
          <w:szCs w:val="32"/>
        </w:rPr>
        <w:t>市城市绿化行政主管部门应当会同市规划行政主管部门，共同组织编制城市绿地系统规划，报市人民政府批准，纳入国土空间总体规划。</w:t>
      </w:r>
    </w:p>
    <w:p w:rsidR="00351DCB" w:rsidRDefault="00351DCB" w:rsidP="00351DCB">
      <w:pPr>
        <w:adjustRightInd w:val="0"/>
        <w:snapToGrid w:val="0"/>
        <w:spacing w:line="600" w:lineRule="exact"/>
        <w:ind w:firstLine="640"/>
        <w:rPr>
          <w:rFonts w:eastAsia="仿宋_GB2312" w:hint="eastAsia"/>
          <w:sz w:val="32"/>
          <w:szCs w:val="32"/>
        </w:rPr>
      </w:pPr>
      <w:r>
        <w:rPr>
          <w:rFonts w:eastAsia="仿宋_GB2312" w:hint="eastAsia"/>
          <w:sz w:val="32"/>
          <w:szCs w:val="32"/>
        </w:rPr>
        <w:t>城市绿地系统规划应当确定城市绿化目标和布局，规定城市各类绿地建设的控制指标，按照规定标准确定城市绿化用地面积。</w:t>
      </w:r>
      <w:r>
        <w:rPr>
          <w:rFonts w:eastAsia="仿宋_GB2312" w:hint="eastAsia"/>
          <w:sz w:val="32"/>
          <w:szCs w:val="32"/>
        </w:rPr>
        <w:br/>
      </w:r>
      <w:r>
        <w:rPr>
          <w:rFonts w:eastAsia="仿宋_GB2312" w:hint="eastAsia"/>
          <w:sz w:val="32"/>
          <w:szCs w:val="32"/>
        </w:rPr>
        <w:t xml:space="preserve">　　市城市绿化行政主管部门应当按照城市绿地系统规划，编制五年城市绿化规划、年度城市绿化建设计划，报市人民政府批准后实施。</w:t>
      </w:r>
    </w:p>
    <w:p w:rsidR="00351DCB" w:rsidRDefault="00351DCB" w:rsidP="00351DCB">
      <w:pPr>
        <w:adjustRightInd w:val="0"/>
        <w:snapToGrid w:val="0"/>
        <w:spacing w:line="600" w:lineRule="exact"/>
        <w:ind w:firstLine="640"/>
        <w:rPr>
          <w:rFonts w:eastAsia="仿宋_GB2312" w:hint="eastAsia"/>
          <w:sz w:val="32"/>
          <w:szCs w:val="32"/>
        </w:rPr>
      </w:pPr>
      <w:r>
        <w:rPr>
          <w:rFonts w:eastAsia="仿宋_GB2312" w:hint="eastAsia"/>
          <w:sz w:val="32"/>
          <w:szCs w:val="32"/>
        </w:rPr>
        <w:t>市人民政府有关部门应当科学规划城市园林绿化树种，优先使用本土树种、抗风树种，对外来植物品种依法开展引种、试种、驯化以及推广，推广观花树种、彩叶树种以及市树市花，加强林荫路、海防林建设，体现季相变化，彰显地域特色。</w:t>
      </w:r>
    </w:p>
    <w:p w:rsidR="00351DCB" w:rsidRDefault="00351DCB" w:rsidP="00351DCB">
      <w:pPr>
        <w:adjustRightInd w:val="0"/>
        <w:snapToGrid w:val="0"/>
        <w:spacing w:line="600" w:lineRule="exact"/>
        <w:ind w:firstLine="640"/>
        <w:rPr>
          <w:rFonts w:ascii="黑体" w:eastAsia="黑体" w:hAnsi="黑体" w:cs="黑体" w:hint="eastAsia"/>
          <w:sz w:val="32"/>
          <w:szCs w:val="32"/>
        </w:rPr>
      </w:pPr>
      <w:r>
        <w:rPr>
          <w:rFonts w:ascii="黑体" w:eastAsia="黑体" w:hAnsi="黑体" w:hint="eastAsia"/>
          <w:bCs/>
          <w:sz w:val="32"/>
          <w:szCs w:val="32"/>
        </w:rPr>
        <w:t xml:space="preserve">第八条  </w:t>
      </w:r>
      <w:r>
        <w:rPr>
          <w:rFonts w:eastAsia="仿宋_GB2312" w:hint="eastAsia"/>
          <w:sz w:val="32"/>
          <w:szCs w:val="32"/>
        </w:rPr>
        <w:t>市规划行政主管部门应当划定城市绿线，向社</w:t>
      </w:r>
      <w:r>
        <w:rPr>
          <w:rFonts w:eastAsia="仿宋_GB2312" w:hint="eastAsia"/>
          <w:sz w:val="32"/>
          <w:szCs w:val="32"/>
        </w:rPr>
        <w:lastRenderedPageBreak/>
        <w:t>会公布，接受公众监督。</w:t>
      </w:r>
    </w:p>
    <w:p w:rsidR="00351DCB" w:rsidRDefault="00351DCB" w:rsidP="00351DCB">
      <w:pPr>
        <w:adjustRightInd w:val="0"/>
        <w:snapToGrid w:val="0"/>
        <w:spacing w:line="600" w:lineRule="exact"/>
        <w:ind w:firstLine="640"/>
        <w:rPr>
          <w:rFonts w:eastAsia="仿宋_GB2312" w:hint="eastAsia"/>
          <w:sz w:val="32"/>
          <w:szCs w:val="32"/>
        </w:rPr>
      </w:pPr>
      <w:r>
        <w:rPr>
          <w:rFonts w:eastAsia="仿宋_GB2312" w:hint="eastAsia"/>
          <w:sz w:val="32"/>
          <w:szCs w:val="32"/>
        </w:rPr>
        <w:t>城市绿线不得擅自调整。确需调整的，市规划行政主管部门应当按照原批准程序审批。因调整城市绿线而减少的绿地面积，应当同步落实新的规划绿地予以补足。</w:t>
      </w:r>
    </w:p>
    <w:p w:rsidR="00351DCB" w:rsidRDefault="00351DCB" w:rsidP="00351DCB">
      <w:pPr>
        <w:adjustRightInd w:val="0"/>
        <w:snapToGrid w:val="0"/>
        <w:spacing w:line="600" w:lineRule="exact"/>
        <w:ind w:firstLine="640"/>
        <w:rPr>
          <w:rFonts w:ascii="黑体" w:eastAsia="黑体" w:hAnsi="黑体"/>
          <w:bCs/>
          <w:sz w:val="32"/>
          <w:szCs w:val="32"/>
        </w:rPr>
      </w:pPr>
      <w:r>
        <w:rPr>
          <w:rFonts w:eastAsia="仿宋_GB2312" w:hint="eastAsia"/>
          <w:sz w:val="32"/>
          <w:szCs w:val="32"/>
        </w:rPr>
        <w:t>城市绿线调整后，市规划行政主管部门应当在十个工作日内将调整结果送市城市绿化行政主管部门存档。</w:t>
      </w:r>
    </w:p>
    <w:p w:rsidR="00351DCB" w:rsidRDefault="00351DCB" w:rsidP="00351DCB">
      <w:pPr>
        <w:adjustRightInd w:val="0"/>
        <w:snapToGrid w:val="0"/>
        <w:spacing w:line="600" w:lineRule="exact"/>
        <w:ind w:firstLine="640"/>
        <w:rPr>
          <w:rFonts w:eastAsia="仿宋_GB2312" w:hint="eastAsia"/>
          <w:sz w:val="32"/>
          <w:szCs w:val="32"/>
        </w:rPr>
      </w:pPr>
      <w:r>
        <w:rPr>
          <w:rFonts w:ascii="黑体" w:eastAsia="黑体" w:hAnsi="黑体" w:hint="eastAsia"/>
          <w:bCs/>
          <w:sz w:val="32"/>
          <w:szCs w:val="32"/>
        </w:rPr>
        <w:t xml:space="preserve">第九条  </w:t>
      </w:r>
      <w:r>
        <w:rPr>
          <w:rFonts w:eastAsia="仿宋_GB2312" w:hint="eastAsia"/>
          <w:sz w:val="32"/>
          <w:szCs w:val="32"/>
        </w:rPr>
        <w:t>市有关部门应当加强对重要海岸线绿地、公园绿地等重点绿地的建设和管理，严格保护。重点绿地名录由市人民政府确定，并向社会公布。</w:t>
      </w:r>
    </w:p>
    <w:p w:rsidR="00351DCB" w:rsidRDefault="00351DCB" w:rsidP="00351DCB">
      <w:pPr>
        <w:adjustRightInd w:val="0"/>
        <w:snapToGrid w:val="0"/>
        <w:spacing w:line="600" w:lineRule="exact"/>
        <w:ind w:firstLine="640"/>
        <w:rPr>
          <w:rFonts w:eastAsia="仿宋_GB2312" w:hint="eastAsia"/>
          <w:i/>
          <w:iCs/>
          <w:sz w:val="32"/>
          <w:szCs w:val="32"/>
          <w:u w:val="single"/>
        </w:rPr>
      </w:pPr>
      <w:r>
        <w:rPr>
          <w:rFonts w:eastAsia="仿宋_GB2312" w:hint="eastAsia"/>
          <w:sz w:val="32"/>
          <w:szCs w:val="32"/>
        </w:rPr>
        <w:t>前款规定的区域确需改变绿地性质的，市人民政府应当向市人民代表大会常务委员会报告，经市人民代表大会常务委员会审议同意，并依法报批后方可组织实施。</w:t>
      </w:r>
    </w:p>
    <w:p w:rsidR="00351DCB" w:rsidRDefault="00351DCB" w:rsidP="00351DCB">
      <w:pPr>
        <w:adjustRightInd w:val="0"/>
        <w:snapToGrid w:val="0"/>
        <w:spacing w:line="600" w:lineRule="exact"/>
        <w:ind w:firstLine="640"/>
        <w:rPr>
          <w:rFonts w:eastAsia="仿宋_GB2312" w:hint="eastAsia"/>
          <w:sz w:val="32"/>
          <w:szCs w:val="32"/>
        </w:rPr>
      </w:pPr>
      <w:r>
        <w:rPr>
          <w:rFonts w:ascii="黑体" w:eastAsia="黑体" w:hAnsi="黑体" w:hint="eastAsia"/>
          <w:bCs/>
          <w:sz w:val="32"/>
          <w:szCs w:val="32"/>
        </w:rPr>
        <w:t xml:space="preserve">第十条 </w:t>
      </w:r>
      <w:r>
        <w:rPr>
          <w:rFonts w:eastAsia="仿宋_GB2312" w:hint="eastAsia"/>
          <w:sz w:val="32"/>
          <w:szCs w:val="32"/>
        </w:rPr>
        <w:t xml:space="preserve"> </w:t>
      </w:r>
      <w:r>
        <w:rPr>
          <w:rFonts w:eastAsia="仿宋_GB2312" w:hint="eastAsia"/>
          <w:sz w:val="32"/>
          <w:szCs w:val="32"/>
        </w:rPr>
        <w:t>市城市绿化行政主管部门应当会同市规划行政主管部门等部门，对具有特殊历史文化价值或者自然生态功能、服务功能突出，具有长期保护价值的城市绿地，划定为永久保护绿地，经市人民政府批准后，报市人民代表大会常务委员会审议同意，并向社会公布，在永久保护绿地的显著位置设立公示牌。</w:t>
      </w:r>
    </w:p>
    <w:p w:rsidR="00351DCB" w:rsidRDefault="00351DCB" w:rsidP="00351DCB">
      <w:pPr>
        <w:adjustRightInd w:val="0"/>
        <w:snapToGrid w:val="0"/>
        <w:spacing w:line="600" w:lineRule="exact"/>
        <w:ind w:firstLine="640"/>
        <w:rPr>
          <w:rFonts w:eastAsia="仿宋_GB2312" w:hint="eastAsia"/>
          <w:sz w:val="32"/>
          <w:szCs w:val="32"/>
        </w:rPr>
      </w:pPr>
      <w:r>
        <w:rPr>
          <w:rFonts w:eastAsia="仿宋_GB2312" w:hint="eastAsia"/>
          <w:sz w:val="32"/>
          <w:szCs w:val="32"/>
        </w:rPr>
        <w:t>经公布的永久保护绿地，除国家批准的重大建设工程的需要以及法律、行政法规规定的情形外，任何单位和个人不得擅自改变其范围和用途。</w:t>
      </w:r>
    </w:p>
    <w:p w:rsidR="00351DCB" w:rsidRDefault="00351DCB" w:rsidP="00351DCB">
      <w:pPr>
        <w:adjustRightInd w:val="0"/>
        <w:snapToGrid w:val="0"/>
        <w:spacing w:line="600" w:lineRule="exact"/>
        <w:ind w:firstLine="640"/>
        <w:rPr>
          <w:rFonts w:eastAsia="仿宋_GB2312" w:hint="eastAsia"/>
          <w:sz w:val="32"/>
          <w:szCs w:val="32"/>
        </w:rPr>
      </w:pPr>
      <w:r>
        <w:rPr>
          <w:rFonts w:eastAsia="仿宋_GB2312" w:hint="eastAsia"/>
          <w:sz w:val="32"/>
          <w:szCs w:val="32"/>
        </w:rPr>
        <w:t>依照前款规定确需改变永久保护绿地的，市城市绿化行政主管部门应当会同市规划行政主管部门提出包括绿地补</w:t>
      </w:r>
      <w:r>
        <w:rPr>
          <w:rFonts w:eastAsia="仿宋_GB2312" w:hint="eastAsia"/>
          <w:sz w:val="32"/>
          <w:szCs w:val="32"/>
        </w:rPr>
        <w:lastRenderedPageBreak/>
        <w:t>偿等内容的调整方案，举行听证会，征求社会公众意见，并按程序报请原批准机关审批后对外公布。</w:t>
      </w:r>
    </w:p>
    <w:p w:rsidR="00351DCB" w:rsidRDefault="00351DCB" w:rsidP="00351DCB">
      <w:pPr>
        <w:adjustRightInd w:val="0"/>
        <w:snapToGrid w:val="0"/>
        <w:spacing w:line="600" w:lineRule="exact"/>
        <w:ind w:firstLine="640"/>
        <w:rPr>
          <w:rFonts w:eastAsia="仿宋_GB2312"/>
          <w:sz w:val="32"/>
          <w:szCs w:val="32"/>
        </w:rPr>
      </w:pPr>
      <w:r>
        <w:rPr>
          <w:rFonts w:ascii="黑体" w:eastAsia="黑体" w:hAnsi="黑体" w:hint="eastAsia"/>
          <w:bCs/>
          <w:sz w:val="32"/>
          <w:szCs w:val="32"/>
        </w:rPr>
        <w:t xml:space="preserve">第十一条 </w:t>
      </w:r>
      <w:r>
        <w:rPr>
          <w:rFonts w:eastAsia="仿宋_GB2312" w:hint="eastAsia"/>
          <w:sz w:val="32"/>
          <w:szCs w:val="32"/>
        </w:rPr>
        <w:t xml:space="preserve"> </w:t>
      </w:r>
      <w:r>
        <w:rPr>
          <w:rFonts w:eastAsia="仿宋_GB2312" w:hint="eastAsia"/>
          <w:sz w:val="32"/>
          <w:szCs w:val="32"/>
        </w:rPr>
        <w:t>城市绿地系统规划应当根据本市滨海城市的特点，充分发掘本市人文元素和历史文脉，合理安排同城市人口和面积相适应的城市绿地面积。城市建成区绿化覆盖率不低于百分之四十，绿地率不低于百分之三十五，人均公园绿地面积不低于十二平方米。</w:t>
      </w:r>
    </w:p>
    <w:p w:rsidR="00351DCB" w:rsidRDefault="00351DCB" w:rsidP="00351DCB">
      <w:pPr>
        <w:adjustRightInd w:val="0"/>
        <w:snapToGrid w:val="0"/>
        <w:spacing w:line="600" w:lineRule="exact"/>
        <w:ind w:firstLine="640"/>
        <w:rPr>
          <w:rFonts w:eastAsia="仿宋_GB2312" w:hint="eastAsia"/>
          <w:spacing w:val="-6"/>
          <w:sz w:val="32"/>
          <w:szCs w:val="32"/>
        </w:rPr>
      </w:pPr>
      <w:r>
        <w:rPr>
          <w:rFonts w:eastAsia="仿宋_GB2312" w:hint="eastAsia"/>
          <w:spacing w:val="-6"/>
          <w:sz w:val="32"/>
          <w:szCs w:val="32"/>
        </w:rPr>
        <w:t>工程建设项目应当按照下列绿地率标准安排附属绿化用地：</w:t>
      </w:r>
    </w:p>
    <w:p w:rsidR="00351DCB" w:rsidRDefault="00351DCB" w:rsidP="00351DCB">
      <w:pPr>
        <w:adjustRightInd w:val="0"/>
        <w:snapToGrid w:val="0"/>
        <w:spacing w:line="600" w:lineRule="exact"/>
        <w:ind w:firstLine="640"/>
        <w:rPr>
          <w:rFonts w:eastAsia="仿宋_GB2312" w:hint="eastAsia"/>
          <w:sz w:val="32"/>
          <w:szCs w:val="32"/>
        </w:rPr>
      </w:pPr>
      <w:r>
        <w:rPr>
          <w:rFonts w:eastAsia="仿宋_GB2312"/>
          <w:sz w:val="32"/>
          <w:szCs w:val="32"/>
        </w:rPr>
        <w:t>（一）居住</w:t>
      </w:r>
      <w:r>
        <w:rPr>
          <w:rFonts w:eastAsia="仿宋_GB2312" w:hint="eastAsia"/>
          <w:sz w:val="32"/>
          <w:szCs w:val="32"/>
        </w:rPr>
        <w:t>类工程建设项目</w:t>
      </w:r>
      <w:r>
        <w:rPr>
          <w:rFonts w:eastAsia="仿宋_GB2312"/>
          <w:sz w:val="32"/>
          <w:szCs w:val="32"/>
        </w:rPr>
        <w:t>不低于百分之三十；</w:t>
      </w:r>
    </w:p>
    <w:p w:rsidR="00351DCB" w:rsidRDefault="00351DCB" w:rsidP="00351DCB">
      <w:pPr>
        <w:adjustRightInd w:val="0"/>
        <w:snapToGrid w:val="0"/>
        <w:spacing w:line="600" w:lineRule="exact"/>
        <w:ind w:firstLine="640"/>
        <w:rPr>
          <w:rFonts w:eastAsia="仿宋_GB2312" w:hint="eastAsia"/>
          <w:sz w:val="32"/>
          <w:szCs w:val="32"/>
        </w:rPr>
      </w:pPr>
      <w:r>
        <w:rPr>
          <w:rFonts w:eastAsia="仿宋_GB2312"/>
          <w:sz w:val="32"/>
          <w:szCs w:val="32"/>
        </w:rPr>
        <w:t>（二）交通枢纽、商业中心</w:t>
      </w:r>
      <w:r>
        <w:rPr>
          <w:rFonts w:eastAsia="仿宋_GB2312" w:hint="eastAsia"/>
          <w:sz w:val="32"/>
          <w:szCs w:val="32"/>
        </w:rPr>
        <w:t>类工程建设项目</w:t>
      </w:r>
      <w:r>
        <w:rPr>
          <w:rFonts w:eastAsia="仿宋_GB2312"/>
          <w:sz w:val="32"/>
          <w:szCs w:val="32"/>
        </w:rPr>
        <w:t>不低于百分之二十；</w:t>
      </w:r>
    </w:p>
    <w:p w:rsidR="00351DCB" w:rsidRDefault="00351DCB" w:rsidP="00351DCB">
      <w:pPr>
        <w:adjustRightInd w:val="0"/>
        <w:snapToGrid w:val="0"/>
        <w:spacing w:line="600" w:lineRule="exact"/>
        <w:ind w:firstLine="640"/>
        <w:rPr>
          <w:rFonts w:eastAsia="仿宋_GB2312" w:hint="eastAsia"/>
          <w:sz w:val="32"/>
          <w:szCs w:val="32"/>
        </w:rPr>
      </w:pPr>
      <w:r>
        <w:rPr>
          <w:rFonts w:eastAsia="仿宋_GB2312"/>
          <w:sz w:val="32"/>
          <w:szCs w:val="32"/>
        </w:rPr>
        <w:t>（三）机</w:t>
      </w:r>
      <w:r>
        <w:rPr>
          <w:rFonts w:eastAsia="仿宋_GB2312" w:hint="eastAsia"/>
          <w:sz w:val="32"/>
          <w:szCs w:val="32"/>
        </w:rPr>
        <w:t>关、事业单位、</w:t>
      </w:r>
      <w:r>
        <w:rPr>
          <w:rFonts w:eastAsia="仿宋_GB2312"/>
          <w:sz w:val="32"/>
          <w:szCs w:val="32"/>
        </w:rPr>
        <w:t>中小学校、</w:t>
      </w:r>
      <w:r>
        <w:rPr>
          <w:rFonts w:eastAsia="仿宋_GB2312" w:hint="eastAsia"/>
          <w:sz w:val="32"/>
          <w:szCs w:val="32"/>
        </w:rPr>
        <w:t>医院、</w:t>
      </w:r>
      <w:r>
        <w:rPr>
          <w:rFonts w:eastAsia="仿宋_GB2312"/>
          <w:sz w:val="32"/>
          <w:szCs w:val="32"/>
        </w:rPr>
        <w:t>部队、公共文化设施等</w:t>
      </w:r>
      <w:r>
        <w:rPr>
          <w:rFonts w:eastAsia="仿宋_GB2312" w:hint="eastAsia"/>
          <w:sz w:val="32"/>
          <w:szCs w:val="32"/>
        </w:rPr>
        <w:t>工程建设项目</w:t>
      </w:r>
      <w:r>
        <w:rPr>
          <w:rFonts w:eastAsia="仿宋_GB2312"/>
          <w:sz w:val="32"/>
          <w:szCs w:val="32"/>
        </w:rPr>
        <w:t>不低于百分之三十</w:t>
      </w:r>
      <w:r>
        <w:rPr>
          <w:rFonts w:eastAsia="仿宋_GB2312" w:hint="eastAsia"/>
          <w:sz w:val="32"/>
          <w:szCs w:val="32"/>
        </w:rPr>
        <w:t>五</w:t>
      </w:r>
      <w:r>
        <w:rPr>
          <w:rFonts w:eastAsia="仿宋_GB2312"/>
          <w:sz w:val="32"/>
          <w:szCs w:val="32"/>
        </w:rPr>
        <w:t>；</w:t>
      </w:r>
    </w:p>
    <w:p w:rsidR="00351DCB" w:rsidRDefault="00351DCB" w:rsidP="00351DCB">
      <w:pPr>
        <w:adjustRightInd w:val="0"/>
        <w:snapToGrid w:val="0"/>
        <w:spacing w:line="600" w:lineRule="exact"/>
        <w:ind w:firstLine="640"/>
        <w:rPr>
          <w:rFonts w:eastAsia="仿宋_GB2312" w:hint="eastAsia"/>
          <w:sz w:val="32"/>
          <w:szCs w:val="32"/>
        </w:rPr>
      </w:pPr>
      <w:r>
        <w:rPr>
          <w:rFonts w:eastAsia="仿宋_GB2312"/>
          <w:sz w:val="32"/>
          <w:szCs w:val="32"/>
        </w:rPr>
        <w:t>（四）高等院校、</w:t>
      </w:r>
      <w:r>
        <w:rPr>
          <w:rFonts w:eastAsia="仿宋_GB2312" w:hint="eastAsia"/>
          <w:sz w:val="32"/>
          <w:szCs w:val="32"/>
        </w:rPr>
        <w:t>中职学校、星级</w:t>
      </w:r>
      <w:r>
        <w:rPr>
          <w:rFonts w:eastAsia="仿宋_GB2312"/>
          <w:sz w:val="32"/>
          <w:szCs w:val="32"/>
        </w:rPr>
        <w:t>宾馆、疗养院</w:t>
      </w:r>
      <w:r>
        <w:rPr>
          <w:rFonts w:eastAsia="仿宋_GB2312" w:hint="eastAsia"/>
          <w:sz w:val="32"/>
          <w:szCs w:val="32"/>
        </w:rPr>
        <w:t>类工程建设项目</w:t>
      </w:r>
      <w:r>
        <w:rPr>
          <w:rFonts w:eastAsia="仿宋_GB2312"/>
          <w:sz w:val="32"/>
          <w:szCs w:val="32"/>
        </w:rPr>
        <w:t>不低于百分之四十；</w:t>
      </w:r>
    </w:p>
    <w:p w:rsidR="00351DCB" w:rsidRDefault="00351DCB" w:rsidP="00351DCB">
      <w:pPr>
        <w:adjustRightInd w:val="0"/>
        <w:snapToGrid w:val="0"/>
        <w:spacing w:line="600" w:lineRule="exact"/>
        <w:ind w:firstLine="640"/>
        <w:rPr>
          <w:rFonts w:eastAsia="仿宋_GB2312" w:hint="eastAsia"/>
          <w:sz w:val="32"/>
          <w:szCs w:val="32"/>
        </w:rPr>
      </w:pPr>
      <w:r>
        <w:rPr>
          <w:rFonts w:eastAsia="仿宋_GB2312"/>
          <w:sz w:val="32"/>
          <w:szCs w:val="32"/>
        </w:rPr>
        <w:t>（</w:t>
      </w:r>
      <w:r>
        <w:rPr>
          <w:rFonts w:eastAsia="仿宋_GB2312" w:hint="eastAsia"/>
          <w:sz w:val="32"/>
          <w:szCs w:val="32"/>
        </w:rPr>
        <w:t>五</w:t>
      </w:r>
      <w:r>
        <w:rPr>
          <w:rFonts w:eastAsia="仿宋_GB2312"/>
          <w:sz w:val="32"/>
          <w:szCs w:val="32"/>
        </w:rPr>
        <w:t>）</w:t>
      </w:r>
      <w:r>
        <w:rPr>
          <w:rFonts w:eastAsia="仿宋_GB2312" w:hint="eastAsia"/>
          <w:sz w:val="32"/>
          <w:szCs w:val="32"/>
        </w:rPr>
        <w:t>其他类工程建设项目由市人民政府按照不低于国家、自治区有关标准确定具体比例。</w:t>
      </w:r>
    </w:p>
    <w:p w:rsidR="00351DCB" w:rsidRDefault="00351DCB" w:rsidP="00351DCB">
      <w:pPr>
        <w:adjustRightInd w:val="0"/>
        <w:snapToGrid w:val="0"/>
        <w:spacing w:line="600" w:lineRule="exact"/>
        <w:ind w:firstLine="640"/>
        <w:rPr>
          <w:rFonts w:eastAsia="仿宋_GB2312"/>
          <w:sz w:val="32"/>
          <w:szCs w:val="32"/>
        </w:rPr>
      </w:pPr>
      <w:r>
        <w:rPr>
          <w:rFonts w:eastAsia="仿宋_GB2312" w:hint="eastAsia"/>
          <w:sz w:val="32"/>
          <w:szCs w:val="32"/>
        </w:rPr>
        <w:t>改建、扩建工程建设项目不得降低</w:t>
      </w:r>
      <w:proofErr w:type="gramStart"/>
      <w:r>
        <w:rPr>
          <w:rFonts w:eastAsia="仿宋_GB2312" w:hint="eastAsia"/>
          <w:sz w:val="32"/>
          <w:szCs w:val="32"/>
        </w:rPr>
        <w:t>原配套</w:t>
      </w:r>
      <w:proofErr w:type="gramEnd"/>
      <w:r>
        <w:rPr>
          <w:rFonts w:eastAsia="仿宋_GB2312" w:hint="eastAsia"/>
          <w:sz w:val="32"/>
          <w:szCs w:val="32"/>
        </w:rPr>
        <w:t>城市绿地标准。</w:t>
      </w:r>
    </w:p>
    <w:p w:rsidR="00351DCB" w:rsidRDefault="00351DCB" w:rsidP="00351DCB">
      <w:pPr>
        <w:adjustRightInd w:val="0"/>
        <w:snapToGrid w:val="0"/>
        <w:spacing w:line="600" w:lineRule="exact"/>
        <w:ind w:firstLine="640"/>
        <w:rPr>
          <w:rFonts w:eastAsia="仿宋_GB2312" w:hint="eastAsia"/>
          <w:sz w:val="32"/>
          <w:szCs w:val="32"/>
        </w:rPr>
      </w:pPr>
      <w:r>
        <w:rPr>
          <w:rFonts w:eastAsia="仿宋_GB2312" w:hint="eastAsia"/>
          <w:sz w:val="32"/>
          <w:szCs w:val="32"/>
        </w:rPr>
        <w:t>法律、法规对工程建设项目的绿地率标准另有规定的，从其规定。</w:t>
      </w:r>
    </w:p>
    <w:p w:rsidR="00351DCB" w:rsidRDefault="00351DCB" w:rsidP="00351DCB">
      <w:pPr>
        <w:adjustRightInd w:val="0"/>
        <w:snapToGrid w:val="0"/>
        <w:spacing w:line="600" w:lineRule="exact"/>
        <w:ind w:firstLine="640"/>
        <w:rPr>
          <w:rFonts w:eastAsia="仿宋_GB2312" w:hint="eastAsia"/>
          <w:sz w:val="32"/>
          <w:szCs w:val="32"/>
        </w:rPr>
      </w:pPr>
      <w:r>
        <w:rPr>
          <w:rFonts w:ascii="黑体" w:eastAsia="黑体" w:hAnsi="黑体" w:hint="eastAsia"/>
          <w:sz w:val="32"/>
          <w:szCs w:val="32"/>
        </w:rPr>
        <w:t xml:space="preserve">第十二条  </w:t>
      </w:r>
      <w:r>
        <w:rPr>
          <w:rFonts w:eastAsia="仿宋_GB2312" w:hint="eastAsia"/>
          <w:sz w:val="32"/>
          <w:szCs w:val="32"/>
        </w:rPr>
        <w:t>工程建设项目的附属绿化工程设计方案，按照基本建设程序审批时，应当有市城市绿化行政主管部门参</w:t>
      </w:r>
      <w:r>
        <w:rPr>
          <w:rFonts w:eastAsia="仿宋_GB2312" w:hint="eastAsia"/>
          <w:sz w:val="32"/>
          <w:szCs w:val="32"/>
        </w:rPr>
        <w:lastRenderedPageBreak/>
        <w:t>加审查。审查内容包括：</w:t>
      </w:r>
    </w:p>
    <w:p w:rsidR="00351DCB" w:rsidRDefault="00351DCB" w:rsidP="00351DCB">
      <w:pPr>
        <w:adjustRightInd w:val="0"/>
        <w:snapToGrid w:val="0"/>
        <w:spacing w:line="600" w:lineRule="exact"/>
        <w:ind w:firstLine="640"/>
        <w:rPr>
          <w:rFonts w:eastAsia="仿宋_GB2312" w:hint="eastAsia"/>
          <w:sz w:val="32"/>
          <w:szCs w:val="32"/>
        </w:rPr>
      </w:pPr>
      <w:r>
        <w:rPr>
          <w:rFonts w:eastAsia="仿宋_GB2312" w:hint="eastAsia"/>
          <w:sz w:val="32"/>
          <w:szCs w:val="32"/>
        </w:rPr>
        <w:t>（一）绿地面积是否符合规定标准；</w:t>
      </w:r>
    </w:p>
    <w:p w:rsidR="00351DCB" w:rsidRDefault="00351DCB" w:rsidP="00351DCB">
      <w:pPr>
        <w:adjustRightInd w:val="0"/>
        <w:snapToGrid w:val="0"/>
        <w:spacing w:line="600" w:lineRule="exact"/>
        <w:ind w:firstLine="640"/>
        <w:rPr>
          <w:rFonts w:eastAsia="仿宋_GB2312" w:hint="eastAsia"/>
          <w:sz w:val="32"/>
          <w:szCs w:val="32"/>
        </w:rPr>
      </w:pPr>
      <w:r>
        <w:rPr>
          <w:rFonts w:eastAsia="仿宋_GB2312" w:hint="eastAsia"/>
          <w:sz w:val="32"/>
          <w:szCs w:val="32"/>
        </w:rPr>
        <w:t>（二）绿地布局是否科学合理；</w:t>
      </w:r>
    </w:p>
    <w:p w:rsidR="00351DCB" w:rsidRDefault="00351DCB" w:rsidP="00351DCB">
      <w:pPr>
        <w:adjustRightInd w:val="0"/>
        <w:snapToGrid w:val="0"/>
        <w:spacing w:line="600" w:lineRule="exact"/>
        <w:ind w:firstLine="640"/>
        <w:rPr>
          <w:rFonts w:eastAsia="仿宋_GB2312" w:hint="eastAsia"/>
          <w:sz w:val="32"/>
          <w:szCs w:val="32"/>
        </w:rPr>
      </w:pPr>
      <w:r>
        <w:rPr>
          <w:rFonts w:eastAsia="仿宋_GB2312" w:hint="eastAsia"/>
          <w:sz w:val="32"/>
          <w:szCs w:val="32"/>
        </w:rPr>
        <w:t>（三）植物的种类、配置以及种植密度是否适当；</w:t>
      </w:r>
    </w:p>
    <w:p w:rsidR="00351DCB" w:rsidRDefault="00351DCB" w:rsidP="00351DCB">
      <w:pPr>
        <w:adjustRightInd w:val="0"/>
        <w:snapToGrid w:val="0"/>
        <w:spacing w:line="600" w:lineRule="exact"/>
        <w:ind w:firstLine="640"/>
        <w:rPr>
          <w:rFonts w:eastAsia="仿宋_GB2312" w:hint="eastAsia"/>
          <w:sz w:val="32"/>
          <w:szCs w:val="32"/>
        </w:rPr>
      </w:pPr>
      <w:r>
        <w:rPr>
          <w:rFonts w:eastAsia="仿宋_GB2312" w:hint="eastAsia"/>
          <w:sz w:val="32"/>
          <w:szCs w:val="32"/>
        </w:rPr>
        <w:t>（四）绿化设计是否符合园林景观要求；</w:t>
      </w:r>
    </w:p>
    <w:p w:rsidR="00351DCB" w:rsidRDefault="00351DCB" w:rsidP="00351DCB">
      <w:pPr>
        <w:adjustRightInd w:val="0"/>
        <w:snapToGrid w:val="0"/>
        <w:spacing w:line="600" w:lineRule="exact"/>
        <w:ind w:firstLine="640"/>
        <w:rPr>
          <w:rFonts w:eastAsia="仿宋_GB2312" w:hint="eastAsia"/>
          <w:sz w:val="32"/>
          <w:szCs w:val="32"/>
        </w:rPr>
      </w:pPr>
      <w:r>
        <w:rPr>
          <w:rFonts w:eastAsia="仿宋_GB2312" w:hint="eastAsia"/>
          <w:sz w:val="32"/>
          <w:szCs w:val="32"/>
        </w:rPr>
        <w:t>（五）绿地内道路、给排水以及其他设施的设计是否符合有关园林设计规范；</w:t>
      </w:r>
    </w:p>
    <w:p w:rsidR="00351DCB" w:rsidRDefault="00351DCB" w:rsidP="00351DCB">
      <w:pPr>
        <w:adjustRightInd w:val="0"/>
        <w:snapToGrid w:val="0"/>
        <w:spacing w:line="600" w:lineRule="exact"/>
        <w:ind w:firstLine="640"/>
        <w:rPr>
          <w:rFonts w:eastAsia="仿宋_GB2312" w:hint="eastAsia"/>
          <w:sz w:val="32"/>
          <w:szCs w:val="32"/>
        </w:rPr>
      </w:pPr>
      <w:r>
        <w:rPr>
          <w:rFonts w:eastAsia="仿宋_GB2312" w:hint="eastAsia"/>
          <w:sz w:val="32"/>
          <w:szCs w:val="32"/>
        </w:rPr>
        <w:t>（六）对建设项目用地范围内现有树木的处置、保护措施。</w:t>
      </w:r>
    </w:p>
    <w:p w:rsidR="00351DCB" w:rsidRDefault="00351DCB" w:rsidP="00351DCB">
      <w:pPr>
        <w:adjustRightInd w:val="0"/>
        <w:snapToGrid w:val="0"/>
        <w:spacing w:line="600" w:lineRule="exact"/>
        <w:ind w:firstLine="640"/>
        <w:rPr>
          <w:rFonts w:ascii="楷体_GB2312" w:eastAsia="楷体_GB2312" w:hAnsi="楷体_GB2312"/>
          <w:sz w:val="28"/>
          <w:szCs w:val="28"/>
        </w:rPr>
      </w:pPr>
      <w:r>
        <w:rPr>
          <w:rFonts w:eastAsia="仿宋_GB2312" w:hint="eastAsia"/>
          <w:sz w:val="32"/>
          <w:szCs w:val="32"/>
        </w:rPr>
        <w:t>公园绿地、防护绿地、广场用地和道路附属绿地等绿化工程的设计方案，市规划行政主管部门应当征求市城市绿化行政主管部门的意见。市城市绿化行政主管部门可以组织专家对设计方案进行论证。</w:t>
      </w:r>
    </w:p>
    <w:p w:rsidR="00351DCB" w:rsidRDefault="00351DCB" w:rsidP="00351DCB">
      <w:pPr>
        <w:adjustRightInd w:val="0"/>
        <w:snapToGrid w:val="0"/>
        <w:spacing w:line="600" w:lineRule="exact"/>
        <w:ind w:firstLine="640"/>
        <w:rPr>
          <w:rFonts w:eastAsia="仿宋_GB2312"/>
          <w:sz w:val="32"/>
          <w:szCs w:val="32"/>
        </w:rPr>
      </w:pPr>
      <w:r>
        <w:rPr>
          <w:rFonts w:ascii="黑体" w:eastAsia="黑体" w:hAnsi="黑体" w:hint="eastAsia"/>
          <w:sz w:val="32"/>
          <w:szCs w:val="32"/>
        </w:rPr>
        <w:t xml:space="preserve">第十三条  </w:t>
      </w:r>
      <w:r>
        <w:rPr>
          <w:rFonts w:eastAsia="仿宋_GB2312" w:hint="eastAsia"/>
          <w:sz w:val="32"/>
          <w:szCs w:val="32"/>
        </w:rPr>
        <w:t>建设单位必须按照批准的设计方案进行施工。设计方案确需改变时，须经原批准机关审批。</w:t>
      </w:r>
    </w:p>
    <w:p w:rsidR="00351DCB" w:rsidRDefault="00351DCB" w:rsidP="00351DCB">
      <w:pPr>
        <w:adjustRightInd w:val="0"/>
        <w:snapToGrid w:val="0"/>
        <w:spacing w:line="600" w:lineRule="exact"/>
        <w:ind w:firstLine="640"/>
        <w:rPr>
          <w:rFonts w:eastAsia="仿宋_GB2312" w:hint="eastAsia"/>
          <w:sz w:val="32"/>
          <w:szCs w:val="32"/>
        </w:rPr>
      </w:pPr>
      <w:r>
        <w:rPr>
          <w:rFonts w:eastAsia="仿宋_GB2312" w:hint="eastAsia"/>
          <w:sz w:val="32"/>
          <w:szCs w:val="32"/>
        </w:rPr>
        <w:t>工程建设项目附属绿化工程应当与主体工程同时规划、同时设计、同时验收。</w:t>
      </w:r>
    </w:p>
    <w:p w:rsidR="00351DCB" w:rsidRDefault="00351DCB" w:rsidP="00351DCB">
      <w:pPr>
        <w:adjustRightInd w:val="0"/>
        <w:snapToGrid w:val="0"/>
        <w:spacing w:line="600" w:lineRule="exact"/>
        <w:ind w:firstLine="640"/>
        <w:rPr>
          <w:rFonts w:eastAsia="仿宋_GB2312" w:hint="eastAsia"/>
          <w:sz w:val="32"/>
          <w:szCs w:val="32"/>
        </w:rPr>
      </w:pPr>
      <w:r>
        <w:rPr>
          <w:rFonts w:ascii="黑体" w:eastAsia="黑体" w:hAnsi="黑体" w:hint="eastAsia"/>
          <w:sz w:val="32"/>
          <w:szCs w:val="32"/>
        </w:rPr>
        <w:t xml:space="preserve">第十四条  </w:t>
      </w:r>
      <w:r>
        <w:rPr>
          <w:rFonts w:eastAsia="仿宋_GB2312" w:hint="eastAsia"/>
          <w:sz w:val="32"/>
          <w:szCs w:val="32"/>
        </w:rPr>
        <w:t>城市绿化工程和工程建设项目附属绿化工程竣</w:t>
      </w:r>
      <w:r>
        <w:rPr>
          <w:rFonts w:eastAsia="仿宋_GB2312" w:hint="eastAsia"/>
          <w:spacing w:val="-6"/>
          <w:sz w:val="32"/>
          <w:szCs w:val="32"/>
        </w:rPr>
        <w:t>工后，建设单位应当依法组织验收；验收合格的，方可交付使用。</w:t>
      </w:r>
    </w:p>
    <w:p w:rsidR="00351DCB" w:rsidRDefault="00351DCB" w:rsidP="00351DCB">
      <w:pPr>
        <w:adjustRightInd w:val="0"/>
        <w:snapToGrid w:val="0"/>
        <w:spacing w:line="600" w:lineRule="exact"/>
        <w:ind w:firstLine="640"/>
        <w:rPr>
          <w:rFonts w:eastAsia="仿宋_GB2312" w:hint="eastAsia"/>
          <w:sz w:val="32"/>
          <w:szCs w:val="32"/>
        </w:rPr>
      </w:pPr>
      <w:r>
        <w:rPr>
          <w:rFonts w:eastAsia="仿宋_GB2312" w:hint="eastAsia"/>
          <w:sz w:val="32"/>
          <w:szCs w:val="32"/>
        </w:rPr>
        <w:t>建设单位自竣工验收合格之日起三个月内，将绿化工程竣工验收相关材料报市城市绿化行政主管部门备案。</w:t>
      </w:r>
    </w:p>
    <w:p w:rsidR="00351DCB" w:rsidRDefault="00351DCB" w:rsidP="00351DCB">
      <w:pPr>
        <w:adjustRightInd w:val="0"/>
        <w:snapToGrid w:val="0"/>
        <w:spacing w:line="600" w:lineRule="exact"/>
        <w:ind w:firstLine="640"/>
        <w:rPr>
          <w:rFonts w:ascii="仿宋_GB2312" w:eastAsia="仿宋_GB2312"/>
          <w:sz w:val="32"/>
          <w:szCs w:val="32"/>
        </w:rPr>
      </w:pPr>
      <w:r>
        <w:rPr>
          <w:rFonts w:ascii="黑体" w:eastAsia="黑体" w:hAnsi="黑体" w:hint="eastAsia"/>
          <w:sz w:val="32"/>
          <w:szCs w:val="32"/>
        </w:rPr>
        <w:t xml:space="preserve">第十五条  </w:t>
      </w:r>
      <w:r>
        <w:rPr>
          <w:rFonts w:eastAsia="仿宋_GB2312" w:hint="eastAsia"/>
          <w:sz w:val="32"/>
          <w:szCs w:val="32"/>
        </w:rPr>
        <w:t>城市道路周边应当进行绿化设计，按照规范</w:t>
      </w:r>
      <w:r>
        <w:rPr>
          <w:rFonts w:eastAsia="仿宋_GB2312" w:hint="eastAsia"/>
          <w:sz w:val="32"/>
          <w:szCs w:val="32"/>
        </w:rPr>
        <w:lastRenderedPageBreak/>
        <w:t>建设适宜的路侧绿地。道路红线外两侧零星空地，由当地人民政府组织有关部门进行简易绿化。</w:t>
      </w:r>
    </w:p>
    <w:p w:rsidR="00351DCB" w:rsidRDefault="00351DCB" w:rsidP="00351DCB">
      <w:pPr>
        <w:adjustRightInd w:val="0"/>
        <w:snapToGrid w:val="0"/>
        <w:spacing w:line="600" w:lineRule="exact"/>
        <w:rPr>
          <w:rFonts w:eastAsia="仿宋_GB2312"/>
          <w:sz w:val="32"/>
          <w:szCs w:val="32"/>
          <w:highlight w:val="magenta"/>
        </w:rPr>
      </w:pPr>
    </w:p>
    <w:p w:rsidR="00351DCB" w:rsidRDefault="00351DCB" w:rsidP="00351DCB">
      <w:pPr>
        <w:adjustRightInd w:val="0"/>
        <w:snapToGrid w:val="0"/>
        <w:spacing w:line="600" w:lineRule="exact"/>
        <w:jc w:val="center"/>
        <w:rPr>
          <w:rFonts w:ascii="黑体" w:eastAsia="黑体" w:hAnsi="黑体"/>
          <w:sz w:val="32"/>
          <w:szCs w:val="32"/>
        </w:rPr>
      </w:pPr>
      <w:r>
        <w:rPr>
          <w:rFonts w:ascii="黑体" w:eastAsia="黑体" w:hAnsi="黑体" w:hint="eastAsia"/>
          <w:sz w:val="32"/>
          <w:szCs w:val="32"/>
        </w:rPr>
        <w:t>第三章  保护和管理</w:t>
      </w:r>
    </w:p>
    <w:p w:rsidR="00351DCB" w:rsidRDefault="00351DCB" w:rsidP="00351DCB">
      <w:pPr>
        <w:adjustRightInd w:val="0"/>
        <w:snapToGrid w:val="0"/>
        <w:spacing w:line="600" w:lineRule="exact"/>
        <w:ind w:firstLine="640"/>
        <w:rPr>
          <w:rFonts w:ascii="黑体" w:eastAsia="黑体" w:hAnsi="黑体"/>
          <w:sz w:val="32"/>
          <w:szCs w:val="32"/>
        </w:rPr>
      </w:pPr>
    </w:p>
    <w:p w:rsidR="00351DCB" w:rsidRDefault="00351DCB" w:rsidP="00351DCB">
      <w:pPr>
        <w:adjustRightInd w:val="0"/>
        <w:snapToGrid w:val="0"/>
        <w:spacing w:line="600" w:lineRule="exact"/>
        <w:ind w:firstLineChars="200" w:firstLine="640"/>
        <w:rPr>
          <w:rFonts w:eastAsia="仿宋_GB2312"/>
          <w:sz w:val="32"/>
          <w:szCs w:val="32"/>
        </w:rPr>
      </w:pPr>
      <w:r>
        <w:rPr>
          <w:rFonts w:ascii="黑体" w:eastAsia="黑体" w:hAnsi="黑体" w:hint="eastAsia"/>
          <w:sz w:val="32"/>
          <w:szCs w:val="32"/>
        </w:rPr>
        <w:t xml:space="preserve">第十六条  </w:t>
      </w:r>
      <w:r>
        <w:rPr>
          <w:rFonts w:eastAsia="仿宋_GB2312" w:hint="eastAsia"/>
          <w:sz w:val="32"/>
          <w:szCs w:val="32"/>
        </w:rPr>
        <w:t>城市绿地管理养护责任人按下列规定确定：</w:t>
      </w:r>
    </w:p>
    <w:p w:rsidR="00351DCB" w:rsidRDefault="00351DCB" w:rsidP="00351DCB">
      <w:pPr>
        <w:adjustRightInd w:val="0"/>
        <w:snapToGrid w:val="0"/>
        <w:spacing w:line="600" w:lineRule="exact"/>
        <w:ind w:firstLineChars="200" w:firstLine="640"/>
        <w:rPr>
          <w:rFonts w:eastAsia="仿宋_GB2312"/>
          <w:sz w:val="32"/>
          <w:szCs w:val="32"/>
        </w:rPr>
      </w:pPr>
      <w:r>
        <w:rPr>
          <w:rFonts w:eastAsia="仿宋_GB2312" w:hint="eastAsia"/>
          <w:sz w:val="32"/>
          <w:szCs w:val="32"/>
        </w:rPr>
        <w:t>（一）政府投资建设的城市绿地，由市、区人民政府指定或者委托的单位负责；</w:t>
      </w:r>
    </w:p>
    <w:p w:rsidR="00351DCB" w:rsidRDefault="00351DCB" w:rsidP="00351DCB">
      <w:pPr>
        <w:adjustRightInd w:val="0"/>
        <w:snapToGrid w:val="0"/>
        <w:spacing w:line="600" w:lineRule="exact"/>
        <w:ind w:firstLineChars="200" w:firstLine="640"/>
        <w:rPr>
          <w:rFonts w:eastAsia="仿宋_GB2312"/>
          <w:sz w:val="32"/>
          <w:szCs w:val="32"/>
        </w:rPr>
      </w:pPr>
      <w:r>
        <w:rPr>
          <w:rFonts w:eastAsia="仿宋_GB2312" w:hint="eastAsia"/>
          <w:sz w:val="32"/>
          <w:szCs w:val="32"/>
        </w:rPr>
        <w:t>（二）单位土地使用权范围内的城市绿地，由该单位负责；</w:t>
      </w:r>
    </w:p>
    <w:p w:rsidR="00351DCB" w:rsidRDefault="00351DCB" w:rsidP="00351DCB">
      <w:pPr>
        <w:adjustRightInd w:val="0"/>
        <w:snapToGrid w:val="0"/>
        <w:spacing w:line="600" w:lineRule="exact"/>
        <w:ind w:firstLineChars="200" w:firstLine="640"/>
        <w:rPr>
          <w:rFonts w:eastAsia="仿宋_GB2312" w:hint="eastAsia"/>
          <w:sz w:val="32"/>
          <w:szCs w:val="32"/>
        </w:rPr>
      </w:pPr>
      <w:r>
        <w:rPr>
          <w:rFonts w:eastAsia="仿宋_GB2312" w:hint="eastAsia"/>
          <w:sz w:val="32"/>
          <w:szCs w:val="32"/>
        </w:rPr>
        <w:t>（三）居住用地附属绿地，实行物业服务的居住区，由物业服务人负责；未实行物业服务的居住区，由业主或者其委托的单位、人员负责；</w:t>
      </w:r>
    </w:p>
    <w:p w:rsidR="00351DCB" w:rsidRDefault="00351DCB" w:rsidP="00351DCB">
      <w:pPr>
        <w:adjustRightInd w:val="0"/>
        <w:snapToGrid w:val="0"/>
        <w:spacing w:line="600" w:lineRule="exact"/>
        <w:ind w:firstLineChars="200" w:firstLine="640"/>
        <w:rPr>
          <w:rFonts w:eastAsia="仿宋_GB2312"/>
          <w:sz w:val="32"/>
          <w:szCs w:val="32"/>
        </w:rPr>
      </w:pPr>
      <w:r>
        <w:rPr>
          <w:rFonts w:eastAsia="仿宋_GB2312" w:hint="eastAsia"/>
          <w:sz w:val="32"/>
          <w:szCs w:val="32"/>
        </w:rPr>
        <w:t>（四）建设工程范围内保留的城市绿地，在建设质</w:t>
      </w:r>
      <w:proofErr w:type="gramStart"/>
      <w:r>
        <w:rPr>
          <w:rFonts w:eastAsia="仿宋_GB2312" w:hint="eastAsia"/>
          <w:sz w:val="32"/>
          <w:szCs w:val="32"/>
        </w:rPr>
        <w:t>保期间</w:t>
      </w:r>
      <w:proofErr w:type="gramEnd"/>
      <w:r>
        <w:rPr>
          <w:rFonts w:eastAsia="仿宋_GB2312" w:hint="eastAsia"/>
          <w:sz w:val="32"/>
          <w:szCs w:val="32"/>
        </w:rPr>
        <w:t>由建设单位负责。</w:t>
      </w:r>
    </w:p>
    <w:p w:rsidR="00351DCB" w:rsidRDefault="00351DCB" w:rsidP="00351DCB">
      <w:pPr>
        <w:adjustRightInd w:val="0"/>
        <w:snapToGrid w:val="0"/>
        <w:spacing w:line="600" w:lineRule="exact"/>
        <w:ind w:firstLineChars="200" w:firstLine="640"/>
        <w:rPr>
          <w:rFonts w:eastAsia="仿宋_GB2312" w:hint="eastAsia"/>
          <w:sz w:val="32"/>
          <w:szCs w:val="32"/>
          <w:highlight w:val="lightGray"/>
        </w:rPr>
      </w:pPr>
      <w:r>
        <w:rPr>
          <w:rFonts w:eastAsia="仿宋_GB2312" w:hint="eastAsia"/>
          <w:sz w:val="32"/>
          <w:szCs w:val="32"/>
        </w:rPr>
        <w:t>前款规定以外的城市绿地、零星树木，由区人民政府指定或者委托管理养护责任人。</w:t>
      </w:r>
    </w:p>
    <w:p w:rsidR="00351DCB" w:rsidRDefault="00351DCB" w:rsidP="00351DCB">
      <w:pPr>
        <w:adjustRightInd w:val="0"/>
        <w:snapToGrid w:val="0"/>
        <w:spacing w:line="600" w:lineRule="exact"/>
        <w:ind w:firstLineChars="200" w:firstLine="640"/>
        <w:rPr>
          <w:rFonts w:eastAsia="仿宋_GB2312" w:hint="eastAsia"/>
          <w:sz w:val="32"/>
          <w:szCs w:val="32"/>
        </w:rPr>
      </w:pPr>
      <w:r>
        <w:rPr>
          <w:rFonts w:ascii="黑体" w:eastAsia="黑体" w:hAnsi="黑体" w:hint="eastAsia"/>
          <w:sz w:val="32"/>
          <w:szCs w:val="32"/>
        </w:rPr>
        <w:t xml:space="preserve">第十七条  </w:t>
      </w:r>
      <w:r>
        <w:rPr>
          <w:rFonts w:eastAsia="仿宋_GB2312" w:hint="eastAsia"/>
          <w:sz w:val="32"/>
          <w:szCs w:val="32"/>
        </w:rPr>
        <w:t>管理养护责任人应当按照绿地养护技术规范，做好防灾减灾、病虫害防治、修剪等措施，保持树木花草繁茂和绿化设施整洁完好，对受损、裸露的区域及时补种补植，遇台风、暴雨等灾害性天气时，应当及时采取措施消除安全隐患。</w:t>
      </w:r>
    </w:p>
    <w:p w:rsidR="00351DCB" w:rsidRDefault="00351DCB" w:rsidP="00351DCB">
      <w:pPr>
        <w:adjustRightInd w:val="0"/>
        <w:snapToGrid w:val="0"/>
        <w:spacing w:line="600" w:lineRule="exact"/>
        <w:ind w:firstLineChars="200" w:firstLine="640"/>
        <w:rPr>
          <w:rFonts w:eastAsia="仿宋_GB2312"/>
          <w:sz w:val="32"/>
          <w:szCs w:val="32"/>
        </w:rPr>
      </w:pPr>
      <w:r>
        <w:rPr>
          <w:rFonts w:eastAsia="仿宋_GB2312" w:hint="eastAsia"/>
          <w:sz w:val="32"/>
          <w:szCs w:val="32"/>
        </w:rPr>
        <w:t>市、区城市绿化行政主管部门应当对管理养护责任人履</w:t>
      </w:r>
      <w:r>
        <w:rPr>
          <w:rFonts w:eastAsia="仿宋_GB2312" w:hint="eastAsia"/>
          <w:sz w:val="32"/>
          <w:szCs w:val="32"/>
        </w:rPr>
        <w:lastRenderedPageBreak/>
        <w:t>行管理养护责任情况进行监督，并给予技术指导。</w:t>
      </w:r>
    </w:p>
    <w:p w:rsidR="00351DCB" w:rsidRDefault="00351DCB" w:rsidP="00351DCB">
      <w:pPr>
        <w:adjustRightInd w:val="0"/>
        <w:snapToGrid w:val="0"/>
        <w:spacing w:line="600" w:lineRule="exact"/>
        <w:ind w:firstLine="640"/>
        <w:rPr>
          <w:rFonts w:ascii="仿宋_GB2312" w:eastAsia="仿宋_GB2312" w:hAnsi="仿宋_GB2312" w:hint="eastAsia"/>
          <w:sz w:val="32"/>
          <w:szCs w:val="32"/>
        </w:rPr>
      </w:pPr>
      <w:r>
        <w:rPr>
          <w:rFonts w:ascii="黑体" w:eastAsia="黑体" w:hAnsi="黑体" w:hint="eastAsia"/>
          <w:sz w:val="32"/>
          <w:szCs w:val="32"/>
        </w:rPr>
        <w:t xml:space="preserve">第十八条  </w:t>
      </w:r>
      <w:r>
        <w:rPr>
          <w:rFonts w:ascii="仿宋_GB2312" w:eastAsia="仿宋_GB2312" w:hAnsi="仿宋_GB2312" w:hint="eastAsia"/>
          <w:sz w:val="32"/>
          <w:szCs w:val="32"/>
        </w:rPr>
        <w:t>非因养护和安全需要不得随意修剪树木。</w:t>
      </w:r>
    </w:p>
    <w:p w:rsidR="00351DCB" w:rsidRDefault="00351DCB" w:rsidP="00351DCB">
      <w:pPr>
        <w:adjustRightInd w:val="0"/>
        <w:snapToGrid w:val="0"/>
        <w:spacing w:line="600" w:lineRule="exact"/>
        <w:ind w:firstLineChars="200" w:firstLine="640"/>
        <w:rPr>
          <w:rFonts w:eastAsia="仿宋_GB2312" w:hint="eastAsia"/>
          <w:sz w:val="32"/>
          <w:szCs w:val="32"/>
        </w:rPr>
      </w:pPr>
      <w:r>
        <w:rPr>
          <w:rFonts w:eastAsia="仿宋_GB2312" w:hint="eastAsia"/>
          <w:sz w:val="32"/>
          <w:szCs w:val="32"/>
        </w:rPr>
        <w:t>新设管道、线路、交通等公共设施影响安全需要修剪树木的，建设单位应当在设计、施工前，会同城市绿化行政主管部门或者管理养护责任人确定修剪方案，由建设单位负责修剪。</w:t>
      </w:r>
    </w:p>
    <w:p w:rsidR="00351DCB" w:rsidRDefault="00351DCB" w:rsidP="00351DCB">
      <w:pPr>
        <w:adjustRightInd w:val="0"/>
        <w:snapToGrid w:val="0"/>
        <w:spacing w:line="600" w:lineRule="exact"/>
        <w:ind w:firstLineChars="200" w:firstLine="640"/>
        <w:rPr>
          <w:rFonts w:eastAsia="仿宋_GB2312" w:hint="eastAsia"/>
          <w:sz w:val="32"/>
          <w:szCs w:val="32"/>
        </w:rPr>
      </w:pPr>
      <w:r>
        <w:rPr>
          <w:rFonts w:eastAsia="仿宋_GB2312" w:hint="eastAsia"/>
          <w:sz w:val="32"/>
          <w:szCs w:val="32"/>
        </w:rPr>
        <w:t>影响原有管道、线路、交通等公共设施使用和安全需要修剪树木的，有关单位应当和管理养护责任人协商，按照国家有关规定确定修剪方案后施工。</w:t>
      </w:r>
      <w:bookmarkStart w:id="0" w:name="_Hlk480151089"/>
      <w:bookmarkEnd w:id="0"/>
    </w:p>
    <w:p w:rsidR="00351DCB" w:rsidRDefault="00351DCB" w:rsidP="00351DCB">
      <w:pPr>
        <w:adjustRightInd w:val="0"/>
        <w:snapToGrid w:val="0"/>
        <w:spacing w:line="600" w:lineRule="exact"/>
        <w:ind w:firstLineChars="200" w:firstLine="640"/>
        <w:rPr>
          <w:rFonts w:eastAsia="仿宋_GB2312" w:hint="eastAsia"/>
          <w:sz w:val="32"/>
          <w:szCs w:val="32"/>
        </w:rPr>
      </w:pPr>
      <w:r>
        <w:rPr>
          <w:rFonts w:eastAsia="仿宋_GB2312" w:hint="eastAsia"/>
          <w:sz w:val="32"/>
          <w:szCs w:val="32"/>
        </w:rPr>
        <w:t>修剪树木应当遵循兼顾树木正常生长、美观和设施安全使用的原则，严格按照有关技术规范进行。</w:t>
      </w:r>
    </w:p>
    <w:p w:rsidR="00351DCB" w:rsidRDefault="00351DCB" w:rsidP="00351DCB">
      <w:pPr>
        <w:adjustRightInd w:val="0"/>
        <w:snapToGrid w:val="0"/>
        <w:spacing w:line="600" w:lineRule="exact"/>
        <w:ind w:firstLine="640"/>
        <w:rPr>
          <w:rFonts w:ascii="仿宋_GB2312" w:eastAsia="仿宋_GB2312" w:hAnsi="仿宋_GB2312"/>
          <w:sz w:val="32"/>
          <w:szCs w:val="32"/>
        </w:rPr>
      </w:pPr>
      <w:r>
        <w:rPr>
          <w:rFonts w:ascii="黑体" w:eastAsia="黑体" w:hAnsi="黑体" w:hint="eastAsia"/>
          <w:sz w:val="32"/>
          <w:szCs w:val="32"/>
        </w:rPr>
        <w:t xml:space="preserve">第十九条  </w:t>
      </w:r>
      <w:r>
        <w:rPr>
          <w:rFonts w:ascii="仿宋_GB2312" w:eastAsia="仿宋_GB2312" w:hAnsi="仿宋_GB2312" w:hint="eastAsia"/>
          <w:sz w:val="32"/>
          <w:szCs w:val="32"/>
        </w:rPr>
        <w:t>任何单位和个人都不得擅自砍伐城市内的树木。</w:t>
      </w:r>
    </w:p>
    <w:p w:rsidR="00351DCB" w:rsidRDefault="00351DCB" w:rsidP="00351DCB">
      <w:pPr>
        <w:adjustRightInd w:val="0"/>
        <w:snapToGrid w:val="0"/>
        <w:spacing w:line="600" w:lineRule="exact"/>
        <w:ind w:firstLine="640"/>
        <w:rPr>
          <w:rFonts w:ascii="仿宋_GB2312" w:eastAsia="仿宋_GB2312" w:hAnsi="仿宋_GB2312" w:hint="eastAsia"/>
          <w:sz w:val="32"/>
          <w:szCs w:val="32"/>
        </w:rPr>
      </w:pPr>
      <w:r>
        <w:rPr>
          <w:rFonts w:ascii="仿宋_GB2312" w:eastAsia="仿宋_GB2312" w:hAnsi="仿宋_GB2312" w:hint="eastAsia"/>
          <w:sz w:val="32"/>
          <w:szCs w:val="32"/>
        </w:rPr>
        <w:t>有下列情形之一，确需砍伐树木的，应当</w:t>
      </w:r>
      <w:r>
        <w:rPr>
          <w:rFonts w:eastAsia="仿宋_GB2312" w:hint="eastAsia"/>
          <w:sz w:val="32"/>
          <w:szCs w:val="32"/>
        </w:rPr>
        <w:t>向行政审</w:t>
      </w:r>
      <w:r>
        <w:rPr>
          <w:rFonts w:ascii="仿宋_GB2312" w:eastAsia="仿宋_GB2312" w:hAnsi="仿宋_GB2312" w:hint="eastAsia"/>
          <w:sz w:val="32"/>
          <w:szCs w:val="32"/>
        </w:rPr>
        <w:t>批部门申请，依照相关规定执行：</w:t>
      </w:r>
    </w:p>
    <w:p w:rsidR="00351DCB" w:rsidRDefault="00351DCB" w:rsidP="00351DCB">
      <w:pPr>
        <w:adjustRightInd w:val="0"/>
        <w:snapToGrid w:val="0"/>
        <w:spacing w:line="600" w:lineRule="exact"/>
        <w:ind w:firstLine="640"/>
        <w:rPr>
          <w:rFonts w:ascii="仿宋_GB2312" w:eastAsia="仿宋_GB2312" w:hAnsi="仿宋_GB2312" w:hint="eastAsia"/>
          <w:sz w:val="32"/>
          <w:szCs w:val="32"/>
          <w:bdr w:val="single" w:sz="4" w:space="0" w:color="auto"/>
        </w:rPr>
      </w:pPr>
      <w:r>
        <w:rPr>
          <w:rFonts w:ascii="仿宋_GB2312" w:eastAsia="仿宋_GB2312" w:hAnsi="仿宋_GB2312" w:hint="eastAsia"/>
          <w:sz w:val="32"/>
          <w:szCs w:val="32"/>
        </w:rPr>
        <w:t>（一）已经死亡的；</w:t>
      </w:r>
    </w:p>
    <w:p w:rsidR="00351DCB" w:rsidRDefault="00351DCB" w:rsidP="00351DCB">
      <w:pPr>
        <w:adjustRightInd w:val="0"/>
        <w:snapToGrid w:val="0"/>
        <w:spacing w:line="600" w:lineRule="exact"/>
        <w:ind w:firstLine="640"/>
        <w:rPr>
          <w:rFonts w:ascii="仿宋_GB2312" w:eastAsia="仿宋_GB2312" w:hAnsi="仿宋_GB2312"/>
          <w:sz w:val="32"/>
          <w:szCs w:val="32"/>
        </w:rPr>
      </w:pPr>
      <w:r>
        <w:rPr>
          <w:rFonts w:ascii="仿宋_GB2312" w:eastAsia="仿宋_GB2312" w:hint="eastAsia"/>
          <w:sz w:val="32"/>
          <w:szCs w:val="32"/>
        </w:rPr>
        <w:t>（二）</w:t>
      </w:r>
      <w:r>
        <w:rPr>
          <w:rFonts w:ascii="仿宋_GB2312" w:eastAsia="仿宋_GB2312" w:hAnsi="仿宋_GB2312" w:hint="eastAsia"/>
          <w:sz w:val="32"/>
          <w:szCs w:val="32"/>
        </w:rPr>
        <w:t>发生检疫性病虫害或者其他严重病虫害的；</w:t>
      </w:r>
    </w:p>
    <w:p w:rsidR="00351DCB" w:rsidRDefault="00351DCB" w:rsidP="00351DCB">
      <w:pPr>
        <w:adjustRightInd w:val="0"/>
        <w:snapToGrid w:val="0"/>
        <w:spacing w:line="600" w:lineRule="exact"/>
        <w:ind w:firstLine="640"/>
        <w:rPr>
          <w:rFonts w:ascii="仿宋_GB2312" w:eastAsia="仿宋_GB2312" w:hint="eastAsia"/>
          <w:sz w:val="32"/>
          <w:szCs w:val="32"/>
        </w:rPr>
      </w:pPr>
      <w:r>
        <w:rPr>
          <w:rFonts w:ascii="仿宋_GB2312" w:eastAsia="仿宋_GB2312" w:hint="eastAsia"/>
          <w:sz w:val="32"/>
          <w:szCs w:val="32"/>
        </w:rPr>
        <w:t>（三）因城市建设需要无法保留且无移植价值的；</w:t>
      </w:r>
    </w:p>
    <w:p w:rsidR="00351DCB" w:rsidRDefault="00351DCB" w:rsidP="00351DCB">
      <w:pPr>
        <w:adjustRightInd w:val="0"/>
        <w:snapToGrid w:val="0"/>
        <w:spacing w:line="600" w:lineRule="exact"/>
        <w:ind w:firstLine="640"/>
        <w:rPr>
          <w:rFonts w:ascii="仿宋_GB2312" w:eastAsia="仿宋_GB2312" w:hint="eastAsia"/>
          <w:sz w:val="32"/>
          <w:szCs w:val="32"/>
        </w:rPr>
      </w:pPr>
      <w:r>
        <w:rPr>
          <w:rFonts w:ascii="仿宋_GB2312" w:eastAsia="仿宋_GB2312" w:hint="eastAsia"/>
          <w:sz w:val="32"/>
          <w:szCs w:val="32"/>
        </w:rPr>
        <w:t>（四）法律、行政法规规定的其他情形。</w:t>
      </w:r>
    </w:p>
    <w:p w:rsidR="00351DCB" w:rsidRDefault="00351DCB" w:rsidP="00351DCB">
      <w:pPr>
        <w:adjustRightInd w:val="0"/>
        <w:snapToGrid w:val="0"/>
        <w:spacing w:line="600" w:lineRule="exact"/>
        <w:ind w:firstLine="640"/>
        <w:rPr>
          <w:rFonts w:ascii="仿宋_GB2312" w:eastAsia="仿宋_GB2312" w:hint="eastAsia"/>
          <w:sz w:val="32"/>
          <w:szCs w:val="32"/>
        </w:rPr>
      </w:pPr>
      <w:r>
        <w:rPr>
          <w:rFonts w:ascii="仿宋_GB2312" w:eastAsia="仿宋_GB2312" w:hint="eastAsia"/>
          <w:sz w:val="32"/>
          <w:szCs w:val="32"/>
        </w:rPr>
        <w:t>经批准砍伐的，申请人应当按照国家、自治区有关规定补植</w:t>
      </w:r>
      <w:r>
        <w:rPr>
          <w:rFonts w:eastAsia="仿宋_GB2312" w:hint="eastAsia"/>
          <w:sz w:val="32"/>
          <w:szCs w:val="32"/>
        </w:rPr>
        <w:t>相应的</w:t>
      </w:r>
      <w:r>
        <w:rPr>
          <w:rFonts w:ascii="仿宋_GB2312" w:eastAsia="仿宋_GB2312" w:hint="eastAsia"/>
          <w:sz w:val="32"/>
          <w:szCs w:val="32"/>
        </w:rPr>
        <w:t>树木或者采取其他补救措施。</w:t>
      </w:r>
    </w:p>
    <w:p w:rsidR="00351DCB" w:rsidRDefault="00351DCB" w:rsidP="00351DCB">
      <w:pPr>
        <w:adjustRightInd w:val="0"/>
        <w:snapToGrid w:val="0"/>
        <w:spacing w:line="600" w:lineRule="exact"/>
        <w:ind w:firstLine="640"/>
        <w:rPr>
          <w:rFonts w:ascii="仿宋_GB2312" w:eastAsia="仿宋_GB2312" w:hAnsi="仿宋_GB2312" w:hint="eastAsia"/>
          <w:sz w:val="32"/>
          <w:szCs w:val="32"/>
        </w:rPr>
      </w:pPr>
      <w:r>
        <w:rPr>
          <w:rFonts w:ascii="黑体" w:eastAsia="黑体" w:hAnsi="黑体" w:hint="eastAsia"/>
          <w:sz w:val="32"/>
          <w:szCs w:val="32"/>
        </w:rPr>
        <w:t xml:space="preserve">第二十条  </w:t>
      </w:r>
      <w:r>
        <w:rPr>
          <w:rFonts w:ascii="仿宋_GB2312" w:eastAsia="仿宋_GB2312" w:hint="eastAsia"/>
          <w:sz w:val="32"/>
          <w:szCs w:val="32"/>
        </w:rPr>
        <w:t>单位和个人需要移植城市树木的，按照有关技术规范操作，</w:t>
      </w:r>
      <w:r>
        <w:rPr>
          <w:rFonts w:ascii="仿宋_GB2312" w:eastAsia="仿宋_GB2312" w:hAnsi="仿宋_GB2312" w:hint="eastAsia"/>
          <w:sz w:val="32"/>
          <w:szCs w:val="32"/>
        </w:rPr>
        <w:t>加强养护管理。树木移植后一年内未成活的，</w:t>
      </w:r>
      <w:r>
        <w:rPr>
          <w:rFonts w:ascii="仿宋_GB2312" w:eastAsia="仿宋_GB2312" w:hAnsi="仿宋_GB2312" w:hint="eastAsia"/>
          <w:sz w:val="32"/>
          <w:szCs w:val="32"/>
        </w:rPr>
        <w:lastRenderedPageBreak/>
        <w:t>移植树木的单位或者个人应当在第一个绿化季节补植相应的树木。</w:t>
      </w:r>
    </w:p>
    <w:p w:rsidR="00351DCB" w:rsidRDefault="00351DCB" w:rsidP="00351DCB">
      <w:pPr>
        <w:adjustRightInd w:val="0"/>
        <w:snapToGrid w:val="0"/>
        <w:spacing w:line="600" w:lineRule="exact"/>
        <w:ind w:firstLine="640"/>
        <w:rPr>
          <w:rFonts w:eastAsia="仿宋_GB2312" w:hint="eastAsia"/>
          <w:sz w:val="32"/>
          <w:szCs w:val="32"/>
        </w:rPr>
      </w:pPr>
      <w:r>
        <w:rPr>
          <w:rFonts w:ascii="仿宋_GB2312" w:eastAsia="仿宋_GB2312" w:hAnsi="仿宋_GB2312" w:hint="eastAsia"/>
          <w:sz w:val="32"/>
          <w:szCs w:val="32"/>
        </w:rPr>
        <w:t>行道</w:t>
      </w:r>
      <w:r>
        <w:rPr>
          <w:rFonts w:eastAsia="仿宋_GB2312" w:hint="eastAsia"/>
          <w:sz w:val="32"/>
          <w:szCs w:val="32"/>
        </w:rPr>
        <w:t>树及干道绿化带的树木不</w:t>
      </w:r>
      <w:r>
        <w:rPr>
          <w:rFonts w:ascii="仿宋_GB2312" w:eastAsia="仿宋_GB2312" w:hAnsi="仿宋_GB2312" w:hint="eastAsia"/>
          <w:sz w:val="32"/>
          <w:szCs w:val="32"/>
        </w:rPr>
        <w:t>得随意更换。确需更换树种的，市城市绿化行政主管部门应当向社会公开征求意</w:t>
      </w:r>
      <w:r>
        <w:rPr>
          <w:rFonts w:eastAsia="仿宋_GB2312" w:hint="eastAsia"/>
          <w:sz w:val="32"/>
          <w:szCs w:val="32"/>
        </w:rPr>
        <w:t>见。</w:t>
      </w:r>
    </w:p>
    <w:p w:rsidR="00351DCB" w:rsidRDefault="00351DCB" w:rsidP="00351DCB">
      <w:pPr>
        <w:adjustRightInd w:val="0"/>
        <w:snapToGrid w:val="0"/>
        <w:spacing w:line="600" w:lineRule="exact"/>
        <w:ind w:firstLine="640"/>
        <w:rPr>
          <w:rFonts w:ascii="仿宋_GB2312" w:eastAsia="仿宋_GB2312" w:hAnsi="仿宋_GB2312" w:hint="eastAsia"/>
          <w:sz w:val="32"/>
          <w:szCs w:val="32"/>
        </w:rPr>
      </w:pPr>
      <w:r>
        <w:rPr>
          <w:rFonts w:ascii="黑体" w:eastAsia="黑体" w:hAnsi="黑体" w:hint="eastAsia"/>
          <w:sz w:val="32"/>
          <w:szCs w:val="32"/>
        </w:rPr>
        <w:t xml:space="preserve">第二十一条  </w:t>
      </w:r>
      <w:r>
        <w:rPr>
          <w:rFonts w:ascii="仿宋_GB2312" w:eastAsia="仿宋_GB2312" w:hAnsi="仿宋_GB2312" w:hint="eastAsia"/>
          <w:sz w:val="32"/>
          <w:szCs w:val="32"/>
        </w:rPr>
        <w:t>任何单位和个人不得擅自占用城市绿地。因城市建设、维护或者其他特殊原因需要临时占用城市绿地的，须经行政审批部门同意，并按照有关规定办理临时用地手续。</w:t>
      </w:r>
    </w:p>
    <w:p w:rsidR="00351DCB" w:rsidRDefault="00351DCB" w:rsidP="00351DCB">
      <w:pPr>
        <w:adjustRightInd w:val="0"/>
        <w:snapToGrid w:val="0"/>
        <w:spacing w:line="600" w:lineRule="exact"/>
        <w:ind w:firstLine="640"/>
        <w:rPr>
          <w:rFonts w:ascii="仿宋_GB2312" w:eastAsia="仿宋_GB2312" w:hAnsi="仿宋_GB2312" w:hint="eastAsia"/>
          <w:sz w:val="32"/>
          <w:szCs w:val="32"/>
        </w:rPr>
      </w:pPr>
      <w:r>
        <w:rPr>
          <w:rFonts w:ascii="仿宋_GB2312" w:eastAsia="仿宋_GB2312" w:hAnsi="仿宋_GB2312" w:hint="eastAsia"/>
          <w:sz w:val="32"/>
          <w:szCs w:val="32"/>
        </w:rPr>
        <w:t>临时占用绿地的期限一般不得超过一年，期限届满需要延期的，应当向原批准机关办理延期审批手续，延续期限最长不超过一年。临时占用城市绿地期满后，临时占用人应当按照规定的时间恢复城市绿地原状，经验收合格后归还管理养护责任人。</w:t>
      </w:r>
    </w:p>
    <w:p w:rsidR="00351DCB" w:rsidRDefault="00351DCB" w:rsidP="00351DCB">
      <w:pPr>
        <w:adjustRightInd w:val="0"/>
        <w:snapToGrid w:val="0"/>
        <w:spacing w:line="600" w:lineRule="exact"/>
        <w:ind w:firstLineChars="200" w:firstLine="640"/>
        <w:rPr>
          <w:rFonts w:eastAsia="仿宋_GB2312"/>
          <w:sz w:val="32"/>
          <w:szCs w:val="32"/>
        </w:rPr>
      </w:pPr>
      <w:r>
        <w:rPr>
          <w:rFonts w:ascii="黑体" w:eastAsia="黑体" w:hAnsi="黑体" w:hint="eastAsia"/>
          <w:sz w:val="32"/>
          <w:szCs w:val="32"/>
        </w:rPr>
        <w:t xml:space="preserve">第二十二条  </w:t>
      </w:r>
      <w:r>
        <w:rPr>
          <w:rFonts w:eastAsia="仿宋_GB2312" w:hint="eastAsia"/>
          <w:sz w:val="32"/>
          <w:szCs w:val="32"/>
        </w:rPr>
        <w:t>在应对自然灾害、突发事件、抢险救灾时需要修剪、砍伐、移植树木或者临时占用城市绿地的，相关单位或者个人可以先行处理，并在险情排除后五个工作日内报告行政审批部门，补办相关手续。</w:t>
      </w:r>
    </w:p>
    <w:p w:rsidR="00351DCB" w:rsidRDefault="00351DCB" w:rsidP="00351DCB">
      <w:pPr>
        <w:adjustRightInd w:val="0"/>
        <w:snapToGrid w:val="0"/>
        <w:spacing w:line="600" w:lineRule="exact"/>
        <w:ind w:firstLine="640"/>
        <w:rPr>
          <w:rFonts w:ascii="仿宋_GB2312" w:eastAsia="仿宋_GB2312" w:hAnsi="仿宋_GB2312"/>
          <w:sz w:val="32"/>
          <w:szCs w:val="32"/>
        </w:rPr>
      </w:pPr>
      <w:r>
        <w:rPr>
          <w:rFonts w:ascii="黑体" w:eastAsia="黑体" w:hAnsi="黑体" w:hint="eastAsia"/>
          <w:sz w:val="32"/>
          <w:szCs w:val="32"/>
        </w:rPr>
        <w:t xml:space="preserve">第二十三条  </w:t>
      </w:r>
      <w:r>
        <w:rPr>
          <w:rFonts w:ascii="仿宋_GB2312" w:eastAsia="仿宋_GB2312" w:hAnsi="仿宋_GB2312" w:hint="eastAsia"/>
          <w:sz w:val="32"/>
          <w:szCs w:val="32"/>
        </w:rPr>
        <w:t>修剪、移植、砍伐树木和临时占用城市绿地施工期间，施工单位应当在施工现场设立告示牌，公示施工内容，接受公众监督。施工现场应当设置明显警示标志；影响安全的，还应当设立围栏等安全设施。竣工后，应当及时拆除临时设施、清理现场。</w:t>
      </w:r>
    </w:p>
    <w:p w:rsidR="00351DCB" w:rsidRDefault="00351DCB" w:rsidP="00351DCB">
      <w:pPr>
        <w:adjustRightInd w:val="0"/>
        <w:snapToGrid w:val="0"/>
        <w:spacing w:line="600" w:lineRule="exact"/>
        <w:ind w:firstLine="640"/>
        <w:rPr>
          <w:rFonts w:ascii="仿宋_GB2312" w:eastAsia="仿宋_GB2312" w:hAnsi="仿宋_GB2312" w:hint="eastAsia"/>
          <w:sz w:val="32"/>
          <w:szCs w:val="32"/>
        </w:rPr>
      </w:pPr>
      <w:r>
        <w:rPr>
          <w:rFonts w:ascii="黑体" w:eastAsia="黑体" w:hAnsi="黑体" w:hint="eastAsia"/>
          <w:sz w:val="32"/>
          <w:szCs w:val="32"/>
        </w:rPr>
        <w:t xml:space="preserve">第二十四条  </w:t>
      </w:r>
      <w:r>
        <w:rPr>
          <w:rFonts w:ascii="仿宋_GB2312" w:eastAsia="仿宋_GB2312" w:hAnsi="仿宋_GB2312" w:hint="eastAsia"/>
          <w:sz w:val="32"/>
          <w:szCs w:val="32"/>
        </w:rPr>
        <w:t>城市绿化施工单位和管理养护责任人应</w:t>
      </w:r>
      <w:r>
        <w:rPr>
          <w:rFonts w:ascii="仿宋_GB2312" w:eastAsia="仿宋_GB2312" w:hAnsi="仿宋_GB2312" w:hint="eastAsia"/>
          <w:sz w:val="32"/>
          <w:szCs w:val="32"/>
        </w:rPr>
        <w:lastRenderedPageBreak/>
        <w:t>当及时处置因修剪、移植、砍伐等产生的绿化废弃物，不得随意倾倒。</w:t>
      </w:r>
    </w:p>
    <w:p w:rsidR="00351DCB" w:rsidRDefault="00351DCB" w:rsidP="00351DCB">
      <w:pPr>
        <w:adjustRightInd w:val="0"/>
        <w:snapToGrid w:val="0"/>
        <w:spacing w:line="600" w:lineRule="exact"/>
        <w:ind w:firstLine="640"/>
        <w:rPr>
          <w:rFonts w:ascii="仿宋_GB2312" w:eastAsia="仿宋_GB2312" w:hAnsi="仿宋_GB2312" w:hint="eastAsia"/>
          <w:sz w:val="32"/>
          <w:szCs w:val="32"/>
        </w:rPr>
      </w:pPr>
      <w:r>
        <w:rPr>
          <w:rFonts w:ascii="仿宋_GB2312" w:eastAsia="仿宋_GB2312" w:hAnsi="仿宋_GB2312" w:hint="eastAsia"/>
          <w:sz w:val="32"/>
          <w:szCs w:val="32"/>
        </w:rPr>
        <w:t>市、区人民政府应当建立城市绿化废弃</w:t>
      </w:r>
      <w:r>
        <w:rPr>
          <w:rFonts w:eastAsia="仿宋_GB2312" w:hint="eastAsia"/>
          <w:sz w:val="32"/>
          <w:szCs w:val="32"/>
        </w:rPr>
        <w:t>物投放、收集、运输、</w:t>
      </w:r>
      <w:r>
        <w:rPr>
          <w:rFonts w:ascii="仿宋_GB2312" w:eastAsia="仿宋_GB2312" w:hAnsi="仿宋_GB2312" w:hint="eastAsia"/>
          <w:sz w:val="32"/>
          <w:szCs w:val="32"/>
        </w:rPr>
        <w:t>处置体系，促进城市绿化废弃物资源化利用。</w:t>
      </w:r>
    </w:p>
    <w:p w:rsidR="00351DCB" w:rsidRDefault="00351DCB" w:rsidP="00351DCB">
      <w:pPr>
        <w:adjustRightInd w:val="0"/>
        <w:snapToGrid w:val="0"/>
        <w:spacing w:line="600" w:lineRule="exact"/>
        <w:ind w:firstLine="640"/>
        <w:rPr>
          <w:rFonts w:ascii="仿宋_GB2312" w:eastAsia="仿宋_GB2312" w:hAnsi="仿宋_GB2312"/>
          <w:sz w:val="32"/>
          <w:szCs w:val="32"/>
        </w:rPr>
      </w:pPr>
      <w:r>
        <w:rPr>
          <w:rFonts w:ascii="黑体" w:eastAsia="黑体" w:hAnsi="黑体" w:hint="eastAsia"/>
          <w:sz w:val="32"/>
          <w:szCs w:val="32"/>
        </w:rPr>
        <w:t xml:space="preserve">第二十五条  </w:t>
      </w:r>
      <w:r>
        <w:rPr>
          <w:rFonts w:ascii="仿宋_GB2312" w:eastAsia="仿宋_GB2312" w:hAnsi="仿宋_GB2312" w:hint="eastAsia"/>
          <w:sz w:val="32"/>
          <w:szCs w:val="32"/>
        </w:rPr>
        <w:t>任何单位和个人不得擅自改变城市绿地的用途，修建通行道路、铺设硬化地面或者设置停车场。</w:t>
      </w:r>
    </w:p>
    <w:p w:rsidR="00351DCB" w:rsidRDefault="00351DCB" w:rsidP="00351DCB">
      <w:pPr>
        <w:adjustRightInd w:val="0"/>
        <w:snapToGrid w:val="0"/>
        <w:spacing w:line="600" w:lineRule="exact"/>
        <w:ind w:firstLine="640"/>
        <w:rPr>
          <w:rFonts w:ascii="仿宋_GB2312" w:eastAsia="仿宋_GB2312" w:hAnsi="仿宋_GB2312"/>
          <w:sz w:val="32"/>
          <w:szCs w:val="32"/>
        </w:rPr>
      </w:pPr>
      <w:r>
        <w:rPr>
          <w:rFonts w:ascii="黑体" w:eastAsia="黑体" w:hAnsi="黑体" w:hint="eastAsia"/>
          <w:sz w:val="32"/>
          <w:szCs w:val="32"/>
        </w:rPr>
        <w:t>第二十六条</w:t>
      </w:r>
      <w:bookmarkStart w:id="1" w:name="_Hlk35978206"/>
      <w:r>
        <w:rPr>
          <w:rFonts w:ascii="黑体" w:eastAsia="黑体" w:hAnsi="黑体" w:hint="eastAsia"/>
          <w:sz w:val="32"/>
          <w:szCs w:val="32"/>
        </w:rPr>
        <w:t xml:space="preserve">  </w:t>
      </w:r>
      <w:r>
        <w:rPr>
          <w:rFonts w:ascii="仿宋_GB2312" w:eastAsia="仿宋_GB2312" w:hAnsi="仿宋_GB2312" w:hint="eastAsia"/>
          <w:sz w:val="32"/>
          <w:szCs w:val="32"/>
        </w:rPr>
        <w:t>禁止下列损坏城市绿化和绿化设施的行为：</w:t>
      </w:r>
      <w:bookmarkEnd w:id="1"/>
    </w:p>
    <w:p w:rsidR="00351DCB" w:rsidRDefault="00351DCB" w:rsidP="00351DCB">
      <w:pPr>
        <w:adjustRightInd w:val="0"/>
        <w:snapToGrid w:val="0"/>
        <w:spacing w:line="600" w:lineRule="exact"/>
        <w:ind w:firstLine="640"/>
        <w:rPr>
          <w:rFonts w:ascii="仿宋_GB2312" w:eastAsia="仿宋_GB2312" w:hAnsi="仿宋_GB2312"/>
          <w:sz w:val="32"/>
          <w:szCs w:val="32"/>
        </w:rPr>
      </w:pPr>
      <w:r>
        <w:rPr>
          <w:rFonts w:ascii="仿宋_GB2312" w:eastAsia="仿宋_GB2312" w:hAnsi="仿宋_GB2312" w:hint="eastAsia"/>
          <w:sz w:val="32"/>
          <w:szCs w:val="32"/>
        </w:rPr>
        <w:t>（一）攀折树枝、依树搭建屋棚或者围圈树木；</w:t>
      </w:r>
    </w:p>
    <w:p w:rsidR="00351DCB" w:rsidRDefault="00351DCB" w:rsidP="00351DCB">
      <w:pPr>
        <w:adjustRightInd w:val="0"/>
        <w:snapToGrid w:val="0"/>
        <w:spacing w:line="600" w:lineRule="exact"/>
        <w:ind w:firstLine="640"/>
        <w:rPr>
          <w:rFonts w:ascii="仿宋_GB2312" w:eastAsia="仿宋_GB2312" w:hAnsi="仿宋_GB2312"/>
          <w:sz w:val="32"/>
          <w:szCs w:val="32"/>
        </w:rPr>
      </w:pPr>
      <w:r>
        <w:rPr>
          <w:rFonts w:ascii="仿宋_GB2312" w:eastAsia="仿宋_GB2312" w:hAnsi="仿宋_GB2312" w:hint="eastAsia"/>
          <w:sz w:val="32"/>
          <w:szCs w:val="32"/>
        </w:rPr>
        <w:t>（二）践踏地被植物、剥损树皮、破坏植物根系、偷盗植物，擅自采摘花果；</w:t>
      </w:r>
    </w:p>
    <w:p w:rsidR="00351DCB" w:rsidRDefault="00351DCB" w:rsidP="00351DCB">
      <w:pPr>
        <w:adjustRightInd w:val="0"/>
        <w:snapToGrid w:val="0"/>
        <w:spacing w:line="600" w:lineRule="exact"/>
        <w:ind w:firstLine="640"/>
        <w:rPr>
          <w:rFonts w:ascii="黑体" w:eastAsia="黑体" w:hAnsi="黑体" w:cs="黑体" w:hint="eastAsia"/>
          <w:sz w:val="32"/>
          <w:szCs w:val="32"/>
        </w:rPr>
      </w:pPr>
      <w:r>
        <w:rPr>
          <w:rFonts w:ascii="仿宋_GB2312" w:eastAsia="仿宋_GB2312" w:hAnsi="仿宋_GB2312" w:hint="eastAsia"/>
          <w:sz w:val="32"/>
          <w:szCs w:val="32"/>
        </w:rPr>
        <w:t>（三）在绿地开设路口；</w:t>
      </w:r>
    </w:p>
    <w:p w:rsidR="00351DCB" w:rsidRDefault="00351DCB" w:rsidP="00351DCB">
      <w:pPr>
        <w:adjustRightInd w:val="0"/>
        <w:snapToGrid w:val="0"/>
        <w:spacing w:line="600" w:lineRule="exact"/>
        <w:ind w:firstLine="640"/>
        <w:rPr>
          <w:rFonts w:ascii="仿宋_GB2312" w:eastAsia="仿宋_GB2312" w:hAnsi="仿宋_GB2312" w:hint="eastAsia"/>
          <w:sz w:val="32"/>
          <w:szCs w:val="32"/>
        </w:rPr>
      </w:pPr>
      <w:r>
        <w:rPr>
          <w:rFonts w:ascii="仿宋_GB2312" w:eastAsia="仿宋_GB2312" w:hAnsi="仿宋_GB2312" w:hint="eastAsia"/>
          <w:sz w:val="32"/>
          <w:szCs w:val="32"/>
        </w:rPr>
        <w:t>（四）损坏护栏、座椅、园灯、建筑小品、给排水设备等绿化设施或者擅自改变其功能；</w:t>
      </w:r>
    </w:p>
    <w:p w:rsidR="00351DCB" w:rsidRDefault="00351DCB" w:rsidP="00351DCB">
      <w:pPr>
        <w:adjustRightInd w:val="0"/>
        <w:snapToGrid w:val="0"/>
        <w:spacing w:line="600" w:lineRule="exact"/>
        <w:ind w:firstLine="640"/>
        <w:rPr>
          <w:rFonts w:ascii="仿宋_GB2312" w:eastAsia="仿宋_GB2312" w:hAnsi="仿宋_GB2312"/>
          <w:sz w:val="32"/>
          <w:szCs w:val="32"/>
        </w:rPr>
      </w:pPr>
      <w:r>
        <w:rPr>
          <w:rFonts w:ascii="仿宋_GB2312" w:eastAsia="仿宋_GB2312" w:hAnsi="仿宋_GB2312" w:hint="eastAsia"/>
          <w:sz w:val="32"/>
          <w:szCs w:val="32"/>
        </w:rPr>
        <w:t>（五）其他损坏城市绿化和绿化设施的行为。</w:t>
      </w:r>
    </w:p>
    <w:p w:rsidR="00351DCB" w:rsidRDefault="00351DCB" w:rsidP="00351DCB">
      <w:pPr>
        <w:adjustRightInd w:val="0"/>
        <w:snapToGrid w:val="0"/>
        <w:spacing w:line="600" w:lineRule="exact"/>
        <w:ind w:firstLine="640"/>
        <w:rPr>
          <w:rFonts w:ascii="仿宋_GB2312" w:eastAsia="仿宋_GB2312" w:hAnsi="仿宋_GB2312" w:hint="eastAsia"/>
          <w:sz w:val="32"/>
          <w:szCs w:val="32"/>
        </w:rPr>
      </w:pPr>
      <w:r>
        <w:rPr>
          <w:rFonts w:ascii="黑体" w:eastAsia="黑体" w:hAnsi="黑体" w:hint="eastAsia"/>
          <w:sz w:val="32"/>
          <w:szCs w:val="32"/>
        </w:rPr>
        <w:t xml:space="preserve">第二十七条  </w:t>
      </w:r>
      <w:r>
        <w:rPr>
          <w:rFonts w:eastAsia="仿宋_GB2312" w:hint="eastAsia"/>
          <w:sz w:val="32"/>
          <w:szCs w:val="32"/>
        </w:rPr>
        <w:t>市人民政府应当加强对城市绿地系统规划、城市绿线划定、五年城市绿化规划、年度城市绿化建设计划及实施情况的监督检查。</w:t>
      </w:r>
    </w:p>
    <w:p w:rsidR="00351DCB" w:rsidRDefault="00351DCB" w:rsidP="00351DCB">
      <w:pPr>
        <w:adjustRightInd w:val="0"/>
        <w:snapToGrid w:val="0"/>
        <w:spacing w:line="600" w:lineRule="exact"/>
        <w:ind w:firstLine="640"/>
        <w:rPr>
          <w:rFonts w:ascii="仿宋_GB2312" w:eastAsia="仿宋_GB2312" w:hAnsi="仿宋_GB2312"/>
          <w:sz w:val="32"/>
          <w:szCs w:val="32"/>
        </w:rPr>
      </w:pPr>
      <w:r>
        <w:rPr>
          <w:rFonts w:ascii="仿宋_GB2312" w:eastAsia="仿宋_GB2312" w:hAnsi="仿宋_GB2312" w:hint="eastAsia"/>
          <w:sz w:val="32"/>
          <w:szCs w:val="32"/>
        </w:rPr>
        <w:t>市、区城市绿化行政主管部门应当加强与综合行政执法部门、住房和城乡建设行政主管部门、规划行政主管部门等相关部门的工作协调，建立日常巡查、信息共享、案情通报、案件移送等制度。</w:t>
      </w:r>
    </w:p>
    <w:p w:rsidR="00351DCB" w:rsidRDefault="00351DCB" w:rsidP="00351DCB">
      <w:pPr>
        <w:adjustRightInd w:val="0"/>
        <w:snapToGrid w:val="0"/>
        <w:spacing w:line="600" w:lineRule="exact"/>
        <w:ind w:firstLine="640"/>
        <w:rPr>
          <w:rFonts w:ascii="仿宋_GB2312" w:eastAsia="仿宋_GB2312" w:hAnsi="仿宋_GB2312"/>
          <w:sz w:val="32"/>
          <w:szCs w:val="32"/>
        </w:rPr>
      </w:pPr>
      <w:r>
        <w:rPr>
          <w:rFonts w:ascii="仿宋_GB2312" w:eastAsia="仿宋_GB2312" w:hAnsi="仿宋_GB2312" w:hint="eastAsia"/>
          <w:sz w:val="32"/>
          <w:szCs w:val="32"/>
        </w:rPr>
        <w:t>市、区城市绿化行政主管部门应当会同有关部门定期开</w:t>
      </w:r>
      <w:r>
        <w:rPr>
          <w:rFonts w:ascii="仿宋_GB2312" w:eastAsia="仿宋_GB2312" w:hAnsi="仿宋_GB2312" w:hint="eastAsia"/>
          <w:sz w:val="32"/>
          <w:szCs w:val="32"/>
        </w:rPr>
        <w:lastRenderedPageBreak/>
        <w:t>展城市绿化资源调查，建立城市绿化资源档案和城市绿地数字化管理系统，对城市绿地实行动态管理。</w:t>
      </w:r>
    </w:p>
    <w:p w:rsidR="00351DCB" w:rsidRDefault="00351DCB" w:rsidP="00351DCB">
      <w:pPr>
        <w:adjustRightInd w:val="0"/>
        <w:snapToGrid w:val="0"/>
        <w:spacing w:line="600" w:lineRule="exact"/>
        <w:jc w:val="center"/>
        <w:rPr>
          <w:rFonts w:ascii="黑体" w:eastAsia="黑体" w:hAnsi="黑体"/>
          <w:sz w:val="32"/>
          <w:szCs w:val="32"/>
        </w:rPr>
      </w:pPr>
    </w:p>
    <w:p w:rsidR="00351DCB" w:rsidRDefault="00351DCB" w:rsidP="00351DCB">
      <w:pPr>
        <w:adjustRightInd w:val="0"/>
        <w:snapToGrid w:val="0"/>
        <w:spacing w:line="600" w:lineRule="exact"/>
        <w:jc w:val="center"/>
        <w:rPr>
          <w:rFonts w:ascii="黑体" w:eastAsia="黑体" w:hAnsi="黑体"/>
          <w:sz w:val="32"/>
          <w:szCs w:val="32"/>
        </w:rPr>
      </w:pPr>
      <w:r>
        <w:rPr>
          <w:rFonts w:ascii="黑体" w:eastAsia="黑体" w:hAnsi="黑体" w:hint="eastAsia"/>
          <w:sz w:val="32"/>
          <w:szCs w:val="32"/>
        </w:rPr>
        <w:t>第四章  法律责任</w:t>
      </w:r>
    </w:p>
    <w:p w:rsidR="00351DCB" w:rsidRDefault="00351DCB" w:rsidP="00351DCB">
      <w:pPr>
        <w:adjustRightInd w:val="0"/>
        <w:snapToGrid w:val="0"/>
        <w:spacing w:line="600" w:lineRule="exact"/>
        <w:ind w:firstLine="640"/>
        <w:rPr>
          <w:rFonts w:ascii="黑体" w:eastAsia="黑体" w:hAnsi="黑体"/>
          <w:sz w:val="32"/>
          <w:szCs w:val="32"/>
        </w:rPr>
      </w:pPr>
    </w:p>
    <w:p w:rsidR="00351DCB" w:rsidRDefault="00351DCB" w:rsidP="00351DCB">
      <w:pPr>
        <w:adjustRightInd w:val="0"/>
        <w:snapToGrid w:val="0"/>
        <w:spacing w:line="600" w:lineRule="exact"/>
        <w:ind w:firstLine="640"/>
        <w:rPr>
          <w:rFonts w:ascii="仿宋_GB2312" w:eastAsia="仿宋_GB2312" w:hAnsi="仿宋_GB2312"/>
          <w:sz w:val="32"/>
          <w:szCs w:val="32"/>
        </w:rPr>
      </w:pPr>
      <w:r>
        <w:rPr>
          <w:rFonts w:ascii="黑体" w:eastAsia="黑体" w:hAnsi="黑体" w:hint="eastAsia"/>
          <w:sz w:val="32"/>
          <w:szCs w:val="32"/>
        </w:rPr>
        <w:t xml:space="preserve">第二十八条  </w:t>
      </w:r>
      <w:r>
        <w:rPr>
          <w:rFonts w:ascii="仿宋_GB2312" w:eastAsia="仿宋_GB2312" w:hAnsi="仿宋_GB2312" w:hint="eastAsia"/>
          <w:sz w:val="32"/>
          <w:szCs w:val="32"/>
        </w:rPr>
        <w:t>违反本条例规定的行为，法律、法规已有法律责任规定的，从其规定。</w:t>
      </w:r>
    </w:p>
    <w:p w:rsidR="00351DCB" w:rsidRDefault="00351DCB" w:rsidP="00351DCB">
      <w:pPr>
        <w:adjustRightInd w:val="0"/>
        <w:snapToGrid w:val="0"/>
        <w:spacing w:line="600" w:lineRule="exact"/>
        <w:ind w:firstLine="640"/>
        <w:rPr>
          <w:rFonts w:ascii="仿宋_GB2312" w:eastAsia="仿宋_GB2312" w:hAnsi="仿宋_GB2312" w:hint="eastAsia"/>
          <w:sz w:val="32"/>
          <w:szCs w:val="32"/>
        </w:rPr>
      </w:pPr>
      <w:r>
        <w:rPr>
          <w:rFonts w:ascii="黑体" w:eastAsia="黑体" w:hAnsi="黑体" w:hint="eastAsia"/>
          <w:sz w:val="32"/>
          <w:szCs w:val="32"/>
        </w:rPr>
        <w:t xml:space="preserve">第二十九条  </w:t>
      </w:r>
      <w:r>
        <w:rPr>
          <w:rFonts w:ascii="仿宋_GB2312" w:eastAsia="仿宋_GB2312" w:hAnsi="仿宋_GB2312" w:hint="eastAsia"/>
          <w:sz w:val="32"/>
          <w:szCs w:val="32"/>
        </w:rPr>
        <w:t xml:space="preserve">违反本条例第十一条规定，未按照批准的绿地率标准建设附属绿化用地的，由综合行政执法部门责令停止施工、限期改正或者采取其他补救措施；逾期不改正的，按相差面积所在区域基准地价的三倍以上五倍以下处以罚款。 </w:t>
      </w:r>
    </w:p>
    <w:p w:rsidR="00351DCB" w:rsidRDefault="00351DCB" w:rsidP="00351DCB">
      <w:pPr>
        <w:adjustRightInd w:val="0"/>
        <w:snapToGrid w:val="0"/>
        <w:spacing w:line="600" w:lineRule="exact"/>
        <w:ind w:firstLine="640"/>
        <w:rPr>
          <w:rFonts w:ascii="仿宋_GB2312" w:eastAsia="仿宋_GB2312" w:hAnsi="仿宋_GB2312" w:hint="eastAsia"/>
          <w:sz w:val="32"/>
          <w:szCs w:val="32"/>
        </w:rPr>
      </w:pPr>
      <w:r>
        <w:rPr>
          <w:rFonts w:ascii="黑体" w:eastAsia="黑体" w:hAnsi="黑体" w:hint="eastAsia"/>
          <w:sz w:val="32"/>
          <w:szCs w:val="32"/>
        </w:rPr>
        <w:t xml:space="preserve">第三十条  </w:t>
      </w:r>
      <w:r>
        <w:rPr>
          <w:rFonts w:ascii="仿宋_GB2312" w:eastAsia="仿宋_GB2312" w:hAnsi="仿宋_GB2312" w:hint="eastAsia"/>
          <w:sz w:val="32"/>
          <w:szCs w:val="32"/>
        </w:rPr>
        <w:t>违反本条例第十八条规定，因修剪树木导致树木损坏的，由综合行政执法部门责令停止侵害，处一千元以上一万元以下罚款。</w:t>
      </w:r>
    </w:p>
    <w:p w:rsidR="00351DCB" w:rsidRDefault="00351DCB" w:rsidP="00351DCB">
      <w:pPr>
        <w:adjustRightInd w:val="0"/>
        <w:snapToGrid w:val="0"/>
        <w:spacing w:line="600" w:lineRule="exact"/>
        <w:ind w:firstLine="640"/>
        <w:rPr>
          <w:rFonts w:ascii="仿宋_GB2312" w:eastAsia="仿宋_GB2312" w:hAnsi="仿宋_GB2312" w:hint="eastAsia"/>
          <w:sz w:val="32"/>
          <w:szCs w:val="32"/>
        </w:rPr>
      </w:pPr>
      <w:r>
        <w:rPr>
          <w:rFonts w:ascii="黑体" w:eastAsia="黑体" w:hAnsi="黑体" w:hint="eastAsia"/>
          <w:sz w:val="32"/>
          <w:szCs w:val="32"/>
        </w:rPr>
        <w:t xml:space="preserve">第三十一条  </w:t>
      </w:r>
      <w:r>
        <w:rPr>
          <w:rFonts w:ascii="仿宋_GB2312" w:eastAsia="仿宋_GB2312" w:hAnsi="仿宋_GB2312" w:hint="eastAsia"/>
          <w:sz w:val="32"/>
          <w:szCs w:val="32"/>
        </w:rPr>
        <w:t>违反本条例第十九条的规定，擅自砍伐树木的，由综合行政执法部门责令停止侵害，限期在规定地点补植砍伐株数二倍的树木，可以按被砍伐树木的价值三倍以上五倍以下并处罚款。</w:t>
      </w:r>
    </w:p>
    <w:p w:rsidR="00351DCB" w:rsidRDefault="00351DCB" w:rsidP="00351DCB">
      <w:pPr>
        <w:adjustRightInd w:val="0"/>
        <w:snapToGrid w:val="0"/>
        <w:spacing w:line="600" w:lineRule="exact"/>
        <w:ind w:firstLine="640"/>
        <w:rPr>
          <w:rFonts w:ascii="仿宋_GB2312" w:eastAsia="仿宋_GB2312" w:hAnsi="仿宋_GB2312" w:hint="eastAsia"/>
          <w:sz w:val="32"/>
          <w:szCs w:val="32"/>
        </w:rPr>
      </w:pPr>
      <w:r>
        <w:rPr>
          <w:rFonts w:ascii="黑体" w:eastAsia="黑体" w:hAnsi="黑体" w:hint="eastAsia"/>
          <w:sz w:val="32"/>
          <w:szCs w:val="32"/>
        </w:rPr>
        <w:t xml:space="preserve">第三十二条  </w:t>
      </w:r>
      <w:r>
        <w:rPr>
          <w:rFonts w:ascii="仿宋_GB2312" w:eastAsia="仿宋_GB2312" w:hAnsi="仿宋_GB2312" w:hint="eastAsia"/>
          <w:sz w:val="32"/>
          <w:szCs w:val="32"/>
        </w:rPr>
        <w:t>违反本条例第二十一条的规定，未经批准或者超越批准期限占用城市绿地的，由综合行政执法部门责令限期退还，恢复原状，可以按占用面积每平方米一百元以上二百元以下并处罚款；造成损失的，依法承担赔偿责任。</w:t>
      </w:r>
    </w:p>
    <w:p w:rsidR="00351DCB" w:rsidRDefault="00351DCB" w:rsidP="00351DCB">
      <w:pPr>
        <w:adjustRightInd w:val="0"/>
        <w:snapToGrid w:val="0"/>
        <w:spacing w:line="600" w:lineRule="exact"/>
        <w:ind w:firstLine="640"/>
        <w:rPr>
          <w:rFonts w:ascii="仿宋_GB2312" w:eastAsia="仿宋_GB2312" w:hAnsi="仿宋_GB2312" w:hint="eastAsia"/>
          <w:sz w:val="32"/>
          <w:szCs w:val="32"/>
        </w:rPr>
      </w:pPr>
      <w:r>
        <w:rPr>
          <w:rFonts w:ascii="黑体" w:eastAsia="黑体" w:hAnsi="黑体" w:hint="eastAsia"/>
          <w:sz w:val="32"/>
          <w:szCs w:val="32"/>
        </w:rPr>
        <w:lastRenderedPageBreak/>
        <w:t xml:space="preserve">第三十三条  </w:t>
      </w:r>
      <w:r>
        <w:rPr>
          <w:rFonts w:ascii="仿宋_GB2312" w:eastAsia="仿宋_GB2312" w:hAnsi="仿宋_GB2312" w:hint="eastAsia"/>
          <w:sz w:val="32"/>
          <w:szCs w:val="32"/>
        </w:rPr>
        <w:t>违反本条例第二十五条的规定，擅自改变城市绿地用途的，由综合行政执法部门责令限期改正，恢复原状，并按占用面积每平方米二百元以上五百元以下处以罚款；造成损失的，依法承担赔偿责任。</w:t>
      </w:r>
    </w:p>
    <w:p w:rsidR="00351DCB" w:rsidRDefault="00351DCB" w:rsidP="00351DCB">
      <w:pPr>
        <w:adjustRightInd w:val="0"/>
        <w:snapToGrid w:val="0"/>
        <w:spacing w:line="600" w:lineRule="exact"/>
        <w:ind w:firstLine="640"/>
        <w:rPr>
          <w:rFonts w:ascii="仿宋_GB2312" w:eastAsia="仿宋_GB2312" w:hAnsi="仿宋_GB2312"/>
          <w:sz w:val="32"/>
          <w:szCs w:val="32"/>
        </w:rPr>
      </w:pPr>
      <w:r>
        <w:rPr>
          <w:rFonts w:ascii="黑体" w:eastAsia="黑体" w:hAnsi="黑体" w:hint="eastAsia"/>
          <w:sz w:val="32"/>
          <w:szCs w:val="32"/>
        </w:rPr>
        <w:t xml:space="preserve">第三十四条  </w:t>
      </w:r>
      <w:r>
        <w:rPr>
          <w:rFonts w:ascii="仿宋_GB2312" w:eastAsia="仿宋_GB2312" w:hAnsi="仿宋_GB2312" w:hint="eastAsia"/>
          <w:sz w:val="32"/>
          <w:szCs w:val="32"/>
        </w:rPr>
        <w:t>违反本条例第二十六条规定之一的，由综合行政执法部门责令停止侵害，可以处五十元以上二千元以下罚款；造成损失的，依法承担赔偿责任。</w:t>
      </w:r>
    </w:p>
    <w:p w:rsidR="00351DCB" w:rsidRDefault="00351DCB" w:rsidP="00351DCB">
      <w:pPr>
        <w:adjustRightInd w:val="0"/>
        <w:snapToGrid w:val="0"/>
        <w:spacing w:line="600" w:lineRule="exact"/>
        <w:ind w:firstLine="640"/>
        <w:rPr>
          <w:rFonts w:ascii="仿宋_GB2312" w:eastAsia="仿宋_GB2312" w:hAnsi="仿宋_GB2312" w:hint="eastAsia"/>
          <w:sz w:val="32"/>
          <w:szCs w:val="32"/>
        </w:rPr>
      </w:pPr>
      <w:r>
        <w:rPr>
          <w:rFonts w:ascii="黑体" w:eastAsia="黑体" w:hAnsi="黑体" w:cs="黑体" w:hint="eastAsia"/>
          <w:sz w:val="32"/>
          <w:szCs w:val="32"/>
        </w:rPr>
        <w:t>第三十五</w:t>
      </w:r>
      <w:r>
        <w:rPr>
          <w:rFonts w:ascii="黑体" w:eastAsia="黑体" w:hAnsi="黑体" w:hint="eastAsia"/>
          <w:sz w:val="32"/>
          <w:szCs w:val="32"/>
        </w:rPr>
        <w:t xml:space="preserve">条  </w:t>
      </w:r>
      <w:r>
        <w:rPr>
          <w:rFonts w:ascii="仿宋_GB2312" w:eastAsia="仿宋_GB2312" w:hAnsi="仿宋_GB2312" w:hint="eastAsia"/>
          <w:sz w:val="32"/>
          <w:szCs w:val="32"/>
        </w:rPr>
        <w:t>政府有关部门的主管人员和其他直接责任人员有下列行为之一的，依法给予处分；构成犯罪的，依法追究刑事责任：</w:t>
      </w:r>
    </w:p>
    <w:p w:rsidR="00351DCB" w:rsidRDefault="00351DCB" w:rsidP="00351DCB">
      <w:pPr>
        <w:adjustRightInd w:val="0"/>
        <w:snapToGrid w:val="0"/>
        <w:spacing w:line="600" w:lineRule="exact"/>
        <w:ind w:firstLine="640"/>
        <w:rPr>
          <w:rFonts w:ascii="仿宋_GB2312" w:eastAsia="仿宋_GB2312" w:hAnsi="仿宋_GB2312"/>
          <w:sz w:val="32"/>
          <w:szCs w:val="32"/>
        </w:rPr>
      </w:pPr>
      <w:r>
        <w:rPr>
          <w:rFonts w:ascii="仿宋_GB2312" w:eastAsia="仿宋_GB2312" w:hAnsi="仿宋_GB2312" w:hint="eastAsia"/>
          <w:sz w:val="32"/>
          <w:szCs w:val="32"/>
        </w:rPr>
        <w:t>（一）违法批准变更城市绿地性质的；</w:t>
      </w:r>
    </w:p>
    <w:p w:rsidR="00351DCB" w:rsidRDefault="00351DCB" w:rsidP="00351DCB">
      <w:pPr>
        <w:adjustRightInd w:val="0"/>
        <w:snapToGrid w:val="0"/>
        <w:spacing w:line="600" w:lineRule="exact"/>
        <w:ind w:firstLine="640"/>
        <w:rPr>
          <w:rFonts w:ascii="仿宋_GB2312" w:eastAsia="仿宋_GB2312" w:hAnsi="仿宋_GB2312" w:hint="eastAsia"/>
          <w:sz w:val="32"/>
          <w:szCs w:val="32"/>
        </w:rPr>
      </w:pPr>
      <w:r>
        <w:rPr>
          <w:rFonts w:ascii="仿宋_GB2312" w:eastAsia="仿宋_GB2312" w:hAnsi="仿宋_GB2312" w:hint="eastAsia"/>
          <w:sz w:val="32"/>
          <w:szCs w:val="32"/>
        </w:rPr>
        <w:t>（二）违规核发规划许可、砍伐许可或者临时占用绿地许可的；</w:t>
      </w:r>
    </w:p>
    <w:p w:rsidR="00351DCB" w:rsidRDefault="00351DCB" w:rsidP="00351DCB">
      <w:pPr>
        <w:adjustRightInd w:val="0"/>
        <w:snapToGrid w:val="0"/>
        <w:spacing w:line="60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（三）包庇、纵容违法当事人，对依法应当处罚的城市绿化违法当事人不予处罚的；</w:t>
      </w:r>
    </w:p>
    <w:p w:rsidR="00351DCB" w:rsidRDefault="00351DCB" w:rsidP="00351DCB">
      <w:pPr>
        <w:adjustRightInd w:val="0"/>
        <w:snapToGrid w:val="0"/>
        <w:spacing w:line="60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（四）其他滥用职权、玩忽职守、徇私舞弊的；</w:t>
      </w:r>
    </w:p>
    <w:p w:rsidR="00351DCB" w:rsidRDefault="00351DCB" w:rsidP="00351DCB">
      <w:pPr>
        <w:adjustRightInd w:val="0"/>
        <w:snapToGrid w:val="0"/>
        <w:spacing w:line="600" w:lineRule="exact"/>
        <w:ind w:firstLineChars="200" w:firstLine="640"/>
        <w:rPr>
          <w:rFonts w:ascii="仿宋_GB2312" w:eastAsia="仿宋_GB2312" w:hAnsi="仿宋_GB2312" w:hint="eastAsia"/>
          <w:sz w:val="32"/>
          <w:szCs w:val="32"/>
        </w:rPr>
      </w:pPr>
      <w:r>
        <w:rPr>
          <w:rFonts w:ascii="仿宋_GB2312" w:eastAsia="仿宋_GB2312" w:hAnsi="仿宋_GB2312" w:hint="eastAsia"/>
          <w:sz w:val="32"/>
          <w:szCs w:val="32"/>
        </w:rPr>
        <w:t>（五）其他在绿化监督、管理过程中应当追究责任的行为。</w:t>
      </w:r>
    </w:p>
    <w:p w:rsidR="00351DCB" w:rsidRDefault="00351DCB" w:rsidP="00351DCB">
      <w:pPr>
        <w:adjustRightInd w:val="0"/>
        <w:snapToGrid w:val="0"/>
        <w:spacing w:line="600" w:lineRule="exact"/>
        <w:ind w:firstLineChars="200" w:firstLine="640"/>
        <w:rPr>
          <w:rFonts w:ascii="仿宋_GB2312" w:eastAsia="仿宋_GB2312" w:hAnsi="仿宋_GB2312" w:hint="eastAsia"/>
          <w:sz w:val="32"/>
          <w:szCs w:val="32"/>
        </w:rPr>
      </w:pPr>
    </w:p>
    <w:p w:rsidR="00351DCB" w:rsidRDefault="00351DCB" w:rsidP="00351DCB">
      <w:pPr>
        <w:adjustRightInd w:val="0"/>
        <w:snapToGrid w:val="0"/>
        <w:spacing w:line="600" w:lineRule="exact"/>
        <w:jc w:val="center"/>
        <w:rPr>
          <w:rFonts w:ascii="楷体_GB2312" w:eastAsia="楷体_GB2312" w:hAnsi="楷体_GB2312"/>
          <w:bCs/>
          <w:sz w:val="28"/>
          <w:szCs w:val="28"/>
        </w:rPr>
      </w:pPr>
      <w:r>
        <w:rPr>
          <w:rFonts w:ascii="黑体" w:eastAsia="黑体" w:hAnsi="黑体" w:hint="eastAsia"/>
          <w:sz w:val="32"/>
          <w:szCs w:val="32"/>
        </w:rPr>
        <w:t>第五章  附    则</w:t>
      </w:r>
    </w:p>
    <w:p w:rsidR="00351DCB" w:rsidRDefault="00351DCB" w:rsidP="00351DCB">
      <w:pPr>
        <w:adjustRightInd w:val="0"/>
        <w:snapToGrid w:val="0"/>
        <w:spacing w:line="600" w:lineRule="exact"/>
        <w:ind w:firstLine="640"/>
        <w:rPr>
          <w:rFonts w:ascii="楷体_GB2312" w:eastAsia="楷体_GB2312" w:hAnsi="楷体_GB2312"/>
          <w:bCs/>
          <w:sz w:val="28"/>
          <w:szCs w:val="28"/>
        </w:rPr>
      </w:pPr>
    </w:p>
    <w:p w:rsidR="00351DCB" w:rsidRDefault="00351DCB" w:rsidP="00351DCB">
      <w:pPr>
        <w:adjustRightInd w:val="0"/>
        <w:snapToGrid w:val="0"/>
        <w:spacing w:line="600" w:lineRule="exact"/>
        <w:ind w:firstLine="640"/>
        <w:rPr>
          <w:rFonts w:ascii="黑体" w:eastAsia="黑体" w:hAnsi="黑体"/>
          <w:sz w:val="32"/>
          <w:szCs w:val="32"/>
        </w:rPr>
      </w:pPr>
      <w:r>
        <w:rPr>
          <w:rFonts w:ascii="黑体" w:eastAsia="黑体" w:hAnsi="黑体" w:hint="eastAsia"/>
          <w:sz w:val="32"/>
          <w:szCs w:val="32"/>
        </w:rPr>
        <w:t xml:space="preserve">第三十六条  </w:t>
      </w:r>
      <w:r>
        <w:rPr>
          <w:rFonts w:ascii="仿宋_GB2312" w:eastAsia="仿宋_GB2312" w:hAnsi="仿宋_GB2312" w:hint="eastAsia"/>
          <w:sz w:val="32"/>
          <w:szCs w:val="32"/>
        </w:rPr>
        <w:t>县、建制镇规划区范围内的绿化管理，可以参照本条例执行。</w:t>
      </w:r>
    </w:p>
    <w:p w:rsidR="00351DCB" w:rsidRDefault="00351DCB" w:rsidP="00351DCB">
      <w:pPr>
        <w:overflowPunct w:val="0"/>
        <w:spacing w:line="600" w:lineRule="exact"/>
        <w:ind w:firstLineChars="200" w:firstLine="640"/>
        <w:rPr>
          <w:rFonts w:ascii="仿宋_GB2312" w:eastAsia="仿宋_GB2312" w:hAnsi="仿宋_GB2312"/>
          <w:sz w:val="32"/>
          <w:szCs w:val="32"/>
        </w:rPr>
      </w:pPr>
      <w:r>
        <w:rPr>
          <w:rFonts w:ascii="黑体" w:eastAsia="黑体" w:hAnsi="黑体" w:hint="eastAsia"/>
          <w:sz w:val="32"/>
          <w:szCs w:val="32"/>
        </w:rPr>
        <w:lastRenderedPageBreak/>
        <w:t xml:space="preserve">第三十七条  </w:t>
      </w:r>
      <w:r>
        <w:rPr>
          <w:rFonts w:ascii="仿宋_GB2312" w:eastAsia="仿宋_GB2312" w:hAnsi="仿宋_GB2312" w:hint="eastAsia"/>
          <w:sz w:val="32"/>
          <w:szCs w:val="32"/>
        </w:rPr>
        <w:t>本条例自</w:t>
      </w:r>
      <w:r w:rsidRPr="000E3E2A">
        <w:rPr>
          <w:rFonts w:eastAsia="仿宋_GB2312" w:hint="eastAsia"/>
          <w:sz w:val="32"/>
          <w:szCs w:val="32"/>
        </w:rPr>
        <w:t>2021</w:t>
      </w:r>
      <w:r>
        <w:rPr>
          <w:rFonts w:ascii="仿宋_GB2312" w:eastAsia="仿宋_GB2312" w:hAnsi="仿宋_GB2312" w:hint="eastAsia"/>
          <w:sz w:val="32"/>
          <w:szCs w:val="32"/>
        </w:rPr>
        <w:t>年</w:t>
      </w:r>
      <w:r w:rsidRPr="000E3E2A">
        <w:rPr>
          <w:rFonts w:eastAsia="仿宋_GB2312" w:hint="eastAsia"/>
          <w:sz w:val="32"/>
          <w:szCs w:val="32"/>
        </w:rPr>
        <w:t>5</w:t>
      </w:r>
      <w:r>
        <w:rPr>
          <w:rFonts w:ascii="仿宋_GB2312" w:eastAsia="仿宋_GB2312" w:hAnsi="仿宋_GB2312" w:hint="eastAsia"/>
          <w:sz w:val="32"/>
          <w:szCs w:val="32"/>
        </w:rPr>
        <w:t>月</w:t>
      </w:r>
      <w:r w:rsidRPr="000E3E2A">
        <w:rPr>
          <w:rFonts w:eastAsia="仿宋_GB2312" w:hint="eastAsia"/>
          <w:sz w:val="32"/>
          <w:szCs w:val="32"/>
        </w:rPr>
        <w:t>1</w:t>
      </w:r>
      <w:r>
        <w:rPr>
          <w:rFonts w:ascii="仿宋_GB2312" w:eastAsia="仿宋_GB2312" w:hAnsi="仿宋_GB2312" w:hint="eastAsia"/>
          <w:sz w:val="32"/>
          <w:szCs w:val="32"/>
        </w:rPr>
        <w:t>日起施行。</w:t>
      </w:r>
    </w:p>
    <w:p w:rsidR="00673356" w:rsidRPr="00351DCB" w:rsidRDefault="00673356">
      <w:bookmarkStart w:id="2" w:name="_GoBack"/>
      <w:bookmarkEnd w:id="2"/>
    </w:p>
    <w:sectPr w:rsidR="00673356" w:rsidRPr="00351D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DCB" w:rsidRDefault="00351DCB" w:rsidP="00351DCB">
      <w:r>
        <w:separator/>
      </w:r>
    </w:p>
  </w:endnote>
  <w:endnote w:type="continuationSeparator" w:id="0">
    <w:p w:rsidR="00351DCB" w:rsidRDefault="00351DCB" w:rsidP="00351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DCB" w:rsidRDefault="00351DCB" w:rsidP="00351DCB">
      <w:r>
        <w:separator/>
      </w:r>
    </w:p>
  </w:footnote>
  <w:footnote w:type="continuationSeparator" w:id="0">
    <w:p w:rsidR="00351DCB" w:rsidRDefault="00351DCB" w:rsidP="00351D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B96"/>
    <w:rsid w:val="00351DCB"/>
    <w:rsid w:val="00673356"/>
    <w:rsid w:val="00D32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1DC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1DC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51DCB"/>
    <w:rPr>
      <w:sz w:val="18"/>
      <w:szCs w:val="18"/>
    </w:rPr>
  </w:style>
  <w:style w:type="paragraph" w:styleId="a4">
    <w:name w:val="footer"/>
    <w:basedOn w:val="a"/>
    <w:link w:val="Char0"/>
    <w:uiPriority w:val="99"/>
    <w:unhideWhenUsed/>
    <w:rsid w:val="00351DC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51DCB"/>
    <w:rPr>
      <w:sz w:val="18"/>
      <w:szCs w:val="18"/>
    </w:rPr>
  </w:style>
  <w:style w:type="paragraph" w:styleId="a5">
    <w:name w:val="Title"/>
    <w:basedOn w:val="a"/>
    <w:next w:val="a"/>
    <w:link w:val="Char1"/>
    <w:qFormat/>
    <w:rsid w:val="00351DCB"/>
    <w:pPr>
      <w:spacing w:line="560" w:lineRule="exact"/>
      <w:jc w:val="center"/>
      <w:outlineLvl w:val="0"/>
    </w:pPr>
    <w:rPr>
      <w:rFonts w:ascii="Cambria" w:eastAsia="方正小标宋简体" w:hAnsi="Cambria"/>
      <w:bCs/>
      <w:sz w:val="44"/>
      <w:szCs w:val="32"/>
    </w:rPr>
  </w:style>
  <w:style w:type="character" w:customStyle="1" w:styleId="Char1">
    <w:name w:val="标题 Char"/>
    <w:basedOn w:val="a0"/>
    <w:link w:val="a5"/>
    <w:rsid w:val="00351DCB"/>
    <w:rPr>
      <w:rFonts w:ascii="Cambria" w:eastAsia="方正小标宋简体" w:hAnsi="Cambria" w:cs="Times New Roman"/>
      <w:bCs/>
      <w:sz w:val="4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1DC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1DC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51DCB"/>
    <w:rPr>
      <w:sz w:val="18"/>
      <w:szCs w:val="18"/>
    </w:rPr>
  </w:style>
  <w:style w:type="paragraph" w:styleId="a4">
    <w:name w:val="footer"/>
    <w:basedOn w:val="a"/>
    <w:link w:val="Char0"/>
    <w:uiPriority w:val="99"/>
    <w:unhideWhenUsed/>
    <w:rsid w:val="00351DC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51DCB"/>
    <w:rPr>
      <w:sz w:val="18"/>
      <w:szCs w:val="18"/>
    </w:rPr>
  </w:style>
  <w:style w:type="paragraph" w:styleId="a5">
    <w:name w:val="Title"/>
    <w:basedOn w:val="a"/>
    <w:next w:val="a"/>
    <w:link w:val="Char1"/>
    <w:qFormat/>
    <w:rsid w:val="00351DCB"/>
    <w:pPr>
      <w:spacing w:line="560" w:lineRule="exact"/>
      <w:jc w:val="center"/>
      <w:outlineLvl w:val="0"/>
    </w:pPr>
    <w:rPr>
      <w:rFonts w:ascii="Cambria" w:eastAsia="方正小标宋简体" w:hAnsi="Cambria"/>
      <w:bCs/>
      <w:sz w:val="44"/>
      <w:szCs w:val="32"/>
    </w:rPr>
  </w:style>
  <w:style w:type="character" w:customStyle="1" w:styleId="Char1">
    <w:name w:val="标题 Char"/>
    <w:basedOn w:val="a0"/>
    <w:link w:val="a5"/>
    <w:rsid w:val="00351DCB"/>
    <w:rPr>
      <w:rFonts w:ascii="Cambria" w:eastAsia="方正小标宋简体" w:hAnsi="Cambria" w:cs="Times New Roman"/>
      <w:bCs/>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803</Words>
  <Characters>4582</Characters>
  <Application>Microsoft Office Word</Application>
  <DocSecurity>0</DocSecurity>
  <Lines>38</Lines>
  <Paragraphs>10</Paragraphs>
  <ScaleCrop>false</ScaleCrop>
  <Company/>
  <LinksUpToDate>false</LinksUpToDate>
  <CharactersWithSpaces>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闪辉</dc:creator>
  <cp:keywords/>
  <dc:description/>
  <cp:lastModifiedBy>闪辉</cp:lastModifiedBy>
  <cp:revision>2</cp:revision>
  <dcterms:created xsi:type="dcterms:W3CDTF">2021-03-17T00:15:00Z</dcterms:created>
  <dcterms:modified xsi:type="dcterms:W3CDTF">2021-03-17T00:15:00Z</dcterms:modified>
</cp:coreProperties>
</file>