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D13" w:rsidRDefault="00186D13" w:rsidP="00186D13">
      <w:pPr>
        <w:spacing w:line="600" w:lineRule="exact"/>
        <w:rPr>
          <w:rFonts w:eastAsia="仿宋_GB2312" w:hint="eastAsia"/>
          <w:bCs/>
          <w:sz w:val="32"/>
          <w:szCs w:val="32"/>
        </w:rPr>
      </w:pPr>
    </w:p>
    <w:p w:rsidR="00186D13" w:rsidRDefault="00186D13" w:rsidP="00186D13">
      <w:pPr>
        <w:spacing w:line="600" w:lineRule="exact"/>
        <w:rPr>
          <w:rFonts w:eastAsia="仿宋_GB2312" w:hint="eastAsia"/>
          <w:bCs/>
          <w:sz w:val="32"/>
          <w:szCs w:val="32"/>
        </w:rPr>
      </w:pPr>
    </w:p>
    <w:p w:rsidR="00186D13" w:rsidRPr="0000689C" w:rsidRDefault="00186D13" w:rsidP="00186D13">
      <w:pPr>
        <w:spacing w:line="600" w:lineRule="exact"/>
        <w:jc w:val="center"/>
        <w:rPr>
          <w:rFonts w:ascii="宋体" w:hAnsi="宋体" w:hint="eastAsia"/>
          <w:bCs/>
          <w:sz w:val="44"/>
          <w:szCs w:val="44"/>
        </w:rPr>
      </w:pPr>
      <w:r w:rsidRPr="0000689C">
        <w:rPr>
          <w:rFonts w:ascii="宋体" w:hAnsi="宋体" w:hint="eastAsia"/>
          <w:bCs/>
          <w:sz w:val="44"/>
          <w:szCs w:val="44"/>
        </w:rPr>
        <w:t>北海市矿产资源保护条例</w:t>
      </w:r>
    </w:p>
    <w:p w:rsidR="00186D13" w:rsidRPr="0000689C" w:rsidRDefault="00186D13" w:rsidP="00186D13">
      <w:pPr>
        <w:spacing w:line="600" w:lineRule="exact"/>
        <w:rPr>
          <w:rFonts w:eastAsia="仿宋_GB2312" w:hint="eastAsia"/>
          <w:bCs/>
          <w:sz w:val="32"/>
          <w:szCs w:val="32"/>
        </w:rPr>
      </w:pPr>
    </w:p>
    <w:p w:rsidR="00186D13" w:rsidRPr="0000689C" w:rsidRDefault="00186D13" w:rsidP="00186D13">
      <w:pPr>
        <w:spacing w:line="600" w:lineRule="exact"/>
        <w:ind w:leftChars="313" w:left="657" w:rightChars="318" w:right="668"/>
        <w:rPr>
          <w:rFonts w:eastAsia="楷体_GB2312" w:hint="eastAsia"/>
          <w:bCs/>
          <w:sz w:val="32"/>
          <w:szCs w:val="32"/>
        </w:rPr>
      </w:pPr>
      <w:r w:rsidRPr="0000689C">
        <w:rPr>
          <w:rFonts w:eastAsia="楷体_GB2312" w:hint="eastAsia"/>
          <w:bCs/>
          <w:sz w:val="32"/>
          <w:szCs w:val="32"/>
        </w:rPr>
        <w:t>（</w:t>
      </w:r>
      <w:r w:rsidRPr="0000689C">
        <w:rPr>
          <w:rFonts w:eastAsia="楷体_GB2312" w:hint="eastAsia"/>
          <w:bCs/>
          <w:sz w:val="32"/>
          <w:szCs w:val="32"/>
        </w:rPr>
        <w:t>2019</w:t>
      </w:r>
      <w:r w:rsidRPr="0000689C">
        <w:rPr>
          <w:rFonts w:eastAsia="楷体_GB2312" w:hint="eastAsia"/>
          <w:bCs/>
          <w:sz w:val="32"/>
          <w:szCs w:val="32"/>
        </w:rPr>
        <w:t>年</w:t>
      </w:r>
      <w:r w:rsidRPr="0000689C">
        <w:rPr>
          <w:rFonts w:eastAsia="楷体_GB2312" w:hint="eastAsia"/>
          <w:bCs/>
          <w:sz w:val="32"/>
          <w:szCs w:val="32"/>
        </w:rPr>
        <w:t>9</w:t>
      </w:r>
      <w:r w:rsidRPr="0000689C">
        <w:rPr>
          <w:rFonts w:eastAsia="楷体_GB2312" w:hint="eastAsia"/>
          <w:bCs/>
          <w:sz w:val="32"/>
          <w:szCs w:val="32"/>
        </w:rPr>
        <w:t>月</w:t>
      </w:r>
      <w:r w:rsidRPr="0000689C">
        <w:rPr>
          <w:rFonts w:eastAsia="楷体_GB2312" w:hint="eastAsia"/>
          <w:bCs/>
          <w:sz w:val="32"/>
          <w:szCs w:val="32"/>
        </w:rPr>
        <w:t>23</w:t>
      </w:r>
      <w:r w:rsidRPr="0000689C">
        <w:rPr>
          <w:rFonts w:eastAsia="楷体_GB2312" w:hint="eastAsia"/>
          <w:bCs/>
          <w:sz w:val="32"/>
          <w:szCs w:val="32"/>
        </w:rPr>
        <w:t>日北海市第十五届人民代表大会常务委员会第二十六次会议通过</w:t>
      </w:r>
    </w:p>
    <w:p w:rsidR="00186D13" w:rsidRPr="0000689C" w:rsidRDefault="00186D13" w:rsidP="00186D13">
      <w:pPr>
        <w:spacing w:line="600" w:lineRule="exact"/>
        <w:ind w:leftChars="313" w:left="657" w:rightChars="318" w:right="668"/>
        <w:rPr>
          <w:rFonts w:eastAsia="楷体_GB2312" w:hint="eastAsia"/>
          <w:bCs/>
          <w:sz w:val="32"/>
          <w:szCs w:val="32"/>
        </w:rPr>
      </w:pPr>
      <w:r w:rsidRPr="0000689C">
        <w:rPr>
          <w:rFonts w:eastAsia="楷体_GB2312" w:hint="eastAsia"/>
          <w:bCs/>
          <w:sz w:val="32"/>
          <w:szCs w:val="32"/>
        </w:rPr>
        <w:t>2020</w:t>
      </w:r>
      <w:r w:rsidRPr="0000689C">
        <w:rPr>
          <w:rFonts w:eastAsia="楷体_GB2312" w:hint="eastAsia"/>
          <w:bCs/>
          <w:sz w:val="32"/>
          <w:szCs w:val="32"/>
        </w:rPr>
        <w:t>年</w:t>
      </w:r>
      <w:r w:rsidRPr="0000689C">
        <w:rPr>
          <w:rFonts w:eastAsia="楷体_GB2312" w:hint="eastAsia"/>
          <w:bCs/>
          <w:sz w:val="32"/>
          <w:szCs w:val="32"/>
        </w:rPr>
        <w:t>3</w:t>
      </w:r>
      <w:r w:rsidRPr="0000689C">
        <w:rPr>
          <w:rFonts w:eastAsia="楷体_GB2312" w:hint="eastAsia"/>
          <w:bCs/>
          <w:sz w:val="32"/>
          <w:szCs w:val="32"/>
        </w:rPr>
        <w:t>月</w:t>
      </w:r>
      <w:r w:rsidRPr="0000689C">
        <w:rPr>
          <w:rFonts w:eastAsia="楷体_GB2312" w:hint="eastAsia"/>
          <w:bCs/>
          <w:sz w:val="32"/>
          <w:szCs w:val="32"/>
        </w:rPr>
        <w:t>27</w:t>
      </w:r>
      <w:r w:rsidRPr="0000689C">
        <w:rPr>
          <w:rFonts w:eastAsia="楷体_GB2312" w:hint="eastAsia"/>
          <w:bCs/>
          <w:sz w:val="32"/>
          <w:szCs w:val="32"/>
        </w:rPr>
        <w:t>日广西壮族自治区第十三届人民代表大会常务委员会第十四次会议批准）</w:t>
      </w:r>
    </w:p>
    <w:p w:rsidR="00186D13" w:rsidRPr="0000689C" w:rsidRDefault="00186D13" w:rsidP="00186D13">
      <w:pPr>
        <w:spacing w:line="600" w:lineRule="exact"/>
        <w:rPr>
          <w:rFonts w:eastAsia="楷体_GB2312" w:hint="eastAsia"/>
          <w:bCs/>
          <w:sz w:val="32"/>
          <w:szCs w:val="32"/>
        </w:rPr>
      </w:pPr>
    </w:p>
    <w:p w:rsidR="00186D13" w:rsidRPr="0000689C" w:rsidRDefault="00186D13" w:rsidP="00186D13">
      <w:pPr>
        <w:spacing w:line="600" w:lineRule="exact"/>
        <w:jc w:val="center"/>
        <w:rPr>
          <w:rFonts w:eastAsia="楷体_GB2312" w:hint="eastAsia"/>
          <w:bCs/>
          <w:sz w:val="32"/>
          <w:szCs w:val="32"/>
        </w:rPr>
      </w:pPr>
      <w:r w:rsidRPr="0000689C">
        <w:rPr>
          <w:rFonts w:eastAsia="楷体_GB2312" w:hint="eastAsia"/>
          <w:bCs/>
          <w:sz w:val="32"/>
          <w:szCs w:val="32"/>
        </w:rPr>
        <w:t>目</w:t>
      </w:r>
      <w:r w:rsidRPr="0000689C">
        <w:rPr>
          <w:rFonts w:eastAsia="楷体_GB2312" w:hint="eastAsia"/>
          <w:bCs/>
          <w:sz w:val="32"/>
          <w:szCs w:val="32"/>
        </w:rPr>
        <w:t xml:space="preserve">    </w:t>
      </w:r>
      <w:r w:rsidRPr="0000689C">
        <w:rPr>
          <w:rFonts w:eastAsia="楷体_GB2312" w:hint="eastAsia"/>
          <w:bCs/>
          <w:sz w:val="32"/>
          <w:szCs w:val="32"/>
        </w:rPr>
        <w:t>录</w:t>
      </w:r>
    </w:p>
    <w:p w:rsidR="00186D13" w:rsidRPr="0000689C" w:rsidRDefault="00186D13" w:rsidP="00186D13">
      <w:pPr>
        <w:spacing w:line="600" w:lineRule="exact"/>
        <w:rPr>
          <w:rFonts w:eastAsia="楷体_GB2312" w:hint="eastAsia"/>
          <w:bCs/>
          <w:sz w:val="32"/>
          <w:szCs w:val="32"/>
        </w:rPr>
      </w:pPr>
      <w:r w:rsidRPr="0000689C">
        <w:rPr>
          <w:rFonts w:eastAsia="楷体_GB2312" w:hint="eastAsia"/>
          <w:bCs/>
          <w:sz w:val="32"/>
          <w:szCs w:val="32"/>
        </w:rPr>
        <w:t xml:space="preserve">　　第一章</w:t>
      </w:r>
      <w:r w:rsidRPr="0000689C">
        <w:rPr>
          <w:rFonts w:eastAsia="楷体_GB2312" w:hint="eastAsia"/>
          <w:bCs/>
          <w:sz w:val="32"/>
          <w:szCs w:val="32"/>
        </w:rPr>
        <w:t xml:space="preserve">  </w:t>
      </w:r>
      <w:r w:rsidRPr="0000689C">
        <w:rPr>
          <w:rFonts w:eastAsia="楷体_GB2312" w:hint="eastAsia"/>
          <w:bCs/>
          <w:sz w:val="32"/>
          <w:szCs w:val="32"/>
        </w:rPr>
        <w:t>总则</w:t>
      </w:r>
    </w:p>
    <w:p w:rsidR="00186D13" w:rsidRPr="0000689C" w:rsidRDefault="00186D13" w:rsidP="00186D13">
      <w:pPr>
        <w:spacing w:line="600" w:lineRule="exact"/>
        <w:rPr>
          <w:rFonts w:eastAsia="楷体_GB2312" w:hint="eastAsia"/>
          <w:bCs/>
          <w:sz w:val="32"/>
          <w:szCs w:val="32"/>
        </w:rPr>
      </w:pPr>
      <w:r w:rsidRPr="0000689C">
        <w:rPr>
          <w:rFonts w:eastAsia="楷体_GB2312" w:hint="eastAsia"/>
          <w:bCs/>
          <w:sz w:val="32"/>
          <w:szCs w:val="32"/>
        </w:rPr>
        <w:t xml:space="preserve">　　第二章</w:t>
      </w:r>
      <w:r w:rsidRPr="0000689C">
        <w:rPr>
          <w:rFonts w:eastAsia="楷体_GB2312" w:hint="eastAsia"/>
          <w:bCs/>
          <w:sz w:val="32"/>
          <w:szCs w:val="32"/>
        </w:rPr>
        <w:t xml:space="preserve">  </w:t>
      </w:r>
      <w:r w:rsidRPr="0000689C">
        <w:rPr>
          <w:rFonts w:eastAsia="楷体_GB2312" w:hint="eastAsia"/>
          <w:bCs/>
          <w:sz w:val="32"/>
          <w:szCs w:val="32"/>
        </w:rPr>
        <w:t>矿产资源开发利用</w:t>
      </w:r>
    </w:p>
    <w:p w:rsidR="00186D13" w:rsidRPr="0000689C" w:rsidRDefault="00186D13" w:rsidP="00186D13">
      <w:pPr>
        <w:spacing w:line="600" w:lineRule="exact"/>
        <w:rPr>
          <w:rFonts w:eastAsia="楷体_GB2312" w:hint="eastAsia"/>
          <w:bCs/>
          <w:sz w:val="32"/>
          <w:szCs w:val="32"/>
        </w:rPr>
      </w:pPr>
      <w:r w:rsidRPr="0000689C">
        <w:rPr>
          <w:rFonts w:eastAsia="楷体_GB2312" w:hint="eastAsia"/>
          <w:bCs/>
          <w:sz w:val="32"/>
          <w:szCs w:val="32"/>
        </w:rPr>
        <w:t xml:space="preserve">　　第三章</w:t>
      </w:r>
      <w:r w:rsidRPr="0000689C">
        <w:rPr>
          <w:rFonts w:eastAsia="楷体_GB2312" w:hint="eastAsia"/>
          <w:bCs/>
          <w:sz w:val="32"/>
          <w:szCs w:val="32"/>
        </w:rPr>
        <w:t xml:space="preserve">  </w:t>
      </w:r>
      <w:r w:rsidRPr="0000689C">
        <w:rPr>
          <w:rFonts w:eastAsia="楷体_GB2312" w:hint="eastAsia"/>
          <w:bCs/>
          <w:sz w:val="32"/>
          <w:szCs w:val="32"/>
        </w:rPr>
        <w:t>矿山地质环境保护</w:t>
      </w:r>
    </w:p>
    <w:p w:rsidR="00186D13" w:rsidRPr="0000689C" w:rsidRDefault="00186D13" w:rsidP="00186D13">
      <w:pPr>
        <w:spacing w:line="600" w:lineRule="exact"/>
        <w:rPr>
          <w:rFonts w:eastAsia="楷体_GB2312" w:hint="eastAsia"/>
          <w:bCs/>
          <w:sz w:val="32"/>
          <w:szCs w:val="32"/>
        </w:rPr>
      </w:pPr>
      <w:r w:rsidRPr="0000689C">
        <w:rPr>
          <w:rFonts w:eastAsia="楷体_GB2312" w:hint="eastAsia"/>
          <w:bCs/>
          <w:sz w:val="32"/>
          <w:szCs w:val="32"/>
        </w:rPr>
        <w:t xml:space="preserve">　　第四章</w:t>
      </w:r>
      <w:r w:rsidRPr="0000689C">
        <w:rPr>
          <w:rFonts w:eastAsia="楷体_GB2312" w:hint="eastAsia"/>
          <w:bCs/>
          <w:sz w:val="32"/>
          <w:szCs w:val="32"/>
        </w:rPr>
        <w:t xml:space="preserve">  </w:t>
      </w:r>
      <w:r w:rsidRPr="0000689C">
        <w:rPr>
          <w:rFonts w:eastAsia="楷体_GB2312" w:hint="eastAsia"/>
          <w:bCs/>
          <w:sz w:val="32"/>
          <w:szCs w:val="32"/>
        </w:rPr>
        <w:t>法律责任</w:t>
      </w:r>
    </w:p>
    <w:p w:rsidR="00186D13" w:rsidRPr="0000689C" w:rsidRDefault="00186D13" w:rsidP="00186D13">
      <w:pPr>
        <w:spacing w:line="600" w:lineRule="exact"/>
        <w:rPr>
          <w:rFonts w:eastAsia="楷体_GB2312" w:hint="eastAsia"/>
          <w:bCs/>
          <w:sz w:val="32"/>
          <w:szCs w:val="32"/>
        </w:rPr>
      </w:pPr>
      <w:r w:rsidRPr="0000689C">
        <w:rPr>
          <w:rFonts w:eastAsia="楷体_GB2312" w:hint="eastAsia"/>
          <w:bCs/>
          <w:sz w:val="32"/>
          <w:szCs w:val="32"/>
        </w:rPr>
        <w:t xml:space="preserve">　　第五章</w:t>
      </w:r>
      <w:r w:rsidRPr="0000689C">
        <w:rPr>
          <w:rFonts w:eastAsia="楷体_GB2312" w:hint="eastAsia"/>
          <w:bCs/>
          <w:sz w:val="32"/>
          <w:szCs w:val="32"/>
        </w:rPr>
        <w:t xml:space="preserve">  </w:t>
      </w:r>
      <w:r w:rsidRPr="0000689C">
        <w:rPr>
          <w:rFonts w:eastAsia="楷体_GB2312" w:hint="eastAsia"/>
          <w:bCs/>
          <w:sz w:val="32"/>
          <w:szCs w:val="32"/>
        </w:rPr>
        <w:t>附则</w:t>
      </w:r>
    </w:p>
    <w:p w:rsidR="00186D13" w:rsidRPr="00150B2F" w:rsidRDefault="00186D13" w:rsidP="00186D13">
      <w:pPr>
        <w:spacing w:line="600" w:lineRule="exact"/>
        <w:rPr>
          <w:rFonts w:eastAsia="仿宋_GB2312" w:hint="eastAsia"/>
          <w:bCs/>
          <w:sz w:val="32"/>
          <w:szCs w:val="32"/>
        </w:rPr>
      </w:pPr>
    </w:p>
    <w:p w:rsidR="00186D13" w:rsidRPr="0000689C" w:rsidRDefault="00186D13" w:rsidP="00186D13">
      <w:pPr>
        <w:spacing w:line="600" w:lineRule="exact"/>
        <w:jc w:val="center"/>
        <w:rPr>
          <w:rFonts w:ascii="黑体" w:eastAsia="黑体" w:hAnsi="黑体" w:hint="eastAsia"/>
          <w:bCs/>
          <w:sz w:val="32"/>
          <w:szCs w:val="32"/>
        </w:rPr>
      </w:pPr>
      <w:r w:rsidRPr="0000689C">
        <w:rPr>
          <w:rFonts w:ascii="黑体" w:eastAsia="黑体" w:hAnsi="黑体" w:hint="eastAsia"/>
          <w:bCs/>
          <w:sz w:val="32"/>
          <w:szCs w:val="32"/>
        </w:rPr>
        <w:t>第一章  总则</w:t>
      </w:r>
    </w:p>
    <w:p w:rsidR="00186D13" w:rsidRDefault="00186D13" w:rsidP="00186D13">
      <w:pPr>
        <w:spacing w:line="600" w:lineRule="exact"/>
        <w:rPr>
          <w:rFonts w:eastAsia="仿宋_GB2312" w:hint="eastAsia"/>
          <w:bCs/>
          <w:sz w:val="32"/>
          <w:szCs w:val="32"/>
        </w:rPr>
      </w:pP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00689C">
        <w:rPr>
          <w:rFonts w:ascii="黑体" w:eastAsia="黑体" w:hAnsi="黑体" w:hint="eastAsia"/>
          <w:bCs/>
          <w:sz w:val="32"/>
          <w:szCs w:val="32"/>
        </w:rPr>
        <w:t>第一条</w:t>
      </w:r>
      <w:r w:rsidRPr="00150B2F">
        <w:rPr>
          <w:rFonts w:eastAsia="仿宋_GB2312" w:hint="eastAsia"/>
          <w:bCs/>
          <w:sz w:val="32"/>
          <w:szCs w:val="32"/>
        </w:rPr>
        <w:t xml:space="preserve">  </w:t>
      </w:r>
      <w:r w:rsidRPr="00150B2F">
        <w:rPr>
          <w:rFonts w:eastAsia="仿宋_GB2312" w:hint="eastAsia"/>
          <w:bCs/>
          <w:sz w:val="32"/>
          <w:szCs w:val="32"/>
        </w:rPr>
        <w:t>为了加强矿产资源的勘查、开发利用和保护工作，推进绿色矿山建设，促进矿业可持续发展，保护地质环境，根据《中华人民共和国矿产资源法》《中华人民共和国环境保护法》《广西壮族自治区矿产资源管理条例》等有关法律、法规，结合本市实际，制定本条例。</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lastRenderedPageBreak/>
        <w:t xml:space="preserve">　　</w:t>
      </w:r>
      <w:r w:rsidRPr="00DD56E9">
        <w:rPr>
          <w:rFonts w:ascii="黑体" w:eastAsia="黑体" w:hAnsi="黑体" w:hint="eastAsia"/>
          <w:bCs/>
          <w:sz w:val="32"/>
          <w:szCs w:val="32"/>
        </w:rPr>
        <w:t>第二条</w:t>
      </w:r>
      <w:r w:rsidRPr="00150B2F">
        <w:rPr>
          <w:rFonts w:eastAsia="仿宋_GB2312" w:hint="eastAsia"/>
          <w:bCs/>
          <w:sz w:val="32"/>
          <w:szCs w:val="32"/>
        </w:rPr>
        <w:t xml:space="preserve">  </w:t>
      </w:r>
      <w:r w:rsidRPr="00150B2F">
        <w:rPr>
          <w:rFonts w:eastAsia="仿宋_GB2312" w:hint="eastAsia"/>
          <w:bCs/>
          <w:sz w:val="32"/>
          <w:szCs w:val="32"/>
        </w:rPr>
        <w:t>在本市行政区域内从事矿产资源勘查、开发利用、保护和管理等活动的单位和个人，必须遵守本条例。</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第三条</w:t>
      </w:r>
      <w:r w:rsidRPr="00150B2F">
        <w:rPr>
          <w:rFonts w:eastAsia="仿宋_GB2312" w:hint="eastAsia"/>
          <w:bCs/>
          <w:sz w:val="32"/>
          <w:szCs w:val="32"/>
        </w:rPr>
        <w:t xml:space="preserve">  </w:t>
      </w:r>
      <w:r w:rsidRPr="00150B2F">
        <w:rPr>
          <w:rFonts w:eastAsia="仿宋_GB2312" w:hint="eastAsia"/>
          <w:bCs/>
          <w:sz w:val="32"/>
          <w:szCs w:val="32"/>
        </w:rPr>
        <w:t>对矿产资源勘查、开发利用、保护和管理实行统一规划、合理布局、综合勘查、合理开采和综合利用的方针。</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 xml:space="preserve">第四条 </w:t>
      </w:r>
      <w:r w:rsidRPr="00150B2F">
        <w:rPr>
          <w:rFonts w:eastAsia="仿宋_GB2312" w:hint="eastAsia"/>
          <w:bCs/>
          <w:sz w:val="32"/>
          <w:szCs w:val="32"/>
        </w:rPr>
        <w:t xml:space="preserve"> </w:t>
      </w:r>
      <w:r w:rsidRPr="00150B2F">
        <w:rPr>
          <w:rFonts w:eastAsia="仿宋_GB2312" w:hint="eastAsia"/>
          <w:bCs/>
          <w:sz w:val="32"/>
          <w:szCs w:val="32"/>
        </w:rPr>
        <w:t>市、县（区）、乡（镇）人民政府应当采取措施，加强本行政区域内矿产资源的保护，依法维护本行政区域内的矿业秩序，保护探矿权、采矿权不受侵犯，保障勘查作业区和矿区的正常生产秩序和工作秩序。</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市、县（区）人民政府应当将矿产资源保护工作纳入本级国民经济和社会发展规划，所需经费列入本级财政年度预算，协调解决矿产资源保护中的重大问题。</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第五条</w:t>
      </w:r>
      <w:r w:rsidRPr="00150B2F">
        <w:rPr>
          <w:rFonts w:eastAsia="仿宋_GB2312" w:hint="eastAsia"/>
          <w:bCs/>
          <w:sz w:val="32"/>
          <w:szCs w:val="32"/>
        </w:rPr>
        <w:t xml:space="preserve">  </w:t>
      </w:r>
      <w:r w:rsidRPr="00150B2F">
        <w:rPr>
          <w:rFonts w:eastAsia="仿宋_GB2312" w:hint="eastAsia"/>
          <w:bCs/>
          <w:sz w:val="32"/>
          <w:szCs w:val="32"/>
        </w:rPr>
        <w:t>市、县（区）人民政府矿产资源行政主管部门负责本行政区域内矿产资源保护的监督管理工作。</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市、县（区）人民政府公安部门应当依法协助矿产资源行政主管部门对非法开采矿产资源的行为进行现场制止、调查取证，依法查处违法行为。</w:t>
      </w:r>
    </w:p>
    <w:p w:rsidR="00186D13" w:rsidRDefault="00186D13" w:rsidP="00186D13">
      <w:pPr>
        <w:spacing w:line="600" w:lineRule="exact"/>
        <w:ind w:firstLine="648"/>
        <w:rPr>
          <w:rFonts w:eastAsia="仿宋_GB2312" w:hint="eastAsia"/>
          <w:bCs/>
          <w:sz w:val="32"/>
          <w:szCs w:val="32"/>
        </w:rPr>
      </w:pPr>
      <w:r w:rsidRPr="00150B2F">
        <w:rPr>
          <w:rFonts w:eastAsia="仿宋_GB2312" w:hint="eastAsia"/>
          <w:bCs/>
          <w:sz w:val="32"/>
          <w:szCs w:val="32"/>
        </w:rPr>
        <w:t>市、县（区）人民政府发展和改革、生态环境、市场监督管理、林业、农业农村、水利、工业和信息化、应急、住房和城乡建设、交通运输、国资、旅游文体等有关主管部门按照各自职责做好相关工作。</w:t>
      </w:r>
    </w:p>
    <w:p w:rsidR="00186D13" w:rsidRPr="001062D1" w:rsidRDefault="00186D13" w:rsidP="00186D13">
      <w:pPr>
        <w:spacing w:line="600" w:lineRule="exact"/>
        <w:ind w:firstLine="648"/>
        <w:rPr>
          <w:rFonts w:eastAsia="仿宋_GB2312" w:hint="eastAsia"/>
          <w:bCs/>
          <w:sz w:val="32"/>
          <w:szCs w:val="32"/>
        </w:rPr>
      </w:pPr>
    </w:p>
    <w:p w:rsidR="00186D13" w:rsidRPr="001062D1" w:rsidRDefault="00186D13" w:rsidP="00186D13">
      <w:pPr>
        <w:spacing w:line="600" w:lineRule="exact"/>
        <w:jc w:val="center"/>
        <w:rPr>
          <w:rFonts w:ascii="黑体" w:eastAsia="黑体" w:hAnsi="黑体" w:hint="eastAsia"/>
          <w:bCs/>
          <w:sz w:val="32"/>
          <w:szCs w:val="32"/>
        </w:rPr>
      </w:pPr>
      <w:r w:rsidRPr="001062D1">
        <w:rPr>
          <w:rFonts w:ascii="黑体" w:eastAsia="黑体" w:hAnsi="黑体" w:hint="eastAsia"/>
          <w:bCs/>
          <w:sz w:val="32"/>
          <w:szCs w:val="32"/>
        </w:rPr>
        <w:t>第二章  矿产资源开发利用</w:t>
      </w:r>
    </w:p>
    <w:p w:rsidR="00186D13" w:rsidRPr="001062D1" w:rsidRDefault="00186D13" w:rsidP="00186D13">
      <w:pPr>
        <w:spacing w:line="600" w:lineRule="exact"/>
        <w:rPr>
          <w:rFonts w:ascii="黑体" w:eastAsia="黑体" w:hAnsi="黑体" w:hint="eastAsia"/>
          <w:bCs/>
          <w:sz w:val="32"/>
          <w:szCs w:val="32"/>
        </w:rPr>
      </w:pPr>
    </w:p>
    <w:p w:rsidR="00186D13" w:rsidRPr="00150B2F" w:rsidRDefault="00186D13" w:rsidP="00186D13">
      <w:pPr>
        <w:spacing w:line="600" w:lineRule="exact"/>
        <w:rPr>
          <w:rFonts w:eastAsia="仿宋_GB2312" w:hint="eastAsia"/>
          <w:bCs/>
          <w:sz w:val="32"/>
          <w:szCs w:val="32"/>
        </w:rPr>
      </w:pPr>
      <w:r w:rsidRPr="001062D1">
        <w:rPr>
          <w:rFonts w:ascii="黑体" w:eastAsia="黑体" w:hAnsi="黑体" w:hint="eastAsia"/>
          <w:bCs/>
          <w:sz w:val="32"/>
          <w:szCs w:val="32"/>
        </w:rPr>
        <w:t xml:space="preserve">　　第六条</w:t>
      </w:r>
      <w:r w:rsidRPr="00150B2F">
        <w:rPr>
          <w:rFonts w:eastAsia="仿宋_GB2312" w:hint="eastAsia"/>
          <w:bCs/>
          <w:sz w:val="32"/>
          <w:szCs w:val="32"/>
        </w:rPr>
        <w:t xml:space="preserve">  </w:t>
      </w:r>
      <w:r w:rsidRPr="00150B2F">
        <w:rPr>
          <w:rFonts w:eastAsia="仿宋_GB2312" w:hint="eastAsia"/>
          <w:bCs/>
          <w:sz w:val="32"/>
          <w:szCs w:val="32"/>
        </w:rPr>
        <w:t>市、县（区）人民政府矿产资源行政主管部门应当依法编制本行政区域的矿产资源规划。</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编制矿产资源规划应当体现创新、协调、绿色、开放、共享的发展理念，符合国土空间规划，并与其他专项规划相协调，合理控制矿产资源开发总量，优化矿产资源结构，提高矿产资源利用水平。</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第七条</w:t>
      </w:r>
      <w:r w:rsidRPr="00150B2F">
        <w:rPr>
          <w:rFonts w:eastAsia="仿宋_GB2312" w:hint="eastAsia"/>
          <w:bCs/>
          <w:sz w:val="32"/>
          <w:szCs w:val="32"/>
        </w:rPr>
        <w:t xml:space="preserve">  </w:t>
      </w:r>
      <w:r w:rsidRPr="00150B2F">
        <w:rPr>
          <w:rFonts w:eastAsia="仿宋_GB2312" w:hint="eastAsia"/>
          <w:bCs/>
          <w:sz w:val="32"/>
          <w:szCs w:val="32"/>
        </w:rPr>
        <w:t>矿产资源规划应当划定本行政区域矿产资源禁止开采区、限制开采区的范围，并予以公告。</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编制矿产资源规划，应当依法将下列区域列入禁止开采区的范围内：</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（一）红树林自然保护区、红树林保护小区、其他红树林地和国家规定的其他自然保护区、重要风景区；</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（二）合浦汉墓群、大浪古城遗址、草鞋村遗址以及国家重点保护的其他不可移动文物和名胜古迹所在地；</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（三）国家、自治区及本市规定不得开采矿产资源的其他区域。</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非经依法批准，不得在禁止开采区开采矿产资源。</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第八条</w:t>
      </w:r>
      <w:r w:rsidRPr="00150B2F">
        <w:rPr>
          <w:rFonts w:eastAsia="仿宋_GB2312" w:hint="eastAsia"/>
          <w:bCs/>
          <w:sz w:val="32"/>
          <w:szCs w:val="32"/>
        </w:rPr>
        <w:t xml:space="preserve">  </w:t>
      </w:r>
      <w:r w:rsidRPr="00150B2F">
        <w:rPr>
          <w:rFonts w:eastAsia="仿宋_GB2312" w:hint="eastAsia"/>
          <w:bCs/>
          <w:sz w:val="32"/>
          <w:szCs w:val="32"/>
        </w:rPr>
        <w:t>市、县（区）人民政府矿产资源行政主管部门应当按照有关规定编制高岭土、石英砂等本地区特色矿种的专项规划，对相关矿种的勘查、开发利用、矿山地质环境保护与土地复垦</w:t>
      </w:r>
      <w:proofErr w:type="gramStart"/>
      <w:r w:rsidRPr="00150B2F">
        <w:rPr>
          <w:rFonts w:eastAsia="仿宋_GB2312" w:hint="eastAsia"/>
          <w:bCs/>
          <w:sz w:val="32"/>
          <w:szCs w:val="32"/>
        </w:rPr>
        <w:t>作出</w:t>
      </w:r>
      <w:proofErr w:type="gramEnd"/>
      <w:r w:rsidRPr="00150B2F">
        <w:rPr>
          <w:rFonts w:eastAsia="仿宋_GB2312" w:hint="eastAsia"/>
          <w:bCs/>
          <w:sz w:val="32"/>
          <w:szCs w:val="32"/>
        </w:rPr>
        <w:t>具体规定。</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第九条</w:t>
      </w:r>
      <w:r w:rsidRPr="00150B2F">
        <w:rPr>
          <w:rFonts w:eastAsia="仿宋_GB2312" w:hint="eastAsia"/>
          <w:bCs/>
          <w:sz w:val="32"/>
          <w:szCs w:val="32"/>
        </w:rPr>
        <w:t xml:space="preserve">  </w:t>
      </w:r>
      <w:r w:rsidRPr="00150B2F">
        <w:rPr>
          <w:rFonts w:eastAsia="仿宋_GB2312" w:hint="eastAsia"/>
          <w:bCs/>
          <w:sz w:val="32"/>
          <w:szCs w:val="32"/>
        </w:rPr>
        <w:t>在本市开采高岭土矿、石英砂矿等本地区特色</w:t>
      </w:r>
      <w:r w:rsidRPr="00150B2F">
        <w:rPr>
          <w:rFonts w:eastAsia="仿宋_GB2312" w:hint="eastAsia"/>
          <w:bCs/>
          <w:sz w:val="32"/>
          <w:szCs w:val="32"/>
        </w:rPr>
        <w:lastRenderedPageBreak/>
        <w:t>矿种的，应当进行深加工。</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市人民政府应当完善矿产资源产业政策，适时调整本市特色矿种的范围。</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市人民政府根据需要，可以将本地区特色矿种深加工作为采矿权出让和延续的条件。</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第十条</w:t>
      </w:r>
      <w:r w:rsidRPr="00150B2F">
        <w:rPr>
          <w:rFonts w:eastAsia="仿宋_GB2312" w:hint="eastAsia"/>
          <w:bCs/>
          <w:sz w:val="32"/>
          <w:szCs w:val="32"/>
        </w:rPr>
        <w:t xml:space="preserve">  </w:t>
      </w:r>
      <w:r w:rsidRPr="00150B2F">
        <w:rPr>
          <w:rFonts w:eastAsia="仿宋_GB2312" w:hint="eastAsia"/>
          <w:bCs/>
          <w:sz w:val="32"/>
          <w:szCs w:val="32"/>
        </w:rPr>
        <w:t>矿产资源的勘查、开采依法实行许可证制度。勘查、开采矿产资源需要占用或者使用土地、海域、河道的，依照有关法律、法规的规定办理。</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开采《广西壮族自治区矿产资源管理条例》第二十条第一款规定以外的矿产储量规模为小型的矿产资源，由县（区）人民政府矿产资源行政主管部门审批登记，颁发采矿许可证。矿区范围跨县级行政区域的，由市人民政府矿产资源行政主管部门审批登记，颁发采矿许可证。</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第十一条</w:t>
      </w:r>
      <w:r w:rsidRPr="00150B2F">
        <w:rPr>
          <w:rFonts w:eastAsia="仿宋_GB2312" w:hint="eastAsia"/>
          <w:bCs/>
          <w:sz w:val="32"/>
          <w:szCs w:val="32"/>
        </w:rPr>
        <w:t xml:space="preserve">  </w:t>
      </w:r>
      <w:r w:rsidRPr="00150B2F">
        <w:rPr>
          <w:rFonts w:eastAsia="仿宋_GB2312" w:hint="eastAsia"/>
          <w:bCs/>
          <w:sz w:val="32"/>
          <w:szCs w:val="32"/>
        </w:rPr>
        <w:t>勘查矿产资源，必须遵守有关环境保护的法律规定，减少对生态环境和地质环境的影响。</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勘查矿产资源，应当按照探矿工程设计方案施工，不得擅自进行采矿活动。发现符合国家</w:t>
      </w:r>
      <w:proofErr w:type="gramStart"/>
      <w:r w:rsidRPr="00150B2F">
        <w:rPr>
          <w:rFonts w:eastAsia="仿宋_GB2312" w:hint="eastAsia"/>
          <w:bCs/>
          <w:sz w:val="32"/>
          <w:szCs w:val="32"/>
        </w:rPr>
        <w:t>边探边采规定</w:t>
      </w:r>
      <w:proofErr w:type="gramEnd"/>
      <w:r w:rsidRPr="00150B2F">
        <w:rPr>
          <w:rFonts w:eastAsia="仿宋_GB2312" w:hint="eastAsia"/>
          <w:bCs/>
          <w:sz w:val="32"/>
          <w:szCs w:val="32"/>
        </w:rPr>
        <w:t>要求的复杂类型矿床的，可以申请开采，经登记管理机关批准，办理采矿登记手续。</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鼓励和支持探矿权人实行绿色勘查，落实勘查施工生态环境保护措施，发展和推广航空物探、遥感等新技术和新方法，适度调整或者替代对地表环境影响大的槽探等勘查手段，减少地质勘查对生态环境的影响。</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lastRenderedPageBreak/>
        <w:t xml:space="preserve">　　</w:t>
      </w:r>
      <w:r w:rsidRPr="00DD56E9">
        <w:rPr>
          <w:rFonts w:ascii="黑体" w:eastAsia="黑体" w:hAnsi="黑体" w:hint="eastAsia"/>
          <w:bCs/>
          <w:sz w:val="32"/>
          <w:szCs w:val="32"/>
        </w:rPr>
        <w:t xml:space="preserve">第十二条 </w:t>
      </w:r>
      <w:r w:rsidRPr="00150B2F">
        <w:rPr>
          <w:rFonts w:eastAsia="仿宋_GB2312" w:hint="eastAsia"/>
          <w:bCs/>
          <w:sz w:val="32"/>
          <w:szCs w:val="32"/>
        </w:rPr>
        <w:t xml:space="preserve"> </w:t>
      </w:r>
      <w:r w:rsidRPr="00150B2F">
        <w:rPr>
          <w:rFonts w:eastAsia="仿宋_GB2312" w:hint="eastAsia"/>
          <w:bCs/>
          <w:sz w:val="32"/>
          <w:szCs w:val="32"/>
        </w:rPr>
        <w:t>开采矿产资源，应当按照矿产资源开发利用方案施工，不得随意丢弃矿产资源，禁止采取破坏性的开采方法开采矿产资源。</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开采矿产资源，必须遵守有关环境保护的法律规定，编制环境影响评价文件，防治污染的设施与主体工程同时设计、同时施工、同时投产使用；开采时应当防止环境污染和地质破坏，妥善处置产生的废水、废气、废渣、废石和尾矿等废弃物；以露天方式开采矿资源的，应当采取措施防治扬尘污染。</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鼓励和支持采矿权人按照绿色矿山建设规范建设绿色矿山，加快绿色环保技术工艺装备升级换代，加大矿山生态环境综合治理力度，创新资源节约集约和循环利用的产业发展新模式和矿业经济增长的新途径。</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 xml:space="preserve">第十三条 </w:t>
      </w:r>
      <w:r w:rsidRPr="00150B2F">
        <w:rPr>
          <w:rFonts w:eastAsia="仿宋_GB2312" w:hint="eastAsia"/>
          <w:bCs/>
          <w:sz w:val="32"/>
          <w:szCs w:val="32"/>
        </w:rPr>
        <w:t xml:space="preserve"> </w:t>
      </w:r>
      <w:r w:rsidRPr="00150B2F">
        <w:rPr>
          <w:rFonts w:eastAsia="仿宋_GB2312" w:hint="eastAsia"/>
          <w:bCs/>
          <w:sz w:val="32"/>
          <w:szCs w:val="32"/>
        </w:rPr>
        <w:t>禁止非法开采矿产资源。任何单位和个人不得收购无采矿许可证的矿产品，不得为非法开采矿产资源提供销售、加工、运输、仓储等协助行为，不得为非法开采矿产资源及其协助行为提供土地、经营场所、设施、工具、水电等条件。</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 xml:space="preserve">第十四条  </w:t>
      </w:r>
      <w:r w:rsidRPr="00150B2F">
        <w:rPr>
          <w:rFonts w:eastAsia="仿宋_GB2312" w:hint="eastAsia"/>
          <w:bCs/>
          <w:sz w:val="32"/>
          <w:szCs w:val="32"/>
        </w:rPr>
        <w:t>对非法开采矿产资源的场所，应急管理行政主管部门应当依法</w:t>
      </w:r>
      <w:proofErr w:type="gramStart"/>
      <w:r w:rsidRPr="00150B2F">
        <w:rPr>
          <w:rFonts w:eastAsia="仿宋_GB2312" w:hint="eastAsia"/>
          <w:bCs/>
          <w:sz w:val="32"/>
          <w:szCs w:val="32"/>
        </w:rPr>
        <w:t>作出</w:t>
      </w:r>
      <w:proofErr w:type="gramEnd"/>
      <w:r w:rsidRPr="00150B2F">
        <w:rPr>
          <w:rFonts w:eastAsia="仿宋_GB2312" w:hint="eastAsia"/>
          <w:bCs/>
          <w:sz w:val="32"/>
          <w:szCs w:val="32"/>
        </w:rPr>
        <w:t>停电决定。</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供电企业应当按照停电决定，对前款规定的场所停止供电。未收到恢复供电通知的，不得擅自恢复供电。</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第十五条</w:t>
      </w:r>
      <w:r w:rsidRPr="00150B2F">
        <w:rPr>
          <w:rFonts w:eastAsia="仿宋_GB2312" w:hint="eastAsia"/>
          <w:bCs/>
          <w:sz w:val="32"/>
          <w:szCs w:val="32"/>
        </w:rPr>
        <w:t xml:space="preserve">  </w:t>
      </w:r>
      <w:r w:rsidRPr="00150B2F">
        <w:rPr>
          <w:rFonts w:eastAsia="仿宋_GB2312" w:hint="eastAsia"/>
          <w:bCs/>
          <w:sz w:val="32"/>
          <w:szCs w:val="32"/>
        </w:rPr>
        <w:t>探矿权人、采矿权人应当按照规定填报矿产</w:t>
      </w:r>
      <w:r w:rsidRPr="00150B2F">
        <w:rPr>
          <w:rFonts w:eastAsia="仿宋_GB2312" w:hint="eastAsia"/>
          <w:bCs/>
          <w:sz w:val="32"/>
          <w:szCs w:val="32"/>
        </w:rPr>
        <w:lastRenderedPageBreak/>
        <w:t>资源勘查开采年度信息并按要求公示，接受社会监督。</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矿产资源行政主管部门应当依法归集和公示探矿权人、采矿权人的行政处罚信息和异常名录、严重违法名单管理信息等信用信息。</w:t>
      </w:r>
    </w:p>
    <w:p w:rsidR="00186D13" w:rsidRDefault="00186D13" w:rsidP="00186D13">
      <w:pPr>
        <w:spacing w:line="600" w:lineRule="exact"/>
        <w:rPr>
          <w:rFonts w:eastAsia="仿宋_GB2312" w:hint="eastAsia"/>
          <w:bCs/>
          <w:sz w:val="32"/>
          <w:szCs w:val="32"/>
        </w:rPr>
      </w:pPr>
    </w:p>
    <w:p w:rsidR="00186D13" w:rsidRPr="001062D1" w:rsidRDefault="00186D13" w:rsidP="00186D13">
      <w:pPr>
        <w:spacing w:line="600" w:lineRule="exact"/>
        <w:jc w:val="center"/>
        <w:rPr>
          <w:rFonts w:ascii="黑体" w:eastAsia="黑体" w:hAnsi="黑体" w:hint="eastAsia"/>
          <w:bCs/>
          <w:sz w:val="32"/>
          <w:szCs w:val="32"/>
        </w:rPr>
      </w:pPr>
      <w:r w:rsidRPr="001062D1">
        <w:rPr>
          <w:rFonts w:ascii="黑体" w:eastAsia="黑体" w:hAnsi="黑体" w:hint="eastAsia"/>
          <w:bCs/>
          <w:sz w:val="32"/>
          <w:szCs w:val="32"/>
        </w:rPr>
        <w:t>第三章  矿山地质环境保护</w:t>
      </w:r>
    </w:p>
    <w:p w:rsidR="00186D13" w:rsidRDefault="00186D13" w:rsidP="00186D13">
      <w:pPr>
        <w:spacing w:line="600" w:lineRule="exact"/>
        <w:rPr>
          <w:rFonts w:eastAsia="仿宋_GB2312" w:hint="eastAsia"/>
          <w:bCs/>
          <w:sz w:val="32"/>
          <w:szCs w:val="32"/>
        </w:rPr>
      </w:pP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第十六条</w:t>
      </w:r>
      <w:r w:rsidRPr="00150B2F">
        <w:rPr>
          <w:rFonts w:eastAsia="仿宋_GB2312" w:hint="eastAsia"/>
          <w:bCs/>
          <w:sz w:val="32"/>
          <w:szCs w:val="32"/>
        </w:rPr>
        <w:t xml:space="preserve">  </w:t>
      </w:r>
      <w:r w:rsidRPr="00150B2F">
        <w:rPr>
          <w:rFonts w:eastAsia="仿宋_GB2312" w:hint="eastAsia"/>
          <w:bCs/>
          <w:sz w:val="32"/>
          <w:szCs w:val="32"/>
        </w:rPr>
        <w:t>探矿权人、采矿权人应当履行矿山地质环境保护与治理恢复义务。采矿权人应当依法编制矿山地质环境保护与土地复垦方案，按照规定及时足额缴存矿山地质环境治理恢复基金。</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市、县（区）人民政府矿产资源行政主管部门应当会同生态环境行政主管部门，加强对矿山地质环境保护与治理恢复的监督检查。</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第十七条</w:t>
      </w:r>
      <w:r w:rsidRPr="00150B2F">
        <w:rPr>
          <w:rFonts w:eastAsia="仿宋_GB2312" w:hint="eastAsia"/>
          <w:bCs/>
          <w:sz w:val="32"/>
          <w:szCs w:val="32"/>
        </w:rPr>
        <w:t xml:space="preserve">  </w:t>
      </w:r>
      <w:r w:rsidRPr="00150B2F">
        <w:rPr>
          <w:rFonts w:eastAsia="仿宋_GB2312" w:hint="eastAsia"/>
          <w:bCs/>
          <w:sz w:val="32"/>
          <w:szCs w:val="32"/>
        </w:rPr>
        <w:t>探矿权人、采矿权人应当按照矿山地质环境保护与土地复垦方案，实施土地复垦工程、进行土地复垦验收等活动，及时足额预存土地复垦费用。</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市、县（区）人民政府矿产资源行政主管部门应当加强对探矿权人、采矿权人使用土地复垦费用和实施土地复垦工程的监督检查，并在土地复垦任务完成后，会同同级农业农村、林业、生态环境等有关部门进行验收。土地复垦义务人不得拒绝、阻碍矿产资源行政主管部门监督检查，不得在接受检查时弄虚作假。</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lastRenderedPageBreak/>
        <w:t xml:space="preserve">　　逾期不履行土地复垦义务，或者复垦验收中经整改仍不合格的，应当缴纳土地复垦费，由矿产资源行政主管部门代为组织复垦。</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第十八条</w:t>
      </w:r>
      <w:r w:rsidRPr="00150B2F">
        <w:rPr>
          <w:rFonts w:eastAsia="仿宋_GB2312" w:hint="eastAsia"/>
          <w:bCs/>
          <w:sz w:val="32"/>
          <w:szCs w:val="32"/>
        </w:rPr>
        <w:t xml:space="preserve">  </w:t>
      </w:r>
      <w:r w:rsidRPr="00150B2F">
        <w:rPr>
          <w:rFonts w:eastAsia="仿宋_GB2312" w:hint="eastAsia"/>
          <w:bCs/>
          <w:sz w:val="32"/>
          <w:szCs w:val="32"/>
        </w:rPr>
        <w:t>矿山地质环境治理恢复责任人灭失及废弃矿山，由矿山所在地市、县（区）人民政府组织开展矿山地质环境治理恢复和土地复垦工作，并有权向废弃矿山责任人追偿。能够确定废弃矿山责任人的，由其依法治理恢复和复垦。</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鼓励企业、社会团体或者个人，按照谁投资谁受益的原则，对已关闭或者废弃矿山的地质环境进行治理恢复和土地复垦。土地权利人明确的，可以采取扶持、优惠措施，鼓励土地权利人自行治理恢复和复垦。</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 xml:space="preserve">第十九条 </w:t>
      </w:r>
      <w:r w:rsidRPr="00150B2F">
        <w:rPr>
          <w:rFonts w:eastAsia="仿宋_GB2312" w:hint="eastAsia"/>
          <w:bCs/>
          <w:sz w:val="32"/>
          <w:szCs w:val="32"/>
        </w:rPr>
        <w:t xml:space="preserve"> </w:t>
      </w:r>
      <w:r w:rsidRPr="00150B2F">
        <w:rPr>
          <w:rFonts w:eastAsia="仿宋_GB2312" w:hint="eastAsia"/>
          <w:bCs/>
          <w:sz w:val="32"/>
          <w:szCs w:val="32"/>
        </w:rPr>
        <w:t>市、县（区）人民政府矿产资源行政主管部门负责建立本行政区域内的矿山地质环境监测工作体系，健全监测网络，对矿山地质环境进行动态监测，指导、监督采矿权人开展矿山地质环境监测。</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采矿权人应当对矿山地质环境进行监测，并定期向矿山所在地的县（区）人民政府矿产资源行政主管部门报告矿山地质环境情况，如实提交监测资料。</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第二十条</w:t>
      </w:r>
      <w:r w:rsidRPr="00150B2F">
        <w:rPr>
          <w:rFonts w:eastAsia="仿宋_GB2312" w:hint="eastAsia"/>
          <w:bCs/>
          <w:sz w:val="32"/>
          <w:szCs w:val="32"/>
        </w:rPr>
        <w:t xml:space="preserve">  </w:t>
      </w:r>
      <w:r w:rsidRPr="00150B2F">
        <w:rPr>
          <w:rFonts w:eastAsia="仿宋_GB2312" w:hint="eastAsia"/>
          <w:bCs/>
          <w:sz w:val="32"/>
          <w:szCs w:val="32"/>
        </w:rPr>
        <w:t>矿产资源行政主管部门有权将拒不履行矿山地质环境治理恢复和土地复垦义务的企业和个人纳入违法违规信息信用记录并向社会公布，为相关行业、部门实施联合惩戒提供信息。</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lastRenderedPageBreak/>
        <w:t xml:space="preserve">　　勘查、开采矿产资源，造成生态环境损害的，应当依法承担生态环境损害赔偿责任；造成污染环境、破坏生态，损害社会公共利益的，法律规定的机关或者社会组织可以依法向人民法院提起诉讼。</w:t>
      </w:r>
    </w:p>
    <w:p w:rsidR="00186D13" w:rsidRDefault="00186D13" w:rsidP="00186D13">
      <w:pPr>
        <w:spacing w:line="600" w:lineRule="exact"/>
        <w:rPr>
          <w:rFonts w:eastAsia="仿宋_GB2312" w:hint="eastAsia"/>
          <w:bCs/>
          <w:sz w:val="32"/>
          <w:szCs w:val="32"/>
        </w:rPr>
      </w:pPr>
    </w:p>
    <w:p w:rsidR="00186D13" w:rsidRPr="001062D1" w:rsidRDefault="00186D13" w:rsidP="00186D13">
      <w:pPr>
        <w:spacing w:line="600" w:lineRule="exact"/>
        <w:jc w:val="center"/>
        <w:rPr>
          <w:rFonts w:ascii="黑体" w:eastAsia="黑体" w:hAnsi="黑体" w:hint="eastAsia"/>
          <w:bCs/>
          <w:sz w:val="32"/>
          <w:szCs w:val="32"/>
        </w:rPr>
      </w:pPr>
      <w:r w:rsidRPr="001062D1">
        <w:rPr>
          <w:rFonts w:ascii="黑体" w:eastAsia="黑体" w:hAnsi="黑体" w:hint="eastAsia"/>
          <w:bCs/>
          <w:sz w:val="32"/>
          <w:szCs w:val="32"/>
        </w:rPr>
        <w:t>第四章  法律责任</w:t>
      </w:r>
    </w:p>
    <w:p w:rsidR="00186D13" w:rsidRDefault="00186D13" w:rsidP="00186D13">
      <w:pPr>
        <w:spacing w:line="600" w:lineRule="exact"/>
        <w:rPr>
          <w:rFonts w:eastAsia="仿宋_GB2312" w:hint="eastAsia"/>
          <w:bCs/>
          <w:sz w:val="32"/>
          <w:szCs w:val="32"/>
        </w:rPr>
      </w:pP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 xml:space="preserve">第二十一条 </w:t>
      </w:r>
      <w:r w:rsidRPr="00150B2F">
        <w:rPr>
          <w:rFonts w:eastAsia="仿宋_GB2312" w:hint="eastAsia"/>
          <w:bCs/>
          <w:sz w:val="32"/>
          <w:szCs w:val="32"/>
        </w:rPr>
        <w:t xml:space="preserve"> </w:t>
      </w:r>
      <w:r w:rsidRPr="00150B2F">
        <w:rPr>
          <w:rFonts w:eastAsia="仿宋_GB2312" w:hint="eastAsia"/>
          <w:bCs/>
          <w:sz w:val="32"/>
          <w:szCs w:val="32"/>
        </w:rPr>
        <w:t>违反本条例规定的行为，法律、法规已有法律责任规定的，从其规定。</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第二十二条</w:t>
      </w:r>
      <w:r w:rsidRPr="00150B2F">
        <w:rPr>
          <w:rFonts w:eastAsia="仿宋_GB2312" w:hint="eastAsia"/>
          <w:bCs/>
          <w:sz w:val="32"/>
          <w:szCs w:val="32"/>
        </w:rPr>
        <w:t xml:space="preserve">  </w:t>
      </w:r>
      <w:r w:rsidRPr="00150B2F">
        <w:rPr>
          <w:rFonts w:eastAsia="仿宋_GB2312" w:hint="eastAsia"/>
          <w:bCs/>
          <w:sz w:val="32"/>
          <w:szCs w:val="32"/>
        </w:rPr>
        <w:t>违反本条例第七条规定，非经依法批准，在禁止开采区开采矿产资源的，由县（区）人民政府矿产资源行政主管部门责令停止开采、赔偿损失，没收采出的矿产品和违法所得，可以并处违法所得百分之五十以下的罚款；对违法开采矿产资源的采矿设备，责令限期拆除；拒不停止开采，造成矿产资源严重破坏，构成犯罪的，依法追究刑事责任。</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第二十三条</w:t>
      </w:r>
      <w:r w:rsidRPr="00150B2F">
        <w:rPr>
          <w:rFonts w:eastAsia="仿宋_GB2312" w:hint="eastAsia"/>
          <w:bCs/>
          <w:sz w:val="32"/>
          <w:szCs w:val="32"/>
        </w:rPr>
        <w:t xml:space="preserve">  </w:t>
      </w:r>
      <w:r w:rsidRPr="00150B2F">
        <w:rPr>
          <w:rFonts w:eastAsia="仿宋_GB2312" w:hint="eastAsia"/>
          <w:bCs/>
          <w:sz w:val="32"/>
          <w:szCs w:val="32"/>
        </w:rPr>
        <w:t>违反本条例第十三条规定，为非法开采矿产资源提供销售、加工、运输、仓储等协助行为的，或者为非法开采矿产资源及其协助行为提供土地、经营场所、设施、工具、水电等条件的，由相关行政主管部门依法责令停止违法行为。</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第二十四条</w:t>
      </w:r>
      <w:r w:rsidRPr="00150B2F">
        <w:rPr>
          <w:rFonts w:eastAsia="仿宋_GB2312" w:hint="eastAsia"/>
          <w:bCs/>
          <w:sz w:val="32"/>
          <w:szCs w:val="32"/>
        </w:rPr>
        <w:t xml:space="preserve">  </w:t>
      </w:r>
      <w:r w:rsidRPr="00150B2F">
        <w:rPr>
          <w:rFonts w:eastAsia="仿宋_GB2312" w:hint="eastAsia"/>
          <w:bCs/>
          <w:sz w:val="32"/>
          <w:szCs w:val="32"/>
        </w:rPr>
        <w:t>违反本条例第十六条规定，采矿权人未依法履行矿山地质环境保护和治理恢复义务，由市、县（区）</w:t>
      </w:r>
      <w:r w:rsidRPr="00150B2F">
        <w:rPr>
          <w:rFonts w:eastAsia="仿宋_GB2312" w:hint="eastAsia"/>
          <w:bCs/>
          <w:sz w:val="32"/>
          <w:szCs w:val="32"/>
        </w:rPr>
        <w:lastRenderedPageBreak/>
        <w:t>人民政府矿产资源行政主管部门责令限期治理；逾期不治理的，可以处二万元以上二十万元以下的罚款。</w:t>
      </w: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第二十五条</w:t>
      </w:r>
      <w:r w:rsidRPr="00150B2F">
        <w:rPr>
          <w:rFonts w:eastAsia="仿宋_GB2312" w:hint="eastAsia"/>
          <w:bCs/>
          <w:sz w:val="32"/>
          <w:szCs w:val="32"/>
        </w:rPr>
        <w:t xml:space="preserve">  </w:t>
      </w:r>
      <w:r w:rsidRPr="00150B2F">
        <w:rPr>
          <w:rFonts w:eastAsia="仿宋_GB2312" w:hint="eastAsia"/>
          <w:bCs/>
          <w:sz w:val="32"/>
          <w:szCs w:val="32"/>
        </w:rPr>
        <w:t>负责矿产资源勘查、开采监督管理工作的国家工作人员和其他有关国家工作人员玩忽职守、滥用职权或者徇私舞弊的，依法给予处分；构成犯罪的，依法追究刑事责任。</w:t>
      </w:r>
    </w:p>
    <w:p w:rsidR="00186D13" w:rsidRDefault="00186D13" w:rsidP="00186D13">
      <w:pPr>
        <w:spacing w:line="600" w:lineRule="exact"/>
        <w:rPr>
          <w:rFonts w:eastAsia="仿宋_GB2312" w:hint="eastAsia"/>
          <w:bCs/>
          <w:sz w:val="32"/>
          <w:szCs w:val="32"/>
        </w:rPr>
      </w:pPr>
    </w:p>
    <w:p w:rsidR="00186D13" w:rsidRPr="001062D1" w:rsidRDefault="00186D13" w:rsidP="00186D13">
      <w:pPr>
        <w:spacing w:line="600" w:lineRule="exact"/>
        <w:jc w:val="center"/>
        <w:rPr>
          <w:rFonts w:ascii="黑体" w:eastAsia="黑体" w:hAnsi="黑体" w:hint="eastAsia"/>
          <w:bCs/>
          <w:sz w:val="32"/>
          <w:szCs w:val="32"/>
        </w:rPr>
      </w:pPr>
      <w:r w:rsidRPr="001062D1">
        <w:rPr>
          <w:rFonts w:ascii="黑体" w:eastAsia="黑体" w:hAnsi="黑体" w:hint="eastAsia"/>
          <w:bCs/>
          <w:sz w:val="32"/>
          <w:szCs w:val="32"/>
        </w:rPr>
        <w:t>第五章  附则</w:t>
      </w:r>
    </w:p>
    <w:p w:rsidR="00186D13" w:rsidRDefault="00186D13" w:rsidP="00186D13">
      <w:pPr>
        <w:spacing w:line="600" w:lineRule="exact"/>
        <w:rPr>
          <w:rFonts w:eastAsia="仿宋_GB2312" w:hint="eastAsia"/>
          <w:bCs/>
          <w:sz w:val="32"/>
          <w:szCs w:val="32"/>
        </w:rPr>
      </w:pPr>
    </w:p>
    <w:p w:rsidR="00186D13" w:rsidRPr="00150B2F" w:rsidRDefault="00186D13" w:rsidP="00186D13">
      <w:pPr>
        <w:spacing w:line="600" w:lineRule="exact"/>
        <w:rPr>
          <w:rFonts w:eastAsia="仿宋_GB2312" w:hint="eastAsia"/>
          <w:bCs/>
          <w:sz w:val="32"/>
          <w:szCs w:val="32"/>
        </w:rPr>
      </w:pPr>
      <w:r w:rsidRPr="00150B2F">
        <w:rPr>
          <w:rFonts w:eastAsia="仿宋_GB2312" w:hint="eastAsia"/>
          <w:bCs/>
          <w:sz w:val="32"/>
          <w:szCs w:val="32"/>
        </w:rPr>
        <w:t xml:space="preserve">　　</w:t>
      </w:r>
      <w:r w:rsidRPr="00DD56E9">
        <w:rPr>
          <w:rFonts w:ascii="黑体" w:eastAsia="黑体" w:hAnsi="黑体" w:hint="eastAsia"/>
          <w:bCs/>
          <w:sz w:val="32"/>
          <w:szCs w:val="32"/>
        </w:rPr>
        <w:t xml:space="preserve">第二十六条 </w:t>
      </w:r>
      <w:r w:rsidRPr="00150B2F">
        <w:rPr>
          <w:rFonts w:eastAsia="仿宋_GB2312" w:hint="eastAsia"/>
          <w:bCs/>
          <w:sz w:val="32"/>
          <w:szCs w:val="32"/>
        </w:rPr>
        <w:t xml:space="preserve"> </w:t>
      </w:r>
      <w:r w:rsidRPr="00150B2F">
        <w:rPr>
          <w:rFonts w:eastAsia="仿宋_GB2312" w:hint="eastAsia"/>
          <w:bCs/>
          <w:sz w:val="32"/>
          <w:szCs w:val="32"/>
        </w:rPr>
        <w:t>本条例自</w:t>
      </w:r>
      <w:r w:rsidRPr="00150B2F">
        <w:rPr>
          <w:rFonts w:eastAsia="仿宋_GB2312" w:hint="eastAsia"/>
          <w:bCs/>
          <w:sz w:val="32"/>
          <w:szCs w:val="32"/>
        </w:rPr>
        <w:t>2020</w:t>
      </w:r>
      <w:r w:rsidRPr="00150B2F">
        <w:rPr>
          <w:rFonts w:eastAsia="仿宋_GB2312" w:hint="eastAsia"/>
          <w:bCs/>
          <w:sz w:val="32"/>
          <w:szCs w:val="32"/>
        </w:rPr>
        <w:t>年</w:t>
      </w:r>
      <w:r w:rsidRPr="00150B2F">
        <w:rPr>
          <w:rFonts w:eastAsia="仿宋_GB2312" w:hint="eastAsia"/>
          <w:bCs/>
          <w:sz w:val="32"/>
          <w:szCs w:val="32"/>
        </w:rPr>
        <w:t>5</w:t>
      </w:r>
      <w:r w:rsidRPr="00150B2F">
        <w:rPr>
          <w:rFonts w:eastAsia="仿宋_GB2312" w:hint="eastAsia"/>
          <w:bCs/>
          <w:sz w:val="32"/>
          <w:szCs w:val="32"/>
        </w:rPr>
        <w:t>月</w:t>
      </w:r>
      <w:r w:rsidRPr="00150B2F">
        <w:rPr>
          <w:rFonts w:eastAsia="仿宋_GB2312" w:hint="eastAsia"/>
          <w:bCs/>
          <w:sz w:val="32"/>
          <w:szCs w:val="32"/>
        </w:rPr>
        <w:t>1</w:t>
      </w:r>
      <w:r w:rsidRPr="00150B2F">
        <w:rPr>
          <w:rFonts w:eastAsia="仿宋_GB2312" w:hint="eastAsia"/>
          <w:bCs/>
          <w:sz w:val="32"/>
          <w:szCs w:val="32"/>
        </w:rPr>
        <w:t>日开始实施。</w:t>
      </w:r>
    </w:p>
    <w:p w:rsidR="00186D13" w:rsidRPr="00150B2F" w:rsidRDefault="00186D13" w:rsidP="00186D13">
      <w:pPr>
        <w:spacing w:line="600" w:lineRule="exact"/>
        <w:rPr>
          <w:rFonts w:eastAsia="仿宋_GB2312" w:hint="eastAsia"/>
          <w:bCs/>
          <w:sz w:val="32"/>
          <w:szCs w:val="32"/>
        </w:rPr>
      </w:pPr>
    </w:p>
    <w:p w:rsidR="00732C69" w:rsidRDefault="00732C69" w:rsidP="00186D13">
      <w:bookmarkStart w:id="0" w:name="_GoBack"/>
      <w:bookmarkEnd w:id="0"/>
    </w:p>
    <w:sectPr w:rsidR="00732C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D13" w:rsidRDefault="00186D13" w:rsidP="00186D13">
      <w:r>
        <w:separator/>
      </w:r>
    </w:p>
  </w:endnote>
  <w:endnote w:type="continuationSeparator" w:id="0">
    <w:p w:rsidR="00186D13" w:rsidRDefault="00186D13" w:rsidP="0018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D13" w:rsidRDefault="00186D13" w:rsidP="00186D13">
      <w:r>
        <w:separator/>
      </w:r>
    </w:p>
  </w:footnote>
  <w:footnote w:type="continuationSeparator" w:id="0">
    <w:p w:rsidR="00186D13" w:rsidRDefault="00186D13" w:rsidP="00186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468"/>
    <w:rsid w:val="00186D13"/>
    <w:rsid w:val="00732C69"/>
    <w:rsid w:val="00AA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1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1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86D13"/>
    <w:rPr>
      <w:sz w:val="18"/>
      <w:szCs w:val="18"/>
    </w:rPr>
  </w:style>
  <w:style w:type="paragraph" w:styleId="a4">
    <w:name w:val="footer"/>
    <w:basedOn w:val="a"/>
    <w:link w:val="Char0"/>
    <w:uiPriority w:val="99"/>
    <w:unhideWhenUsed/>
    <w:rsid w:val="00186D1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86D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1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1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86D13"/>
    <w:rPr>
      <w:sz w:val="18"/>
      <w:szCs w:val="18"/>
    </w:rPr>
  </w:style>
  <w:style w:type="paragraph" w:styleId="a4">
    <w:name w:val="footer"/>
    <w:basedOn w:val="a"/>
    <w:link w:val="Char0"/>
    <w:uiPriority w:val="99"/>
    <w:unhideWhenUsed/>
    <w:rsid w:val="00186D1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86D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2020-06-15T07:33:00Z</dcterms:created>
  <dcterms:modified xsi:type="dcterms:W3CDTF">2020-06-15T07:33:00Z</dcterms:modified>
</cp:coreProperties>
</file>