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4BF7" w:rsidRDefault="00574BF7">
      <w:pPr>
        <w:spacing w:line="578" w:lineRule="exact"/>
        <w:jc w:val="left"/>
        <w:rPr>
          <w:rFonts w:eastAsia="仿宋_GB2312"/>
          <w:sz w:val="32"/>
        </w:rPr>
      </w:pPr>
    </w:p>
    <w:p w:rsidR="00574BF7" w:rsidRDefault="00574BF7">
      <w:pPr>
        <w:spacing w:line="578" w:lineRule="exact"/>
        <w:jc w:val="left"/>
        <w:rPr>
          <w:rFonts w:eastAsia="仿宋_GB2312"/>
          <w:sz w:val="32"/>
        </w:rPr>
      </w:pPr>
    </w:p>
    <w:p w:rsidR="00574BF7" w:rsidRDefault="000C362B">
      <w:pPr>
        <w:spacing w:line="578" w:lineRule="exact"/>
        <w:jc w:val="center"/>
        <w:rPr>
          <w:rFonts w:ascii="宋体" w:hAnsi="宋体" w:cs="宋体"/>
          <w:sz w:val="44"/>
          <w:szCs w:val="44"/>
        </w:rPr>
      </w:pPr>
      <w:r>
        <w:rPr>
          <w:rFonts w:ascii="宋体" w:hAnsi="宋体" w:cs="宋体" w:hint="eastAsia"/>
          <w:sz w:val="44"/>
          <w:szCs w:val="44"/>
        </w:rPr>
        <w:t>广西壮族自治区殡葬管理条例</w:t>
      </w:r>
    </w:p>
    <w:p w:rsidR="00574BF7" w:rsidRDefault="00574BF7">
      <w:pPr>
        <w:spacing w:line="578" w:lineRule="exact"/>
        <w:jc w:val="left"/>
        <w:rPr>
          <w:rFonts w:eastAsia="仿宋_GB2312"/>
          <w:sz w:val="32"/>
        </w:rPr>
      </w:pPr>
    </w:p>
    <w:p w:rsidR="00574BF7" w:rsidRDefault="000C362B" w:rsidP="00C50293">
      <w:pPr>
        <w:spacing w:line="578" w:lineRule="exact"/>
        <w:ind w:leftChars="304" w:left="638" w:rightChars="306" w:right="643"/>
        <w:rPr>
          <w:rFonts w:ascii="楷体_GB2312" w:eastAsia="楷体_GB2312" w:hAnsi="楷体_GB2312" w:cs="楷体_GB2312"/>
          <w:sz w:val="32"/>
        </w:rPr>
      </w:pPr>
      <w:r>
        <w:rPr>
          <w:rFonts w:ascii="楷体_GB2312" w:eastAsia="楷体_GB2312" w:hAnsi="楷体_GB2312" w:cs="楷体_GB2312" w:hint="eastAsia"/>
          <w:sz w:val="32"/>
        </w:rPr>
        <w:t>（</w:t>
      </w:r>
      <w:r>
        <w:rPr>
          <w:rFonts w:ascii="楷体_GB2312" w:eastAsia="楷体_GB2312" w:hAnsi="楷体_GB2312" w:cs="楷体_GB2312" w:hint="eastAsia"/>
          <w:sz w:val="32"/>
        </w:rPr>
        <w:t>2001</w:t>
      </w:r>
      <w:r>
        <w:rPr>
          <w:rFonts w:ascii="楷体_GB2312" w:eastAsia="楷体_GB2312" w:hAnsi="楷体_GB2312" w:cs="楷体_GB2312" w:hint="eastAsia"/>
          <w:sz w:val="32"/>
        </w:rPr>
        <w:t>年</w:t>
      </w:r>
      <w:r>
        <w:rPr>
          <w:rFonts w:ascii="楷体_GB2312" w:eastAsia="楷体_GB2312" w:hAnsi="楷体_GB2312" w:cs="楷体_GB2312" w:hint="eastAsia"/>
          <w:sz w:val="32"/>
        </w:rPr>
        <w:t>3</w:t>
      </w:r>
      <w:r>
        <w:rPr>
          <w:rFonts w:ascii="楷体_GB2312" w:eastAsia="楷体_GB2312" w:hAnsi="楷体_GB2312" w:cs="楷体_GB2312" w:hint="eastAsia"/>
          <w:sz w:val="32"/>
        </w:rPr>
        <w:t>月</w:t>
      </w:r>
      <w:r>
        <w:rPr>
          <w:rFonts w:ascii="楷体_GB2312" w:eastAsia="楷体_GB2312" w:hAnsi="楷体_GB2312" w:cs="楷体_GB2312" w:hint="eastAsia"/>
          <w:sz w:val="32"/>
        </w:rPr>
        <w:t>24</w:t>
      </w:r>
      <w:r>
        <w:rPr>
          <w:rFonts w:ascii="楷体_GB2312" w:eastAsia="楷体_GB2312" w:hAnsi="楷体_GB2312" w:cs="楷体_GB2312" w:hint="eastAsia"/>
          <w:sz w:val="32"/>
        </w:rPr>
        <w:t>日广西壮族自治区第九届人民代表大会常务委员会第二十三次会议通过　根据</w:t>
      </w:r>
      <w:r>
        <w:rPr>
          <w:rFonts w:ascii="楷体_GB2312" w:eastAsia="楷体_GB2312" w:hAnsi="楷体_GB2312" w:cs="楷体_GB2312" w:hint="eastAsia"/>
          <w:sz w:val="32"/>
        </w:rPr>
        <w:t>2010</w:t>
      </w:r>
      <w:r>
        <w:rPr>
          <w:rFonts w:ascii="楷体_GB2312" w:eastAsia="楷体_GB2312" w:hAnsi="楷体_GB2312" w:cs="楷体_GB2312" w:hint="eastAsia"/>
          <w:sz w:val="32"/>
        </w:rPr>
        <w:t>年</w:t>
      </w:r>
      <w:r>
        <w:rPr>
          <w:rFonts w:ascii="楷体_GB2312" w:eastAsia="楷体_GB2312" w:hAnsi="楷体_GB2312" w:cs="楷体_GB2312" w:hint="eastAsia"/>
          <w:sz w:val="32"/>
        </w:rPr>
        <w:t>9</w:t>
      </w:r>
      <w:r>
        <w:rPr>
          <w:rFonts w:ascii="楷体_GB2312" w:eastAsia="楷体_GB2312" w:hAnsi="楷体_GB2312" w:cs="楷体_GB2312" w:hint="eastAsia"/>
          <w:sz w:val="32"/>
        </w:rPr>
        <w:t>月</w:t>
      </w:r>
      <w:r>
        <w:rPr>
          <w:rFonts w:ascii="楷体_GB2312" w:eastAsia="楷体_GB2312" w:hAnsi="楷体_GB2312" w:cs="楷体_GB2312" w:hint="eastAsia"/>
          <w:sz w:val="32"/>
        </w:rPr>
        <w:t>29</w:t>
      </w:r>
      <w:r>
        <w:rPr>
          <w:rFonts w:ascii="楷体_GB2312" w:eastAsia="楷体_GB2312" w:hAnsi="楷体_GB2312" w:cs="楷体_GB2312" w:hint="eastAsia"/>
          <w:sz w:val="32"/>
        </w:rPr>
        <w:t>日广西壮族自治区第十一届人民代表大会常务委员会第十七次会议《关于修改部分法规的决定》第一次修正　根据</w:t>
      </w:r>
      <w:r>
        <w:rPr>
          <w:rFonts w:ascii="楷体_GB2312" w:eastAsia="楷体_GB2312" w:hAnsi="楷体_GB2312" w:cs="楷体_GB2312" w:hint="eastAsia"/>
          <w:sz w:val="32"/>
        </w:rPr>
        <w:t>2012</w:t>
      </w:r>
      <w:r>
        <w:rPr>
          <w:rFonts w:ascii="楷体_GB2312" w:eastAsia="楷体_GB2312" w:hAnsi="楷体_GB2312" w:cs="楷体_GB2312" w:hint="eastAsia"/>
          <w:sz w:val="32"/>
        </w:rPr>
        <w:t>年</w:t>
      </w:r>
      <w:r>
        <w:rPr>
          <w:rFonts w:ascii="楷体_GB2312" w:eastAsia="楷体_GB2312" w:hAnsi="楷体_GB2312" w:cs="楷体_GB2312" w:hint="eastAsia"/>
          <w:sz w:val="32"/>
        </w:rPr>
        <w:t>3</w:t>
      </w:r>
      <w:r>
        <w:rPr>
          <w:rFonts w:ascii="楷体_GB2312" w:eastAsia="楷体_GB2312" w:hAnsi="楷体_GB2312" w:cs="楷体_GB2312" w:hint="eastAsia"/>
          <w:sz w:val="32"/>
        </w:rPr>
        <w:t>月</w:t>
      </w:r>
      <w:r>
        <w:rPr>
          <w:rFonts w:ascii="楷体_GB2312" w:eastAsia="楷体_GB2312" w:hAnsi="楷体_GB2312" w:cs="楷体_GB2312" w:hint="eastAsia"/>
          <w:sz w:val="32"/>
        </w:rPr>
        <w:t>23</w:t>
      </w:r>
      <w:r>
        <w:rPr>
          <w:rFonts w:ascii="楷体_GB2312" w:eastAsia="楷体_GB2312" w:hAnsi="楷体_GB2312" w:cs="楷体_GB2312" w:hint="eastAsia"/>
          <w:sz w:val="32"/>
        </w:rPr>
        <w:t>日广西壮族自治区第十一届人民代表大会常务委员会第二十七次会议《关于修改〈广西壮族自治区反不正当竞争条例〉等十九件地方性法规的决定》第二次修正　根据</w:t>
      </w:r>
      <w:r>
        <w:rPr>
          <w:rFonts w:ascii="楷体_GB2312" w:eastAsia="楷体_GB2312" w:hAnsi="楷体_GB2312" w:cs="楷体_GB2312" w:hint="eastAsia"/>
          <w:sz w:val="32"/>
        </w:rPr>
        <w:t>2016</w:t>
      </w:r>
      <w:r>
        <w:rPr>
          <w:rFonts w:ascii="楷体_GB2312" w:eastAsia="楷体_GB2312" w:hAnsi="楷体_GB2312" w:cs="楷体_GB2312" w:hint="eastAsia"/>
          <w:sz w:val="32"/>
        </w:rPr>
        <w:t>年</w:t>
      </w:r>
      <w:r>
        <w:rPr>
          <w:rFonts w:ascii="楷体_GB2312" w:eastAsia="楷体_GB2312" w:hAnsi="楷体_GB2312" w:cs="楷体_GB2312" w:hint="eastAsia"/>
          <w:sz w:val="32"/>
        </w:rPr>
        <w:t>11</w:t>
      </w:r>
      <w:r>
        <w:rPr>
          <w:rFonts w:ascii="楷体_GB2312" w:eastAsia="楷体_GB2312" w:hAnsi="楷体_GB2312" w:cs="楷体_GB2312" w:hint="eastAsia"/>
          <w:sz w:val="32"/>
        </w:rPr>
        <w:t>月</w:t>
      </w:r>
      <w:r>
        <w:rPr>
          <w:rFonts w:ascii="楷体_GB2312" w:eastAsia="楷体_GB2312" w:hAnsi="楷体_GB2312" w:cs="楷体_GB2312" w:hint="eastAsia"/>
          <w:sz w:val="32"/>
        </w:rPr>
        <w:t>30</w:t>
      </w:r>
      <w:r>
        <w:rPr>
          <w:rFonts w:ascii="楷体_GB2312" w:eastAsia="楷体_GB2312" w:hAnsi="楷体_GB2312" w:cs="楷体_GB2312" w:hint="eastAsia"/>
          <w:sz w:val="32"/>
        </w:rPr>
        <w:t>日广西壮族自治区第十二届人民代表大会常务委员会第二十六次会议《关于废止和修改部分地方性法规的决定》第三次修正）</w:t>
      </w:r>
    </w:p>
    <w:p w:rsidR="00574BF7" w:rsidRDefault="00574BF7" w:rsidP="00C50293">
      <w:pPr>
        <w:spacing w:line="578" w:lineRule="exact"/>
        <w:ind w:leftChars="304" w:left="638" w:rightChars="306" w:right="643"/>
        <w:rPr>
          <w:rFonts w:ascii="楷体_GB2312" w:eastAsia="楷体_GB2312" w:hAnsi="楷体_GB2312" w:cs="楷体_GB2312"/>
          <w:sz w:val="32"/>
        </w:rPr>
      </w:pPr>
    </w:p>
    <w:p w:rsidR="00574BF7" w:rsidRDefault="000C362B" w:rsidP="00C50293">
      <w:pPr>
        <w:spacing w:line="578" w:lineRule="exact"/>
        <w:ind w:leftChars="304" w:left="638" w:rightChars="306" w:right="643"/>
        <w:jc w:val="center"/>
        <w:rPr>
          <w:rFonts w:ascii="楷体_GB2312" w:eastAsia="楷体_GB2312" w:hAnsi="楷体_GB2312" w:cs="楷体_GB2312"/>
          <w:sz w:val="32"/>
        </w:rPr>
      </w:pPr>
      <w:r>
        <w:rPr>
          <w:rFonts w:ascii="楷体_GB2312" w:eastAsia="楷体_GB2312" w:hAnsi="楷体_GB2312" w:cs="楷体_GB2312" w:hint="eastAsia"/>
          <w:sz w:val="32"/>
        </w:rPr>
        <w:t>目</w:t>
      </w:r>
      <w:r>
        <w:rPr>
          <w:rFonts w:ascii="楷体_GB2312" w:eastAsia="楷体_GB2312" w:hAnsi="楷体_GB2312" w:cs="楷体_GB2312" w:hint="eastAsia"/>
          <w:sz w:val="32"/>
        </w:rPr>
        <w:t xml:space="preserve">   </w:t>
      </w:r>
      <w:r>
        <w:rPr>
          <w:rFonts w:ascii="楷体_GB2312" w:eastAsia="楷体_GB2312" w:hAnsi="楷体_GB2312" w:cs="楷体_GB2312" w:hint="eastAsia"/>
          <w:sz w:val="32"/>
        </w:rPr>
        <w:t xml:space="preserve"> </w:t>
      </w:r>
      <w:r>
        <w:rPr>
          <w:rFonts w:ascii="楷体_GB2312" w:eastAsia="楷体_GB2312" w:hAnsi="楷体_GB2312" w:cs="楷体_GB2312" w:hint="eastAsia"/>
          <w:sz w:val="32"/>
        </w:rPr>
        <w:t>录</w:t>
      </w:r>
    </w:p>
    <w:p w:rsidR="00574BF7" w:rsidRDefault="00C50293">
      <w:pPr>
        <w:numPr>
          <w:ilvl w:val="0"/>
          <w:numId w:val="1"/>
        </w:numPr>
        <w:spacing w:line="578" w:lineRule="exact"/>
        <w:ind w:leftChars="304" w:left="638"/>
        <w:jc w:val="left"/>
        <w:rPr>
          <w:rFonts w:ascii="楷体_GB2312" w:eastAsia="楷体_GB2312" w:hAnsi="楷体_GB2312" w:cs="楷体_GB2312"/>
          <w:sz w:val="32"/>
        </w:rPr>
      </w:pPr>
      <w:r>
        <w:rPr>
          <w:rFonts w:ascii="楷体_GB2312" w:eastAsia="楷体_GB2312" w:hAnsi="楷体_GB2312" w:cs="楷体_GB2312" w:hint="eastAsia"/>
          <w:sz w:val="32"/>
        </w:rPr>
        <w:t xml:space="preserve">　</w:t>
      </w:r>
      <w:r w:rsidR="000C362B">
        <w:rPr>
          <w:rFonts w:ascii="楷体_GB2312" w:eastAsia="楷体_GB2312" w:hAnsi="楷体_GB2312" w:cs="楷体_GB2312" w:hint="eastAsia"/>
          <w:sz w:val="32"/>
        </w:rPr>
        <w:t>总则</w:t>
      </w:r>
    </w:p>
    <w:p w:rsidR="00574BF7" w:rsidRDefault="00C50293">
      <w:pPr>
        <w:numPr>
          <w:ilvl w:val="0"/>
          <w:numId w:val="1"/>
        </w:numPr>
        <w:spacing w:line="578" w:lineRule="exact"/>
        <w:ind w:leftChars="304" w:left="638"/>
        <w:jc w:val="left"/>
        <w:rPr>
          <w:rFonts w:ascii="楷体_GB2312" w:eastAsia="楷体_GB2312" w:hAnsi="楷体_GB2312" w:cs="楷体_GB2312"/>
          <w:sz w:val="32"/>
        </w:rPr>
      </w:pPr>
      <w:r>
        <w:rPr>
          <w:rFonts w:ascii="楷体_GB2312" w:eastAsia="楷体_GB2312" w:hAnsi="楷体_GB2312" w:cs="楷体_GB2312" w:hint="eastAsia"/>
          <w:sz w:val="32"/>
          <w:highlight w:val="lightGray"/>
        </w:rPr>
        <w:t xml:space="preserve">　</w:t>
      </w:r>
      <w:r w:rsidR="000C362B">
        <w:rPr>
          <w:rFonts w:ascii="楷体_GB2312" w:eastAsia="楷体_GB2312" w:hAnsi="楷体_GB2312" w:cs="楷体_GB2312" w:hint="eastAsia"/>
          <w:sz w:val="32"/>
        </w:rPr>
        <w:t>火葬管理</w:t>
      </w:r>
    </w:p>
    <w:p w:rsidR="00574BF7" w:rsidRDefault="00C50293">
      <w:pPr>
        <w:numPr>
          <w:ilvl w:val="0"/>
          <w:numId w:val="1"/>
        </w:numPr>
        <w:spacing w:line="578" w:lineRule="exact"/>
        <w:ind w:leftChars="304" w:left="638"/>
        <w:jc w:val="left"/>
        <w:rPr>
          <w:rFonts w:ascii="楷体_GB2312" w:eastAsia="楷体_GB2312" w:hAnsi="楷体_GB2312" w:cs="楷体_GB2312"/>
          <w:sz w:val="32"/>
        </w:rPr>
      </w:pPr>
      <w:r>
        <w:rPr>
          <w:rFonts w:ascii="楷体_GB2312" w:eastAsia="楷体_GB2312" w:hAnsi="楷体_GB2312" w:cs="楷体_GB2312" w:hint="eastAsia"/>
          <w:sz w:val="32"/>
          <w:highlight w:val="lightGray"/>
        </w:rPr>
        <w:t xml:space="preserve">　</w:t>
      </w:r>
      <w:r w:rsidR="000C362B">
        <w:rPr>
          <w:rFonts w:ascii="楷体_GB2312" w:eastAsia="楷体_GB2312" w:hAnsi="楷体_GB2312" w:cs="楷体_GB2312" w:hint="eastAsia"/>
          <w:sz w:val="32"/>
        </w:rPr>
        <w:t>土葬管理</w:t>
      </w:r>
    </w:p>
    <w:p w:rsidR="00574BF7" w:rsidRDefault="00C50293">
      <w:pPr>
        <w:numPr>
          <w:ilvl w:val="0"/>
          <w:numId w:val="1"/>
        </w:numPr>
        <w:spacing w:line="578" w:lineRule="exact"/>
        <w:ind w:leftChars="304" w:left="638"/>
        <w:jc w:val="left"/>
        <w:rPr>
          <w:rFonts w:ascii="楷体_GB2312" w:eastAsia="楷体_GB2312" w:hAnsi="楷体_GB2312" w:cs="楷体_GB2312"/>
          <w:sz w:val="32"/>
        </w:rPr>
      </w:pPr>
      <w:r>
        <w:rPr>
          <w:rFonts w:ascii="楷体_GB2312" w:eastAsia="楷体_GB2312" w:hAnsi="楷体_GB2312" w:cs="楷体_GB2312" w:hint="eastAsia"/>
          <w:sz w:val="32"/>
        </w:rPr>
        <w:t xml:space="preserve">　</w:t>
      </w:r>
      <w:bookmarkStart w:id="0" w:name="_GoBack"/>
      <w:bookmarkEnd w:id="0"/>
      <w:r w:rsidR="000C362B">
        <w:rPr>
          <w:rFonts w:ascii="楷体_GB2312" w:eastAsia="楷体_GB2312" w:hAnsi="楷体_GB2312" w:cs="楷体_GB2312" w:hint="eastAsia"/>
          <w:sz w:val="32"/>
        </w:rPr>
        <w:t>殡葬设施和丧事活动管理</w:t>
      </w:r>
    </w:p>
    <w:p w:rsidR="00574BF7" w:rsidRDefault="00C50293">
      <w:pPr>
        <w:numPr>
          <w:ilvl w:val="0"/>
          <w:numId w:val="1"/>
        </w:numPr>
        <w:spacing w:line="578" w:lineRule="exact"/>
        <w:ind w:leftChars="304" w:left="638"/>
        <w:jc w:val="left"/>
        <w:rPr>
          <w:rFonts w:ascii="楷体_GB2312" w:eastAsia="楷体_GB2312" w:hAnsi="楷体_GB2312" w:cs="楷体_GB2312"/>
          <w:sz w:val="32"/>
        </w:rPr>
      </w:pPr>
      <w:r>
        <w:rPr>
          <w:rFonts w:ascii="楷体_GB2312" w:eastAsia="楷体_GB2312" w:hAnsi="楷体_GB2312" w:cs="楷体_GB2312" w:hint="eastAsia"/>
          <w:sz w:val="32"/>
        </w:rPr>
        <w:t xml:space="preserve">　</w:t>
      </w:r>
      <w:r w:rsidR="000C362B">
        <w:rPr>
          <w:rFonts w:ascii="楷体_GB2312" w:eastAsia="楷体_GB2312" w:hAnsi="楷体_GB2312" w:cs="楷体_GB2312" w:hint="eastAsia"/>
          <w:sz w:val="32"/>
        </w:rPr>
        <w:t>法律责任</w:t>
      </w:r>
    </w:p>
    <w:p w:rsidR="00574BF7" w:rsidRDefault="000C362B">
      <w:pPr>
        <w:spacing w:line="578" w:lineRule="exact"/>
        <w:ind w:leftChars="304" w:left="638"/>
        <w:jc w:val="left"/>
        <w:rPr>
          <w:rFonts w:ascii="楷体_GB2312" w:eastAsia="楷体_GB2312" w:hAnsi="楷体_GB2312" w:cs="楷体_GB2312"/>
          <w:sz w:val="32"/>
        </w:rPr>
      </w:pPr>
      <w:r>
        <w:rPr>
          <w:rFonts w:ascii="楷体_GB2312" w:eastAsia="楷体_GB2312" w:hAnsi="楷体_GB2312" w:cs="楷体_GB2312" w:hint="eastAsia"/>
          <w:sz w:val="32"/>
        </w:rPr>
        <w:lastRenderedPageBreak/>
        <w:t>第六章</w:t>
      </w:r>
      <w:r>
        <w:rPr>
          <w:rFonts w:ascii="楷体_GB2312" w:eastAsia="楷体_GB2312" w:hAnsi="楷体_GB2312" w:cs="楷体_GB2312" w:hint="eastAsia"/>
          <w:sz w:val="32"/>
        </w:rPr>
        <w:t xml:space="preserve">  </w:t>
      </w:r>
      <w:r>
        <w:rPr>
          <w:rFonts w:ascii="楷体_GB2312" w:eastAsia="楷体_GB2312" w:hAnsi="楷体_GB2312" w:cs="楷体_GB2312" w:hint="eastAsia"/>
          <w:sz w:val="32"/>
        </w:rPr>
        <w:t>附则</w:t>
      </w:r>
    </w:p>
    <w:p w:rsidR="00574BF7" w:rsidRDefault="00574BF7">
      <w:pPr>
        <w:spacing w:line="578" w:lineRule="exact"/>
        <w:jc w:val="center"/>
        <w:rPr>
          <w:rFonts w:ascii="黑体" w:eastAsia="黑体" w:hAnsi="黑体" w:cs="黑体"/>
          <w:sz w:val="32"/>
        </w:rPr>
      </w:pPr>
    </w:p>
    <w:p w:rsidR="00574BF7" w:rsidRDefault="000C362B">
      <w:pPr>
        <w:spacing w:line="578" w:lineRule="exact"/>
        <w:jc w:val="center"/>
        <w:rPr>
          <w:rFonts w:ascii="黑体" w:eastAsia="黑体" w:hAnsi="黑体" w:cs="黑体"/>
          <w:sz w:val="32"/>
        </w:rPr>
      </w:pPr>
      <w:r>
        <w:rPr>
          <w:rFonts w:ascii="黑体" w:eastAsia="黑体" w:hAnsi="黑体" w:cs="黑体" w:hint="eastAsia"/>
          <w:sz w:val="32"/>
        </w:rPr>
        <w:t>第一章</w:t>
      </w:r>
      <w:r>
        <w:rPr>
          <w:rFonts w:ascii="黑体" w:eastAsia="黑体" w:hAnsi="黑体" w:cs="黑体" w:hint="eastAsia"/>
          <w:sz w:val="32"/>
        </w:rPr>
        <w:t xml:space="preserve">  </w:t>
      </w:r>
      <w:r>
        <w:rPr>
          <w:rFonts w:ascii="黑体" w:eastAsia="黑体" w:hAnsi="黑体" w:cs="黑体" w:hint="eastAsia"/>
          <w:sz w:val="32"/>
        </w:rPr>
        <w:t>总则</w:t>
      </w:r>
    </w:p>
    <w:p w:rsidR="00574BF7" w:rsidRDefault="00574BF7">
      <w:pPr>
        <w:spacing w:line="578" w:lineRule="exact"/>
        <w:jc w:val="left"/>
        <w:rPr>
          <w:rFonts w:eastAsia="仿宋_GB2312"/>
          <w:sz w:val="32"/>
        </w:rPr>
      </w:pPr>
    </w:p>
    <w:p w:rsidR="00574BF7" w:rsidRDefault="000C362B">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第一条</w:t>
      </w:r>
      <w:r>
        <w:rPr>
          <w:rFonts w:eastAsia="仿宋_GB2312" w:hint="eastAsia"/>
          <w:sz w:val="32"/>
        </w:rPr>
        <w:t xml:space="preserve">　为了加强殡葬管理，推进殡葬改革，促进社会主义精神文明建设，根据国务院《殡葬管理条例》，结合本自治区实际，制定本规定。</w:t>
      </w:r>
    </w:p>
    <w:p w:rsidR="00574BF7" w:rsidRDefault="000C362B">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第二条</w:t>
      </w:r>
      <w:r>
        <w:rPr>
          <w:rFonts w:eastAsia="仿宋_GB2312" w:hint="eastAsia"/>
          <w:sz w:val="32"/>
        </w:rPr>
        <w:t xml:space="preserve">　本规定适用于本自治区行政区域内的殡葬活动及其管理。</w:t>
      </w:r>
    </w:p>
    <w:p w:rsidR="00574BF7" w:rsidRDefault="000C362B">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 xml:space="preserve">第三条　</w:t>
      </w:r>
      <w:r>
        <w:rPr>
          <w:rFonts w:eastAsia="仿宋_GB2312" w:hint="eastAsia"/>
          <w:sz w:val="32"/>
        </w:rPr>
        <w:t>殡葬活动及其管理工作应当积极地、有步骤地实行火葬，改革土葬，节约殡葬用地，保护环境，革除丧葬陋习，提倡文明节俭办丧事。</w:t>
      </w:r>
    </w:p>
    <w:p w:rsidR="00574BF7" w:rsidRDefault="000C362B">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第四条</w:t>
      </w:r>
      <w:r>
        <w:rPr>
          <w:rFonts w:eastAsia="仿宋_GB2312" w:hint="eastAsia"/>
          <w:sz w:val="32"/>
        </w:rPr>
        <w:t xml:space="preserve">　各级人民政府应当加强对殡葬工作的领导，把殡葬设施的建设和改造列入当地的城乡建设规划和基本建设计划。</w:t>
      </w:r>
    </w:p>
    <w:p w:rsidR="00574BF7" w:rsidRDefault="000C362B">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第五条</w:t>
      </w:r>
      <w:r>
        <w:rPr>
          <w:rFonts w:eastAsia="仿宋_GB2312" w:hint="eastAsia"/>
          <w:sz w:val="32"/>
        </w:rPr>
        <w:t xml:space="preserve">　自治区民政部门负责对本自治区的殡葬工作实施监督管理；设区的市、县（市、区）民政部门负责本行政区域的殡葬管理工作。</w:t>
      </w:r>
    </w:p>
    <w:p w:rsidR="00574BF7" w:rsidRDefault="000C362B">
      <w:pPr>
        <w:spacing w:line="578" w:lineRule="exact"/>
        <w:jc w:val="left"/>
        <w:rPr>
          <w:rFonts w:eastAsia="仿宋_GB2312"/>
          <w:sz w:val="32"/>
        </w:rPr>
      </w:pPr>
      <w:r>
        <w:rPr>
          <w:rFonts w:eastAsia="仿宋_GB2312" w:hint="eastAsia"/>
          <w:sz w:val="32"/>
        </w:rPr>
        <w:t xml:space="preserve">　　乡、镇人民政府应当协助县级人民政府民政部门做好本辖区殡葬事务监督管理工作。</w:t>
      </w:r>
    </w:p>
    <w:p w:rsidR="00574BF7" w:rsidRDefault="000C362B">
      <w:pPr>
        <w:spacing w:line="578" w:lineRule="exact"/>
        <w:jc w:val="left"/>
        <w:rPr>
          <w:rFonts w:eastAsia="仿宋_GB2312"/>
          <w:sz w:val="32"/>
        </w:rPr>
      </w:pPr>
      <w:r>
        <w:rPr>
          <w:rFonts w:eastAsia="仿宋_GB2312" w:hint="eastAsia"/>
          <w:sz w:val="32"/>
        </w:rPr>
        <w:t xml:space="preserve">　　各级有关部门应当按照各自职责，配合同级民政部门做好殡葬管理工作。</w:t>
      </w:r>
    </w:p>
    <w:p w:rsidR="00574BF7" w:rsidRDefault="000C362B">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第六条</w:t>
      </w:r>
      <w:r>
        <w:rPr>
          <w:rFonts w:eastAsia="仿宋_GB2312" w:hint="eastAsia"/>
          <w:sz w:val="32"/>
        </w:rPr>
        <w:t xml:space="preserve">　机关、团体、企业事业单位和村（居）民委员会应</w:t>
      </w:r>
      <w:r>
        <w:rPr>
          <w:rFonts w:eastAsia="仿宋_GB2312" w:hint="eastAsia"/>
          <w:sz w:val="32"/>
        </w:rPr>
        <w:lastRenderedPageBreak/>
        <w:t>当宣传殡葬改革，引导公民文明节俭办丧事。</w:t>
      </w:r>
    </w:p>
    <w:p w:rsidR="00574BF7" w:rsidRDefault="000C362B">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第七条</w:t>
      </w:r>
      <w:r>
        <w:rPr>
          <w:rFonts w:eastAsia="仿宋_GB2312" w:hint="eastAsia"/>
          <w:sz w:val="32"/>
        </w:rPr>
        <w:t xml:space="preserve">　人口稠密、交通方便、耕地</w:t>
      </w:r>
      <w:r>
        <w:rPr>
          <w:rFonts w:eastAsia="仿宋_GB2312" w:hint="eastAsia"/>
          <w:sz w:val="32"/>
        </w:rPr>
        <w:t>较少的地区实行火葬，暂不具备条件实行火葬的地区允许土葬。</w:t>
      </w:r>
    </w:p>
    <w:p w:rsidR="00574BF7" w:rsidRDefault="000C362B">
      <w:pPr>
        <w:spacing w:line="578" w:lineRule="exact"/>
        <w:jc w:val="left"/>
        <w:rPr>
          <w:rFonts w:eastAsia="仿宋_GB2312"/>
          <w:sz w:val="32"/>
        </w:rPr>
      </w:pPr>
      <w:r>
        <w:rPr>
          <w:rFonts w:eastAsia="仿宋_GB2312" w:hint="eastAsia"/>
          <w:sz w:val="32"/>
        </w:rPr>
        <w:t xml:space="preserve">　　实行火葬和允许土葬地区的划定，由设区的市民政部门会同当地规划、土地、建设等有关部门提出意见，报设区的市人民政府同意后，经自治区民政部门审核，报自治区人民政府批准。</w:t>
      </w:r>
    </w:p>
    <w:p w:rsidR="00574BF7" w:rsidRDefault="00574BF7">
      <w:pPr>
        <w:spacing w:line="578" w:lineRule="exact"/>
        <w:jc w:val="left"/>
        <w:rPr>
          <w:rFonts w:eastAsia="仿宋_GB2312"/>
          <w:sz w:val="32"/>
        </w:rPr>
      </w:pPr>
    </w:p>
    <w:p w:rsidR="00574BF7" w:rsidRDefault="000C362B">
      <w:pPr>
        <w:spacing w:line="578" w:lineRule="exact"/>
        <w:jc w:val="center"/>
        <w:rPr>
          <w:rFonts w:ascii="黑体" w:eastAsia="黑体" w:hAnsi="黑体" w:cs="黑体"/>
          <w:sz w:val="32"/>
        </w:rPr>
      </w:pPr>
      <w:r>
        <w:rPr>
          <w:rFonts w:ascii="黑体" w:eastAsia="黑体" w:hAnsi="黑体" w:cs="黑体" w:hint="eastAsia"/>
          <w:sz w:val="32"/>
        </w:rPr>
        <w:t>第二章</w:t>
      </w:r>
      <w:r>
        <w:rPr>
          <w:rFonts w:ascii="黑体" w:eastAsia="黑体" w:hAnsi="黑体" w:cs="黑体" w:hint="eastAsia"/>
          <w:sz w:val="32"/>
        </w:rPr>
        <w:t xml:space="preserve">  </w:t>
      </w:r>
      <w:r>
        <w:rPr>
          <w:rFonts w:ascii="黑体" w:eastAsia="黑体" w:hAnsi="黑体" w:cs="黑体" w:hint="eastAsia"/>
          <w:sz w:val="32"/>
        </w:rPr>
        <w:t>火葬管理</w:t>
      </w:r>
    </w:p>
    <w:p w:rsidR="00574BF7" w:rsidRDefault="00574BF7">
      <w:pPr>
        <w:spacing w:line="578" w:lineRule="exact"/>
        <w:jc w:val="left"/>
        <w:rPr>
          <w:rFonts w:eastAsia="仿宋_GB2312"/>
          <w:sz w:val="32"/>
        </w:rPr>
      </w:pPr>
    </w:p>
    <w:p w:rsidR="00574BF7" w:rsidRDefault="000C362B">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第八条</w:t>
      </w:r>
      <w:r>
        <w:rPr>
          <w:rFonts w:eastAsia="仿宋_GB2312" w:hint="eastAsia"/>
          <w:sz w:val="32"/>
        </w:rPr>
        <w:t xml:space="preserve">　火葬区的公民死亡后，除下列情形之外，应当实行火化</w:t>
      </w:r>
      <w:r>
        <w:rPr>
          <w:rFonts w:eastAsia="仿宋_GB2312" w:hint="eastAsia"/>
          <w:sz w:val="32"/>
        </w:rPr>
        <w:t>:</w:t>
      </w:r>
    </w:p>
    <w:p w:rsidR="00574BF7" w:rsidRDefault="000C362B">
      <w:pPr>
        <w:spacing w:line="578" w:lineRule="exact"/>
        <w:jc w:val="left"/>
        <w:rPr>
          <w:rFonts w:eastAsia="仿宋_GB2312"/>
          <w:sz w:val="32"/>
        </w:rPr>
      </w:pPr>
      <w:r>
        <w:rPr>
          <w:rFonts w:eastAsia="仿宋_GB2312" w:hint="eastAsia"/>
          <w:sz w:val="32"/>
        </w:rPr>
        <w:t xml:space="preserve">　　（一）国家规定允许土葬的少数民族公民死亡后，应当在当地人民政府划定的区域内土葬；</w:t>
      </w:r>
    </w:p>
    <w:p w:rsidR="00574BF7" w:rsidRDefault="000C362B">
      <w:pPr>
        <w:spacing w:line="578" w:lineRule="exact"/>
        <w:jc w:val="left"/>
        <w:rPr>
          <w:rFonts w:eastAsia="仿宋_GB2312"/>
          <w:sz w:val="32"/>
        </w:rPr>
      </w:pPr>
      <w:r>
        <w:rPr>
          <w:rFonts w:eastAsia="仿宋_GB2312" w:hint="eastAsia"/>
          <w:sz w:val="32"/>
        </w:rPr>
        <w:t xml:space="preserve">　　（二）宗教教职人员死亡后，在遵守国家有关规定的前提下，可以按照宗教习俗安置、处理遗体；</w:t>
      </w:r>
    </w:p>
    <w:p w:rsidR="00574BF7" w:rsidRDefault="000C362B">
      <w:pPr>
        <w:spacing w:line="578" w:lineRule="exact"/>
        <w:jc w:val="left"/>
        <w:rPr>
          <w:rFonts w:eastAsia="仿宋_GB2312"/>
          <w:sz w:val="32"/>
        </w:rPr>
      </w:pPr>
      <w:r>
        <w:rPr>
          <w:rFonts w:eastAsia="仿宋_GB2312" w:hint="eastAsia"/>
          <w:sz w:val="32"/>
        </w:rPr>
        <w:t xml:space="preserve">　　允许土葬的少数民</w:t>
      </w:r>
      <w:r>
        <w:rPr>
          <w:rFonts w:eastAsia="仿宋_GB2312" w:hint="eastAsia"/>
          <w:sz w:val="32"/>
        </w:rPr>
        <w:t>族公民和宗教教职人员以及土葬</w:t>
      </w:r>
      <w:proofErr w:type="gramStart"/>
      <w:r>
        <w:rPr>
          <w:rFonts w:eastAsia="仿宋_GB2312" w:hint="eastAsia"/>
          <w:sz w:val="32"/>
        </w:rPr>
        <w:t>区公民</w:t>
      </w:r>
      <w:proofErr w:type="gramEnd"/>
      <w:r>
        <w:rPr>
          <w:rFonts w:eastAsia="仿宋_GB2312" w:hint="eastAsia"/>
          <w:sz w:val="32"/>
        </w:rPr>
        <w:t>死亡，自愿实行火化的，他人不得干涉；</w:t>
      </w:r>
    </w:p>
    <w:p w:rsidR="00574BF7" w:rsidRDefault="000C362B">
      <w:pPr>
        <w:spacing w:line="578" w:lineRule="exact"/>
        <w:jc w:val="left"/>
        <w:rPr>
          <w:rFonts w:eastAsia="仿宋_GB2312"/>
          <w:sz w:val="32"/>
        </w:rPr>
      </w:pPr>
      <w:r>
        <w:rPr>
          <w:rFonts w:eastAsia="仿宋_GB2312" w:hint="eastAsia"/>
          <w:sz w:val="32"/>
        </w:rPr>
        <w:t xml:space="preserve">　　在火葬区内，除国家规定允许土葬的以外，严禁将公民的遗体土葬，禁止将公民遗体运出火葬区；</w:t>
      </w:r>
    </w:p>
    <w:p w:rsidR="00574BF7" w:rsidRDefault="000C362B">
      <w:pPr>
        <w:spacing w:line="578" w:lineRule="exact"/>
        <w:jc w:val="left"/>
        <w:rPr>
          <w:rFonts w:eastAsia="仿宋_GB2312"/>
          <w:sz w:val="32"/>
        </w:rPr>
      </w:pPr>
      <w:r>
        <w:rPr>
          <w:rFonts w:eastAsia="仿宋_GB2312" w:hint="eastAsia"/>
          <w:sz w:val="32"/>
        </w:rPr>
        <w:t xml:space="preserve">　　任何单位和个人不得为违法土葬提供运送等服务活动，不得唆使、胁迫死者亲属违法土葬。</w:t>
      </w:r>
    </w:p>
    <w:p w:rsidR="00574BF7" w:rsidRDefault="000C362B">
      <w:pPr>
        <w:spacing w:line="578" w:lineRule="exact"/>
        <w:ind w:firstLine="640"/>
        <w:jc w:val="left"/>
        <w:rPr>
          <w:rFonts w:eastAsia="仿宋_GB2312"/>
          <w:sz w:val="32"/>
        </w:rPr>
      </w:pPr>
      <w:r>
        <w:rPr>
          <w:rFonts w:ascii="黑体" w:eastAsia="黑体" w:hAnsi="黑体" w:cs="黑体" w:hint="eastAsia"/>
          <w:sz w:val="32"/>
        </w:rPr>
        <w:t>第九条</w:t>
      </w:r>
      <w:r>
        <w:rPr>
          <w:rFonts w:eastAsia="仿宋_GB2312" w:hint="eastAsia"/>
          <w:sz w:val="32"/>
        </w:rPr>
        <w:t xml:space="preserve">　公民在住所或者在单位死亡的，其亲属或者所在单</w:t>
      </w:r>
      <w:r>
        <w:rPr>
          <w:rFonts w:eastAsia="仿宋_GB2312" w:hint="eastAsia"/>
          <w:sz w:val="32"/>
        </w:rPr>
        <w:lastRenderedPageBreak/>
        <w:t>位应当在十二小时内通知殡仪馆或者殡葬服务站接运遗体。</w:t>
      </w:r>
    </w:p>
    <w:p w:rsidR="00574BF7" w:rsidRDefault="000C362B">
      <w:pPr>
        <w:spacing w:line="578" w:lineRule="exact"/>
        <w:ind w:firstLine="640"/>
        <w:jc w:val="left"/>
        <w:rPr>
          <w:rFonts w:eastAsia="仿宋_GB2312"/>
          <w:sz w:val="32"/>
        </w:rPr>
      </w:pPr>
      <w:r>
        <w:rPr>
          <w:rFonts w:eastAsia="仿宋_GB2312" w:hint="eastAsia"/>
          <w:sz w:val="32"/>
        </w:rPr>
        <w:t>公民在医疗机构死亡的，医疗机构必须及时进行死亡登记，在十二小时内通知殡仪馆或者殡葬服务站接运遗体，同时办理移交手续；死者亲属将遗体运出医疗机构的，医疗机构应当制止。</w:t>
      </w:r>
    </w:p>
    <w:p w:rsidR="00574BF7" w:rsidRDefault="000C362B">
      <w:pPr>
        <w:spacing w:line="578" w:lineRule="exact"/>
        <w:jc w:val="left"/>
        <w:rPr>
          <w:rFonts w:eastAsia="仿宋_GB2312"/>
          <w:sz w:val="32"/>
        </w:rPr>
      </w:pPr>
      <w:r>
        <w:rPr>
          <w:rFonts w:eastAsia="仿宋_GB2312" w:hint="eastAsia"/>
          <w:sz w:val="32"/>
        </w:rPr>
        <w:t xml:space="preserve">　　公民因交通事故或者刑事案件死亡的，由公安机关在勘察现场后通知事故发生地或者邻近的殡仪馆或者殡葬服务站接运遗体。</w:t>
      </w:r>
    </w:p>
    <w:p w:rsidR="00574BF7" w:rsidRDefault="000C362B">
      <w:pPr>
        <w:spacing w:line="578" w:lineRule="exact"/>
        <w:jc w:val="left"/>
        <w:rPr>
          <w:rFonts w:eastAsia="仿宋_GB2312"/>
          <w:sz w:val="32"/>
        </w:rPr>
      </w:pPr>
      <w:r>
        <w:rPr>
          <w:rFonts w:eastAsia="仿宋_GB2312" w:hint="eastAsia"/>
          <w:sz w:val="32"/>
        </w:rPr>
        <w:t xml:space="preserve">　　因患传染病死亡的，按照《中华人民共和国传染病防治法》的有关规定处理。</w:t>
      </w:r>
    </w:p>
    <w:p w:rsidR="00574BF7" w:rsidRDefault="000C362B">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第十条</w:t>
      </w:r>
      <w:r>
        <w:rPr>
          <w:rFonts w:eastAsia="仿宋_GB2312" w:hint="eastAsia"/>
          <w:sz w:val="32"/>
        </w:rPr>
        <w:t xml:space="preserve">　死亡者的遗体在殡仪馆的存放期不得超过</w:t>
      </w:r>
      <w:r>
        <w:rPr>
          <w:rFonts w:eastAsia="仿宋_GB2312" w:hint="eastAsia"/>
          <w:sz w:val="32"/>
        </w:rPr>
        <w:t>7</w:t>
      </w:r>
      <w:r>
        <w:rPr>
          <w:rFonts w:eastAsia="仿宋_GB2312" w:hint="eastAsia"/>
          <w:sz w:val="32"/>
        </w:rPr>
        <w:t>日。遗体需要延期存放的，应当在存放之日起</w:t>
      </w:r>
      <w:r>
        <w:rPr>
          <w:rFonts w:eastAsia="仿宋_GB2312" w:hint="eastAsia"/>
          <w:sz w:val="32"/>
        </w:rPr>
        <w:t>7</w:t>
      </w:r>
      <w:r>
        <w:rPr>
          <w:rFonts w:eastAsia="仿宋_GB2312" w:hint="eastAsia"/>
          <w:sz w:val="32"/>
        </w:rPr>
        <w:t>日内向殡仪馆办理申请延期存放手续，延期存放期不得超过</w:t>
      </w:r>
      <w:r>
        <w:rPr>
          <w:rFonts w:eastAsia="仿宋_GB2312" w:hint="eastAsia"/>
          <w:sz w:val="32"/>
        </w:rPr>
        <w:t>30</w:t>
      </w:r>
      <w:r>
        <w:rPr>
          <w:rFonts w:eastAsia="仿宋_GB2312" w:hint="eastAsia"/>
          <w:sz w:val="32"/>
        </w:rPr>
        <w:t>日；因特</w:t>
      </w:r>
      <w:r>
        <w:rPr>
          <w:rFonts w:eastAsia="仿宋_GB2312" w:hint="eastAsia"/>
          <w:sz w:val="32"/>
        </w:rPr>
        <w:t>殊情况延期存放期需超过</w:t>
      </w:r>
      <w:r>
        <w:rPr>
          <w:rFonts w:eastAsia="仿宋_GB2312" w:hint="eastAsia"/>
          <w:sz w:val="32"/>
        </w:rPr>
        <w:t>30</w:t>
      </w:r>
      <w:r>
        <w:rPr>
          <w:rFonts w:eastAsia="仿宋_GB2312" w:hint="eastAsia"/>
          <w:sz w:val="32"/>
        </w:rPr>
        <w:t>日的，须经殡仪馆所在地民政部门批准。遗体延期存放费用由延期存放申请人支付。</w:t>
      </w:r>
    </w:p>
    <w:p w:rsidR="00574BF7" w:rsidRDefault="000C362B">
      <w:pPr>
        <w:spacing w:line="578" w:lineRule="exact"/>
        <w:jc w:val="left"/>
        <w:rPr>
          <w:rFonts w:eastAsia="仿宋_GB2312"/>
          <w:sz w:val="32"/>
        </w:rPr>
      </w:pPr>
      <w:r>
        <w:rPr>
          <w:rFonts w:eastAsia="仿宋_GB2312" w:hint="eastAsia"/>
          <w:sz w:val="32"/>
        </w:rPr>
        <w:t xml:space="preserve">　　凡不按前款规定办理延期存放批准手续的，殡仪馆应当将遗体在准予存放期限期满后火化。</w:t>
      </w:r>
    </w:p>
    <w:p w:rsidR="00574BF7" w:rsidRDefault="000C362B">
      <w:pPr>
        <w:spacing w:line="578" w:lineRule="exact"/>
        <w:ind w:firstLine="640"/>
        <w:jc w:val="left"/>
        <w:rPr>
          <w:rFonts w:eastAsia="仿宋_GB2312"/>
          <w:sz w:val="32"/>
        </w:rPr>
      </w:pPr>
      <w:r>
        <w:rPr>
          <w:rFonts w:ascii="黑体" w:eastAsia="黑体" w:hAnsi="黑体" w:cs="黑体" w:hint="eastAsia"/>
          <w:sz w:val="32"/>
        </w:rPr>
        <w:t xml:space="preserve">第十一条　</w:t>
      </w:r>
      <w:r>
        <w:rPr>
          <w:rFonts w:eastAsia="仿宋_GB2312" w:hint="eastAsia"/>
          <w:sz w:val="32"/>
        </w:rPr>
        <w:t>凭医疗机构出具的《死亡医学证明书》或者公安、审判机关核发的死亡证明，殡仪馆方可将遗体火化。</w:t>
      </w:r>
    </w:p>
    <w:p w:rsidR="00574BF7" w:rsidRDefault="000C362B">
      <w:pPr>
        <w:spacing w:line="578" w:lineRule="exact"/>
        <w:ind w:firstLine="640"/>
        <w:jc w:val="left"/>
        <w:rPr>
          <w:rFonts w:eastAsia="仿宋_GB2312"/>
          <w:sz w:val="32"/>
        </w:rPr>
      </w:pPr>
      <w:r>
        <w:rPr>
          <w:rFonts w:eastAsia="仿宋_GB2312" w:hint="eastAsia"/>
          <w:sz w:val="32"/>
        </w:rPr>
        <w:t>对正常死亡的农村居民，凭死者生前所在村民委员会出具的正常死亡证明，殡仪馆亦可将遗体火化。</w:t>
      </w:r>
    </w:p>
    <w:p w:rsidR="00574BF7" w:rsidRDefault="000C362B">
      <w:pPr>
        <w:spacing w:line="578" w:lineRule="exact"/>
        <w:jc w:val="left"/>
        <w:rPr>
          <w:rFonts w:eastAsia="仿宋_GB2312"/>
          <w:sz w:val="32"/>
        </w:rPr>
      </w:pPr>
      <w:r>
        <w:rPr>
          <w:rFonts w:eastAsia="仿宋_GB2312" w:hint="eastAsia"/>
          <w:sz w:val="32"/>
        </w:rPr>
        <w:t xml:space="preserve">　　遗体火化后，殡仪馆应当向丧事承办人出具火化证明。</w:t>
      </w:r>
    </w:p>
    <w:p w:rsidR="00574BF7" w:rsidRDefault="000C362B">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第十二条</w:t>
      </w:r>
      <w:r>
        <w:rPr>
          <w:rFonts w:eastAsia="仿宋_GB2312" w:hint="eastAsia"/>
          <w:sz w:val="32"/>
        </w:rPr>
        <w:t xml:space="preserve">　骨灰可以安置在骨灰</w:t>
      </w:r>
      <w:proofErr w:type="gramStart"/>
      <w:r>
        <w:rPr>
          <w:rFonts w:eastAsia="仿宋_GB2312" w:hint="eastAsia"/>
          <w:sz w:val="32"/>
        </w:rPr>
        <w:t>堂或者</w:t>
      </w:r>
      <w:proofErr w:type="gramEnd"/>
      <w:r>
        <w:rPr>
          <w:rFonts w:eastAsia="仿宋_GB2312" w:hint="eastAsia"/>
          <w:sz w:val="32"/>
        </w:rPr>
        <w:t>公墓。禁止将骨灰装</w:t>
      </w:r>
      <w:r>
        <w:rPr>
          <w:rFonts w:eastAsia="仿宋_GB2312" w:hint="eastAsia"/>
          <w:sz w:val="32"/>
        </w:rPr>
        <w:lastRenderedPageBreak/>
        <w:t>棺材埋葬或者在公墓、骨</w:t>
      </w:r>
      <w:r>
        <w:rPr>
          <w:rFonts w:eastAsia="仿宋_GB2312" w:hint="eastAsia"/>
          <w:sz w:val="32"/>
        </w:rPr>
        <w:t>灰堂以外的地方建坟埋葬。</w:t>
      </w:r>
    </w:p>
    <w:p w:rsidR="00574BF7" w:rsidRDefault="000C362B">
      <w:pPr>
        <w:spacing w:line="578" w:lineRule="exact"/>
        <w:jc w:val="left"/>
        <w:rPr>
          <w:rFonts w:eastAsia="仿宋_GB2312"/>
          <w:sz w:val="32"/>
        </w:rPr>
      </w:pPr>
      <w:r>
        <w:rPr>
          <w:rFonts w:eastAsia="仿宋_GB2312" w:hint="eastAsia"/>
          <w:sz w:val="32"/>
        </w:rPr>
        <w:t xml:space="preserve">　　提倡和鼓励采取深埋等不保留骨灰的安置方式。</w:t>
      </w:r>
    </w:p>
    <w:p w:rsidR="00574BF7" w:rsidRDefault="000C362B">
      <w:pPr>
        <w:spacing w:line="578" w:lineRule="exact"/>
        <w:jc w:val="left"/>
        <w:rPr>
          <w:rFonts w:eastAsia="仿宋_GB2312"/>
          <w:sz w:val="32"/>
        </w:rPr>
      </w:pPr>
      <w:r>
        <w:rPr>
          <w:rFonts w:eastAsia="仿宋_GB2312" w:hint="eastAsia"/>
          <w:sz w:val="32"/>
        </w:rPr>
        <w:t xml:space="preserve">　　无名、无主遗体的骨灰，从依法火化之日起超过</w:t>
      </w:r>
      <w:r>
        <w:rPr>
          <w:rFonts w:eastAsia="仿宋_GB2312" w:hint="eastAsia"/>
          <w:sz w:val="32"/>
        </w:rPr>
        <w:t>6</w:t>
      </w:r>
      <w:r>
        <w:rPr>
          <w:rFonts w:eastAsia="仿宋_GB2312" w:hint="eastAsia"/>
          <w:sz w:val="32"/>
        </w:rPr>
        <w:t>个月无人认领的，由殡仪馆处理。</w:t>
      </w:r>
    </w:p>
    <w:p w:rsidR="00574BF7" w:rsidRDefault="000C362B">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 xml:space="preserve">第十三条　</w:t>
      </w:r>
      <w:r>
        <w:rPr>
          <w:rFonts w:eastAsia="仿宋_GB2312" w:hint="eastAsia"/>
          <w:sz w:val="32"/>
        </w:rPr>
        <w:t>异地公民在火葬</w:t>
      </w:r>
      <w:proofErr w:type="gramStart"/>
      <w:r>
        <w:rPr>
          <w:rFonts w:eastAsia="仿宋_GB2312" w:hint="eastAsia"/>
          <w:sz w:val="32"/>
        </w:rPr>
        <w:t>区死亡</w:t>
      </w:r>
      <w:proofErr w:type="gramEnd"/>
      <w:r>
        <w:rPr>
          <w:rFonts w:eastAsia="仿宋_GB2312" w:hint="eastAsia"/>
          <w:sz w:val="32"/>
        </w:rPr>
        <w:t>的应当就地火化。属国家规定允许土葬或者因特殊原因确需将遗体运回户籍所在地或者居住地的，须</w:t>
      </w:r>
      <w:proofErr w:type="gramStart"/>
      <w:r>
        <w:rPr>
          <w:rFonts w:eastAsia="仿宋_GB2312" w:hint="eastAsia"/>
          <w:sz w:val="32"/>
        </w:rPr>
        <w:t>经死亡</w:t>
      </w:r>
      <w:proofErr w:type="gramEnd"/>
      <w:r>
        <w:rPr>
          <w:rFonts w:eastAsia="仿宋_GB2312" w:hint="eastAsia"/>
          <w:sz w:val="32"/>
        </w:rPr>
        <w:t>地县级民政部门批准。</w:t>
      </w:r>
    </w:p>
    <w:p w:rsidR="00574BF7" w:rsidRDefault="00574BF7">
      <w:pPr>
        <w:spacing w:line="578" w:lineRule="exact"/>
        <w:jc w:val="left"/>
        <w:rPr>
          <w:rFonts w:eastAsia="仿宋_GB2312"/>
          <w:sz w:val="32"/>
        </w:rPr>
      </w:pPr>
    </w:p>
    <w:p w:rsidR="00574BF7" w:rsidRDefault="000C362B">
      <w:pPr>
        <w:spacing w:line="578" w:lineRule="exact"/>
        <w:jc w:val="center"/>
        <w:rPr>
          <w:rFonts w:ascii="黑体" w:eastAsia="黑体" w:hAnsi="黑体" w:cs="黑体"/>
          <w:sz w:val="32"/>
        </w:rPr>
      </w:pPr>
      <w:r>
        <w:rPr>
          <w:rFonts w:ascii="黑体" w:eastAsia="黑体" w:hAnsi="黑体" w:cs="黑体" w:hint="eastAsia"/>
          <w:sz w:val="32"/>
        </w:rPr>
        <w:t>第三章</w:t>
      </w:r>
      <w:r>
        <w:rPr>
          <w:rFonts w:ascii="黑体" w:eastAsia="黑体" w:hAnsi="黑体" w:cs="黑体" w:hint="eastAsia"/>
          <w:sz w:val="32"/>
        </w:rPr>
        <w:t xml:space="preserve">  </w:t>
      </w:r>
      <w:r>
        <w:rPr>
          <w:rFonts w:ascii="黑体" w:eastAsia="黑体" w:hAnsi="黑体" w:cs="黑体" w:hint="eastAsia"/>
          <w:sz w:val="32"/>
        </w:rPr>
        <w:t>土葬管理</w:t>
      </w:r>
    </w:p>
    <w:p w:rsidR="00574BF7" w:rsidRDefault="00574BF7">
      <w:pPr>
        <w:spacing w:line="578" w:lineRule="exact"/>
        <w:jc w:val="left"/>
        <w:rPr>
          <w:rFonts w:eastAsia="仿宋_GB2312"/>
          <w:sz w:val="32"/>
        </w:rPr>
      </w:pPr>
    </w:p>
    <w:p w:rsidR="00574BF7" w:rsidRDefault="000C362B">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 xml:space="preserve">第十四条　</w:t>
      </w:r>
      <w:r>
        <w:rPr>
          <w:rFonts w:eastAsia="仿宋_GB2312" w:hint="eastAsia"/>
          <w:sz w:val="32"/>
        </w:rPr>
        <w:t>土葬区域逐步实行火葬。乡、镇、村可以设置农村公益性墓地，边远山区可划定荒山埋葬遗体。</w:t>
      </w:r>
    </w:p>
    <w:p w:rsidR="00574BF7" w:rsidRDefault="000C362B">
      <w:pPr>
        <w:spacing w:line="578" w:lineRule="exact"/>
        <w:jc w:val="left"/>
        <w:rPr>
          <w:rFonts w:eastAsia="仿宋_GB2312"/>
          <w:sz w:val="32"/>
        </w:rPr>
      </w:pPr>
      <w:r>
        <w:rPr>
          <w:rFonts w:eastAsia="仿宋_GB2312" w:hint="eastAsia"/>
          <w:sz w:val="32"/>
        </w:rPr>
        <w:t xml:space="preserve">　　提倡和鼓励将遗体深埋，不留坟头。</w:t>
      </w:r>
    </w:p>
    <w:p w:rsidR="00574BF7" w:rsidRDefault="000C362B">
      <w:pPr>
        <w:spacing w:line="578" w:lineRule="exact"/>
        <w:jc w:val="left"/>
        <w:rPr>
          <w:rFonts w:eastAsia="仿宋_GB2312"/>
          <w:sz w:val="32"/>
        </w:rPr>
      </w:pPr>
      <w:r>
        <w:rPr>
          <w:rFonts w:eastAsia="仿宋_GB2312" w:hint="eastAsia"/>
          <w:sz w:val="32"/>
        </w:rPr>
        <w:t xml:space="preserve">　　对自愿实行火葬的，应当给予支持，他人不得干涉。</w:t>
      </w:r>
    </w:p>
    <w:p w:rsidR="00574BF7" w:rsidRDefault="000C362B">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 xml:space="preserve">　第十五条　</w:t>
      </w:r>
      <w:r>
        <w:rPr>
          <w:rFonts w:eastAsia="仿宋_GB2312" w:hint="eastAsia"/>
          <w:sz w:val="32"/>
        </w:rPr>
        <w:t>土葬区内不得有下列行为</w:t>
      </w:r>
      <w:r>
        <w:rPr>
          <w:rFonts w:eastAsia="仿宋_GB2312" w:hint="eastAsia"/>
          <w:sz w:val="32"/>
        </w:rPr>
        <w:t>:</w:t>
      </w:r>
    </w:p>
    <w:p w:rsidR="00574BF7" w:rsidRDefault="000C362B">
      <w:pPr>
        <w:spacing w:line="578" w:lineRule="exact"/>
        <w:jc w:val="left"/>
        <w:rPr>
          <w:rFonts w:eastAsia="仿宋_GB2312"/>
          <w:sz w:val="32"/>
        </w:rPr>
      </w:pPr>
      <w:r>
        <w:rPr>
          <w:rFonts w:eastAsia="仿宋_GB2312" w:hint="eastAsia"/>
          <w:sz w:val="32"/>
        </w:rPr>
        <w:t xml:space="preserve">　　（一）占用耕地、林地作墓地；</w:t>
      </w:r>
    </w:p>
    <w:p w:rsidR="00574BF7" w:rsidRDefault="000C362B">
      <w:pPr>
        <w:spacing w:line="578" w:lineRule="exact"/>
        <w:jc w:val="left"/>
        <w:rPr>
          <w:rFonts w:eastAsia="仿宋_GB2312"/>
          <w:sz w:val="32"/>
        </w:rPr>
      </w:pPr>
      <w:r>
        <w:rPr>
          <w:rFonts w:eastAsia="仿宋_GB2312" w:hint="eastAsia"/>
          <w:sz w:val="32"/>
        </w:rPr>
        <w:t xml:space="preserve">　　（二）炒卖、出租、转让墓地或者墓穴使用权；</w:t>
      </w:r>
    </w:p>
    <w:p w:rsidR="00574BF7" w:rsidRDefault="000C362B">
      <w:pPr>
        <w:spacing w:line="578" w:lineRule="exact"/>
        <w:jc w:val="left"/>
        <w:rPr>
          <w:rFonts w:eastAsia="仿宋_GB2312"/>
          <w:sz w:val="32"/>
        </w:rPr>
      </w:pPr>
      <w:r>
        <w:rPr>
          <w:rFonts w:eastAsia="仿宋_GB2312" w:hint="eastAsia"/>
          <w:sz w:val="32"/>
        </w:rPr>
        <w:t xml:space="preserve">　　（三）恢复或者建立宗族墓地；</w:t>
      </w:r>
    </w:p>
    <w:p w:rsidR="00574BF7" w:rsidRDefault="000C362B">
      <w:pPr>
        <w:spacing w:line="578" w:lineRule="exact"/>
        <w:jc w:val="left"/>
        <w:rPr>
          <w:rFonts w:eastAsia="仿宋_GB2312"/>
          <w:sz w:val="32"/>
        </w:rPr>
      </w:pPr>
      <w:r>
        <w:rPr>
          <w:rFonts w:eastAsia="仿宋_GB2312" w:hint="eastAsia"/>
          <w:sz w:val="32"/>
        </w:rPr>
        <w:t xml:space="preserve">　　（四）对国家建设或者农田基本建设中已迁移、平毁的坟墓进行返迁或者重建；</w:t>
      </w:r>
    </w:p>
    <w:p w:rsidR="00574BF7" w:rsidRDefault="000C362B">
      <w:pPr>
        <w:spacing w:line="578" w:lineRule="exact"/>
        <w:jc w:val="left"/>
        <w:rPr>
          <w:rFonts w:eastAsia="仿宋_GB2312"/>
          <w:sz w:val="32"/>
        </w:rPr>
      </w:pPr>
      <w:r>
        <w:rPr>
          <w:rFonts w:eastAsia="仿宋_GB2312" w:hint="eastAsia"/>
          <w:sz w:val="32"/>
        </w:rPr>
        <w:t xml:space="preserve">　　（五）法律、法规禁止的其他行为。</w:t>
      </w:r>
    </w:p>
    <w:p w:rsidR="00574BF7" w:rsidRDefault="000C362B">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 xml:space="preserve">第十六条　</w:t>
      </w:r>
      <w:r>
        <w:rPr>
          <w:rFonts w:eastAsia="仿宋_GB2312" w:hint="eastAsia"/>
          <w:sz w:val="32"/>
        </w:rPr>
        <w:t>公墓、农村公益性墓地应当建立在荒山、荒坡、</w:t>
      </w:r>
      <w:r>
        <w:rPr>
          <w:rFonts w:eastAsia="仿宋_GB2312" w:hint="eastAsia"/>
          <w:sz w:val="32"/>
        </w:rPr>
        <w:lastRenderedPageBreak/>
        <w:t>非耕地或者不宜耕种的瘠地上。</w:t>
      </w:r>
    </w:p>
    <w:p w:rsidR="00574BF7" w:rsidRDefault="000C362B">
      <w:pPr>
        <w:spacing w:line="578" w:lineRule="exact"/>
        <w:jc w:val="left"/>
        <w:rPr>
          <w:rFonts w:eastAsia="仿宋_GB2312"/>
          <w:sz w:val="32"/>
        </w:rPr>
      </w:pPr>
      <w:r>
        <w:rPr>
          <w:rFonts w:eastAsia="仿宋_GB2312" w:hint="eastAsia"/>
          <w:sz w:val="32"/>
        </w:rPr>
        <w:t xml:space="preserve">　　禁止在铁路、公路（国道、省道）、通航河道的两侧，水库及河流堤坝附近和水源保护区，文物保护区，耕地，风</w:t>
      </w:r>
      <w:r>
        <w:rPr>
          <w:rFonts w:eastAsia="仿宋_GB2312" w:hint="eastAsia"/>
          <w:sz w:val="32"/>
        </w:rPr>
        <w:t>景名胜区，开发区，住宅区内新建公墓、农村公益性墓地或者其他坟墓。</w:t>
      </w:r>
    </w:p>
    <w:p w:rsidR="00574BF7" w:rsidRDefault="000C362B">
      <w:pPr>
        <w:spacing w:line="578" w:lineRule="exact"/>
        <w:jc w:val="left"/>
        <w:rPr>
          <w:rFonts w:eastAsia="仿宋_GB2312"/>
          <w:sz w:val="32"/>
        </w:rPr>
      </w:pPr>
      <w:r>
        <w:rPr>
          <w:rFonts w:eastAsia="仿宋_GB2312" w:hint="eastAsia"/>
          <w:sz w:val="32"/>
        </w:rPr>
        <w:t xml:space="preserve">　　前款区域范围内已建的坟墓，除受国家保护的具有历史、艺术、科研价值的坟墓外，当地人民政府和有关部门应当进行清理，通知死者亲属在规定时间内迁移或者深埋不留坟头。</w:t>
      </w:r>
    </w:p>
    <w:p w:rsidR="00574BF7" w:rsidRDefault="000C362B">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 xml:space="preserve">　第十七条　</w:t>
      </w:r>
      <w:r>
        <w:rPr>
          <w:rFonts w:eastAsia="仿宋_GB2312" w:hint="eastAsia"/>
          <w:sz w:val="32"/>
        </w:rPr>
        <w:t>依法批准的建设项目需要占用墓地的，建设项目批准后，由县级以上人民政府对需要迁移的坟墓向社会公告，土地行政主管部门或者民政部门应当在开工前</w:t>
      </w:r>
      <w:r>
        <w:rPr>
          <w:rFonts w:eastAsia="仿宋_GB2312" w:hint="eastAsia"/>
          <w:sz w:val="32"/>
        </w:rPr>
        <w:t>30</w:t>
      </w:r>
      <w:r>
        <w:rPr>
          <w:rFonts w:eastAsia="仿宋_GB2312" w:hint="eastAsia"/>
          <w:sz w:val="32"/>
        </w:rPr>
        <w:t>日内通知死者亲属限期迁移，迁移费由建设单位按照国家有关规定执行。对逾期拒不迁移或者属无主坟墓的，由土地行政主管部门或者民政部门处理，费用由建设单位承担。</w:t>
      </w:r>
    </w:p>
    <w:p w:rsidR="00574BF7" w:rsidRDefault="00574BF7">
      <w:pPr>
        <w:spacing w:line="578" w:lineRule="exact"/>
        <w:jc w:val="left"/>
        <w:rPr>
          <w:rFonts w:eastAsia="仿宋_GB2312"/>
          <w:sz w:val="32"/>
        </w:rPr>
      </w:pPr>
    </w:p>
    <w:p w:rsidR="00574BF7" w:rsidRDefault="000C362B">
      <w:pPr>
        <w:spacing w:line="578" w:lineRule="exact"/>
        <w:jc w:val="center"/>
        <w:rPr>
          <w:rFonts w:eastAsia="仿宋_GB2312"/>
          <w:sz w:val="32"/>
        </w:rPr>
      </w:pPr>
      <w:r>
        <w:rPr>
          <w:rFonts w:ascii="黑体" w:eastAsia="黑体" w:hAnsi="黑体" w:cs="黑体" w:hint="eastAsia"/>
          <w:sz w:val="32"/>
        </w:rPr>
        <w:t>第四章</w:t>
      </w:r>
      <w:r>
        <w:rPr>
          <w:rFonts w:ascii="黑体" w:eastAsia="黑体" w:hAnsi="黑体" w:cs="黑体" w:hint="eastAsia"/>
          <w:sz w:val="32"/>
        </w:rPr>
        <w:t xml:space="preserve">  </w:t>
      </w:r>
      <w:r>
        <w:rPr>
          <w:rFonts w:ascii="黑体" w:eastAsia="黑体" w:hAnsi="黑体" w:cs="黑体" w:hint="eastAsia"/>
          <w:sz w:val="32"/>
        </w:rPr>
        <w:t>殡葬设施和丧事活动管理</w:t>
      </w:r>
    </w:p>
    <w:p w:rsidR="00574BF7" w:rsidRDefault="00574BF7">
      <w:pPr>
        <w:spacing w:line="578" w:lineRule="exact"/>
        <w:jc w:val="left"/>
        <w:rPr>
          <w:rFonts w:eastAsia="仿宋_GB2312"/>
          <w:sz w:val="32"/>
        </w:rPr>
      </w:pPr>
    </w:p>
    <w:p w:rsidR="00574BF7" w:rsidRDefault="000C362B">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第十八条</w:t>
      </w:r>
      <w:r>
        <w:rPr>
          <w:rFonts w:eastAsia="仿宋_GB2312" w:hint="eastAsia"/>
          <w:sz w:val="32"/>
        </w:rPr>
        <w:t xml:space="preserve">　各级人民政府应当按照合理、需要、便民的原则，结合本地实际，搞好殡葬设施建设，逐步提高火化率，缩小土葬区。</w:t>
      </w:r>
    </w:p>
    <w:p w:rsidR="00574BF7" w:rsidRDefault="000C362B">
      <w:pPr>
        <w:spacing w:line="578" w:lineRule="exact"/>
        <w:jc w:val="left"/>
        <w:rPr>
          <w:rFonts w:eastAsia="仿宋_GB2312"/>
          <w:sz w:val="32"/>
        </w:rPr>
      </w:pPr>
      <w:r>
        <w:rPr>
          <w:rFonts w:eastAsia="仿宋_GB2312" w:hint="eastAsia"/>
          <w:sz w:val="32"/>
        </w:rPr>
        <w:t xml:space="preserve">　　殡葬设施的建设、改造、搬迁，必须严格执行殡葬设施建设规划</w:t>
      </w:r>
      <w:r>
        <w:rPr>
          <w:rFonts w:eastAsia="仿宋_GB2312" w:hint="eastAsia"/>
          <w:sz w:val="32"/>
        </w:rPr>
        <w:t>。任何单位或者个人不得擅自变更或者终止有关规划的执行。</w:t>
      </w:r>
    </w:p>
    <w:p w:rsidR="00574BF7" w:rsidRDefault="000C362B">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第十九条</w:t>
      </w:r>
      <w:r>
        <w:rPr>
          <w:rFonts w:eastAsia="仿宋_GB2312" w:hint="eastAsia"/>
          <w:sz w:val="32"/>
        </w:rPr>
        <w:t xml:space="preserve">　设立殡葬设施，应当按照下列规定办理审批手</w:t>
      </w:r>
      <w:r>
        <w:rPr>
          <w:rFonts w:eastAsia="仿宋_GB2312" w:hint="eastAsia"/>
          <w:sz w:val="32"/>
        </w:rPr>
        <w:lastRenderedPageBreak/>
        <w:t>续</w:t>
      </w:r>
      <w:r>
        <w:rPr>
          <w:rFonts w:eastAsia="仿宋_GB2312" w:hint="eastAsia"/>
          <w:sz w:val="32"/>
        </w:rPr>
        <w:t>:</w:t>
      </w:r>
    </w:p>
    <w:p w:rsidR="00574BF7" w:rsidRDefault="000C362B">
      <w:pPr>
        <w:spacing w:line="578" w:lineRule="exact"/>
        <w:jc w:val="left"/>
        <w:rPr>
          <w:rFonts w:eastAsia="仿宋_GB2312"/>
          <w:sz w:val="32"/>
        </w:rPr>
      </w:pPr>
      <w:r>
        <w:rPr>
          <w:rFonts w:eastAsia="仿宋_GB2312" w:hint="eastAsia"/>
          <w:sz w:val="32"/>
        </w:rPr>
        <w:t xml:space="preserve">　　（一）设立殡仪馆、火葬场，由县级人民政府和设区的市人民政府的民政部门根据自治区殡葬设施建设规划提出方案，报本级人民政府审批；</w:t>
      </w:r>
    </w:p>
    <w:p w:rsidR="00574BF7" w:rsidRDefault="000C362B">
      <w:pPr>
        <w:spacing w:line="578" w:lineRule="exact"/>
        <w:jc w:val="left"/>
        <w:rPr>
          <w:rFonts w:eastAsia="仿宋_GB2312"/>
          <w:sz w:val="32"/>
        </w:rPr>
      </w:pPr>
      <w:r>
        <w:rPr>
          <w:rFonts w:eastAsia="仿宋_GB2312" w:hint="eastAsia"/>
          <w:sz w:val="32"/>
        </w:rPr>
        <w:t xml:space="preserve">　　（二）利用非国家财政性资金建设殡葬设施，经设区的市民政部门审核，报自治区民政部门审批；</w:t>
      </w:r>
    </w:p>
    <w:p w:rsidR="00574BF7" w:rsidRDefault="000C362B">
      <w:pPr>
        <w:spacing w:line="578" w:lineRule="exact"/>
        <w:jc w:val="left"/>
        <w:rPr>
          <w:rFonts w:eastAsia="仿宋_GB2312"/>
          <w:sz w:val="32"/>
        </w:rPr>
      </w:pPr>
      <w:r>
        <w:rPr>
          <w:rFonts w:eastAsia="仿宋_GB2312" w:hint="eastAsia"/>
          <w:sz w:val="32"/>
        </w:rPr>
        <w:t xml:space="preserve">　　（三）设立公墓，由殡葬管理机构提出申请，经县级人民政府或者设区的市人民政府民政部门审核同意后，上报自治区民政部门审批；</w:t>
      </w:r>
    </w:p>
    <w:p w:rsidR="00574BF7" w:rsidRDefault="000C362B">
      <w:pPr>
        <w:spacing w:line="578" w:lineRule="exact"/>
        <w:jc w:val="left"/>
        <w:rPr>
          <w:rFonts w:eastAsia="仿宋_GB2312"/>
          <w:sz w:val="32"/>
        </w:rPr>
      </w:pPr>
      <w:r>
        <w:rPr>
          <w:rFonts w:eastAsia="仿宋_GB2312" w:hint="eastAsia"/>
          <w:sz w:val="32"/>
        </w:rPr>
        <w:t xml:space="preserve">　　（四）设置农村公益性墓地，经乡、镇人民政府审核</w:t>
      </w:r>
      <w:r>
        <w:rPr>
          <w:rFonts w:eastAsia="仿宋_GB2312" w:hint="eastAsia"/>
          <w:sz w:val="32"/>
        </w:rPr>
        <w:t>同意后，报县级民政部门审批。</w:t>
      </w:r>
    </w:p>
    <w:p w:rsidR="00574BF7" w:rsidRDefault="000C362B">
      <w:pPr>
        <w:spacing w:line="578" w:lineRule="exact"/>
        <w:jc w:val="left"/>
        <w:rPr>
          <w:rFonts w:eastAsia="仿宋_GB2312"/>
          <w:sz w:val="32"/>
        </w:rPr>
      </w:pPr>
      <w:r>
        <w:rPr>
          <w:rFonts w:eastAsia="仿宋_GB2312" w:hint="eastAsia"/>
          <w:sz w:val="32"/>
        </w:rPr>
        <w:t xml:space="preserve">　　利用非国家财政性资金建设殡葬设施，经设区的市民政部门审核，报自治区民政部门审批。</w:t>
      </w:r>
    </w:p>
    <w:p w:rsidR="00574BF7" w:rsidRDefault="000C362B">
      <w:pPr>
        <w:spacing w:line="578" w:lineRule="exact"/>
        <w:jc w:val="left"/>
        <w:rPr>
          <w:rFonts w:eastAsia="仿宋_GB2312"/>
          <w:sz w:val="32"/>
        </w:rPr>
      </w:pPr>
      <w:r>
        <w:rPr>
          <w:rFonts w:eastAsia="仿宋_GB2312" w:hint="eastAsia"/>
          <w:sz w:val="32"/>
        </w:rPr>
        <w:t xml:space="preserve">　　设立殡葬设施，法律、法规规定需办理其他审批、登记手续的，应当依照有关法律、法规的规定执行。</w:t>
      </w:r>
    </w:p>
    <w:p w:rsidR="00574BF7" w:rsidRDefault="000C362B">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第二十条</w:t>
      </w:r>
      <w:r>
        <w:rPr>
          <w:rFonts w:eastAsia="仿宋_GB2312" w:hint="eastAsia"/>
          <w:sz w:val="32"/>
        </w:rPr>
        <w:t xml:space="preserve">　公墓由殡葬管理机构建设和管理，农村公益性墓地由村民委员会建设和管理。</w:t>
      </w:r>
    </w:p>
    <w:p w:rsidR="00574BF7" w:rsidRDefault="000C362B">
      <w:pPr>
        <w:spacing w:line="578" w:lineRule="exact"/>
        <w:jc w:val="left"/>
        <w:rPr>
          <w:rFonts w:eastAsia="仿宋_GB2312"/>
          <w:sz w:val="32"/>
        </w:rPr>
      </w:pPr>
      <w:r>
        <w:rPr>
          <w:rFonts w:eastAsia="仿宋_GB2312" w:hint="eastAsia"/>
          <w:sz w:val="32"/>
        </w:rPr>
        <w:t xml:space="preserve">　　农村公益性墓地不得从事经营性活动。</w:t>
      </w:r>
    </w:p>
    <w:p w:rsidR="00574BF7" w:rsidRDefault="000C362B">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第二十一条</w:t>
      </w:r>
      <w:r>
        <w:rPr>
          <w:rFonts w:eastAsia="仿宋_GB2312" w:hint="eastAsia"/>
          <w:sz w:val="32"/>
        </w:rPr>
        <w:t xml:space="preserve">　公墓墓区应当整洁肃穆，实行公墓园林化建设。禁止在墓区内建造封建迷信设施或者进行封建迷信活动。</w:t>
      </w:r>
    </w:p>
    <w:p w:rsidR="00574BF7" w:rsidRDefault="000C362B">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 xml:space="preserve">　第二十二条</w:t>
      </w:r>
      <w:r>
        <w:rPr>
          <w:rFonts w:eastAsia="仿宋_GB2312" w:hint="eastAsia"/>
          <w:sz w:val="32"/>
        </w:rPr>
        <w:t xml:space="preserve">　严格限制公墓墓穴占地面积和使用年限。公墓内埋葬骨灰</w:t>
      </w:r>
      <w:r>
        <w:rPr>
          <w:rFonts w:eastAsia="仿宋_GB2312" w:hint="eastAsia"/>
          <w:sz w:val="32"/>
        </w:rPr>
        <w:t>的墓穴用地面积不得超过</w:t>
      </w:r>
      <w:r>
        <w:rPr>
          <w:rFonts w:eastAsia="仿宋_GB2312" w:hint="eastAsia"/>
          <w:sz w:val="32"/>
        </w:rPr>
        <w:t>1</w:t>
      </w:r>
      <w:r>
        <w:rPr>
          <w:rFonts w:eastAsia="仿宋_GB2312" w:hint="eastAsia"/>
          <w:sz w:val="32"/>
        </w:rPr>
        <w:t>平方米，埋葬遗体的墓穴</w:t>
      </w:r>
      <w:r>
        <w:rPr>
          <w:rFonts w:eastAsia="仿宋_GB2312" w:hint="eastAsia"/>
          <w:sz w:val="32"/>
        </w:rPr>
        <w:lastRenderedPageBreak/>
        <w:t>用地面积不得超过</w:t>
      </w:r>
      <w:r>
        <w:rPr>
          <w:rFonts w:eastAsia="仿宋_GB2312" w:hint="eastAsia"/>
          <w:sz w:val="32"/>
        </w:rPr>
        <w:t>3</w:t>
      </w:r>
      <w:r>
        <w:rPr>
          <w:rFonts w:eastAsia="仿宋_GB2312" w:hint="eastAsia"/>
          <w:sz w:val="32"/>
        </w:rPr>
        <w:t>平方米。公墓墓穴使用期限以</w:t>
      </w:r>
      <w:r>
        <w:rPr>
          <w:rFonts w:eastAsia="仿宋_GB2312" w:hint="eastAsia"/>
          <w:sz w:val="32"/>
        </w:rPr>
        <w:t>20</w:t>
      </w:r>
      <w:r>
        <w:rPr>
          <w:rFonts w:eastAsia="仿宋_GB2312" w:hint="eastAsia"/>
          <w:sz w:val="32"/>
        </w:rPr>
        <w:t>年为一个周期，逾期需保留的，应当重新办理使用手续。</w:t>
      </w:r>
    </w:p>
    <w:p w:rsidR="00574BF7" w:rsidRDefault="000C362B">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 xml:space="preserve">第二十三条　</w:t>
      </w:r>
      <w:r>
        <w:rPr>
          <w:rFonts w:eastAsia="仿宋_GB2312" w:hint="eastAsia"/>
          <w:sz w:val="32"/>
        </w:rPr>
        <w:t>殡葬服务人员应当遵守职业道德和操作规程，实行规范化的文明服务，不得利用工作之便谋取私利、索取财物或者刁难死者家属。</w:t>
      </w:r>
    </w:p>
    <w:p w:rsidR="00574BF7" w:rsidRDefault="000C362B">
      <w:pPr>
        <w:spacing w:line="578" w:lineRule="exact"/>
        <w:ind w:firstLine="640"/>
        <w:jc w:val="left"/>
        <w:rPr>
          <w:rFonts w:eastAsia="仿宋_GB2312"/>
          <w:sz w:val="32"/>
        </w:rPr>
      </w:pPr>
      <w:r>
        <w:rPr>
          <w:rFonts w:ascii="黑体" w:eastAsia="黑体" w:hAnsi="黑体" w:cs="黑体" w:hint="eastAsia"/>
          <w:sz w:val="32"/>
        </w:rPr>
        <w:t>第二十四条</w:t>
      </w:r>
      <w:r>
        <w:rPr>
          <w:rFonts w:eastAsia="仿宋_GB2312" w:hint="eastAsia"/>
          <w:sz w:val="32"/>
        </w:rPr>
        <w:t xml:space="preserve">　禁止制造、销售封建迷信的丧葬用品。火葬区内禁止生产、销售棺材等土葬用品。</w:t>
      </w:r>
    </w:p>
    <w:p w:rsidR="00574BF7" w:rsidRDefault="000C362B">
      <w:pPr>
        <w:spacing w:line="578" w:lineRule="exact"/>
        <w:ind w:firstLine="640"/>
        <w:jc w:val="left"/>
        <w:rPr>
          <w:rFonts w:eastAsia="仿宋_GB2312"/>
          <w:sz w:val="32"/>
        </w:rPr>
      </w:pPr>
      <w:r>
        <w:rPr>
          <w:rFonts w:eastAsia="仿宋_GB2312" w:hint="eastAsia"/>
          <w:sz w:val="32"/>
        </w:rPr>
        <w:t>封建迷信丧葬用品的界定，由自治区民政部门会同自治区工商行政管理部门规定。</w:t>
      </w:r>
    </w:p>
    <w:p w:rsidR="00574BF7" w:rsidRDefault="000C362B">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 xml:space="preserve">　第二十五条</w:t>
      </w:r>
      <w:r>
        <w:rPr>
          <w:rFonts w:eastAsia="仿宋_GB2312" w:hint="eastAsia"/>
          <w:sz w:val="32"/>
        </w:rPr>
        <w:t xml:space="preserve">　城镇丧事活动，应当在殡仪馆或者指定地点进行，并遵守城市交通安全、市容、环保、环境卫生等有关规定，不得妨碍社会公共秩序，不得侵犯他人合法权益；禁止从事封建迷信活动，禁止在城镇街道等公共场所停放遗体、搭设灵棚（堂）、摆设花圈。</w:t>
      </w:r>
    </w:p>
    <w:p w:rsidR="00574BF7" w:rsidRDefault="000C362B">
      <w:pPr>
        <w:spacing w:line="578" w:lineRule="exact"/>
        <w:jc w:val="left"/>
        <w:rPr>
          <w:rFonts w:eastAsia="仿宋_GB2312"/>
          <w:sz w:val="32"/>
        </w:rPr>
      </w:pPr>
      <w:r>
        <w:rPr>
          <w:rFonts w:eastAsia="仿宋_GB2312" w:hint="eastAsia"/>
          <w:sz w:val="32"/>
        </w:rPr>
        <w:t xml:space="preserve">　　信教群众在丧事活动中举行的宗教仪式，必须在宗教活动场所内进行。</w:t>
      </w:r>
    </w:p>
    <w:p w:rsidR="00574BF7" w:rsidRDefault="00574BF7">
      <w:pPr>
        <w:spacing w:line="578" w:lineRule="exact"/>
        <w:jc w:val="left"/>
        <w:rPr>
          <w:rFonts w:eastAsia="仿宋_GB2312"/>
          <w:sz w:val="32"/>
        </w:rPr>
      </w:pPr>
    </w:p>
    <w:p w:rsidR="00574BF7" w:rsidRDefault="000C362B">
      <w:pPr>
        <w:spacing w:line="578" w:lineRule="exact"/>
        <w:jc w:val="center"/>
        <w:rPr>
          <w:rFonts w:eastAsia="仿宋_GB2312"/>
          <w:sz w:val="32"/>
        </w:rPr>
      </w:pPr>
      <w:r>
        <w:rPr>
          <w:rFonts w:ascii="黑体" w:eastAsia="黑体" w:hAnsi="黑体" w:cs="黑体" w:hint="eastAsia"/>
          <w:sz w:val="32"/>
        </w:rPr>
        <w:t>第五章</w:t>
      </w:r>
      <w:r>
        <w:rPr>
          <w:rFonts w:ascii="黑体" w:eastAsia="黑体" w:hAnsi="黑体" w:cs="黑体" w:hint="eastAsia"/>
          <w:sz w:val="32"/>
        </w:rPr>
        <w:t xml:space="preserve">  </w:t>
      </w:r>
      <w:r>
        <w:rPr>
          <w:rFonts w:ascii="黑体" w:eastAsia="黑体" w:hAnsi="黑体" w:cs="黑体" w:hint="eastAsia"/>
          <w:sz w:val="32"/>
        </w:rPr>
        <w:t>法律责任</w:t>
      </w:r>
    </w:p>
    <w:p w:rsidR="00574BF7" w:rsidRDefault="00574BF7">
      <w:pPr>
        <w:spacing w:line="578" w:lineRule="exact"/>
        <w:jc w:val="left"/>
        <w:rPr>
          <w:rFonts w:eastAsia="仿宋_GB2312"/>
          <w:sz w:val="32"/>
        </w:rPr>
      </w:pPr>
    </w:p>
    <w:p w:rsidR="00574BF7" w:rsidRDefault="000C362B">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第二十六条</w:t>
      </w:r>
      <w:r>
        <w:rPr>
          <w:rFonts w:eastAsia="仿宋_GB2312" w:hint="eastAsia"/>
          <w:sz w:val="32"/>
        </w:rPr>
        <w:t xml:space="preserve">　违反本条例第二十四条第一款规定，制造、销售封建迷信丧葬用品或者在火葬区制造、销售棺材等土葬用品的，由县级以上民政部门会同工商行政管理部门责令停止违法行为，</w:t>
      </w:r>
      <w:r>
        <w:rPr>
          <w:rFonts w:eastAsia="仿宋_GB2312" w:hint="eastAsia"/>
          <w:sz w:val="32"/>
        </w:rPr>
        <w:lastRenderedPageBreak/>
        <w:t>没收违法所得和违法制造、销售的封建迷信丧葬用品或者土葬用品，可以并处制造、销售的封建迷信丧葬用品或者土葬用品货值金额</w:t>
      </w:r>
      <w:r>
        <w:rPr>
          <w:rFonts w:eastAsia="仿宋_GB2312" w:hint="eastAsia"/>
          <w:sz w:val="32"/>
        </w:rPr>
        <w:t>1</w:t>
      </w:r>
      <w:r>
        <w:rPr>
          <w:rFonts w:eastAsia="仿宋_GB2312" w:hint="eastAsia"/>
          <w:sz w:val="32"/>
        </w:rPr>
        <w:t>倍以上</w:t>
      </w:r>
      <w:r>
        <w:rPr>
          <w:rFonts w:eastAsia="仿宋_GB2312" w:hint="eastAsia"/>
          <w:sz w:val="32"/>
        </w:rPr>
        <w:t>3</w:t>
      </w:r>
      <w:r>
        <w:rPr>
          <w:rFonts w:eastAsia="仿宋_GB2312" w:hint="eastAsia"/>
          <w:sz w:val="32"/>
        </w:rPr>
        <w:t>倍以下的罚款。</w:t>
      </w:r>
    </w:p>
    <w:p w:rsidR="00574BF7" w:rsidRDefault="00574BF7">
      <w:pPr>
        <w:spacing w:line="578" w:lineRule="exact"/>
        <w:jc w:val="left"/>
        <w:rPr>
          <w:rFonts w:eastAsia="仿宋_GB2312"/>
          <w:sz w:val="32"/>
        </w:rPr>
      </w:pPr>
    </w:p>
    <w:p w:rsidR="00574BF7" w:rsidRDefault="000C362B">
      <w:pPr>
        <w:spacing w:line="578" w:lineRule="exact"/>
        <w:jc w:val="center"/>
        <w:rPr>
          <w:rFonts w:ascii="黑体" w:eastAsia="黑体" w:hAnsi="黑体" w:cs="黑体"/>
          <w:sz w:val="32"/>
        </w:rPr>
      </w:pPr>
      <w:r>
        <w:rPr>
          <w:rFonts w:ascii="黑体" w:eastAsia="黑体" w:hAnsi="黑体" w:cs="黑体" w:hint="eastAsia"/>
          <w:sz w:val="32"/>
        </w:rPr>
        <w:t>第六章</w:t>
      </w:r>
      <w:r>
        <w:rPr>
          <w:rFonts w:ascii="黑体" w:eastAsia="黑体" w:hAnsi="黑体" w:cs="黑体" w:hint="eastAsia"/>
          <w:sz w:val="32"/>
        </w:rPr>
        <w:t xml:space="preserve">  </w:t>
      </w:r>
      <w:r>
        <w:rPr>
          <w:rFonts w:ascii="黑体" w:eastAsia="黑体" w:hAnsi="黑体" w:cs="黑体" w:hint="eastAsia"/>
          <w:sz w:val="32"/>
        </w:rPr>
        <w:t>附则</w:t>
      </w:r>
    </w:p>
    <w:p w:rsidR="00574BF7" w:rsidRDefault="00574BF7">
      <w:pPr>
        <w:spacing w:line="578" w:lineRule="exact"/>
        <w:jc w:val="left"/>
        <w:rPr>
          <w:rFonts w:eastAsia="仿宋_GB2312"/>
          <w:sz w:val="32"/>
        </w:rPr>
      </w:pPr>
    </w:p>
    <w:p w:rsidR="00574BF7" w:rsidRDefault="000C362B">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第二十七条</w:t>
      </w:r>
      <w:r>
        <w:rPr>
          <w:rFonts w:eastAsia="仿宋_GB2312" w:hint="eastAsia"/>
          <w:sz w:val="32"/>
        </w:rPr>
        <w:t xml:space="preserve">　本条例自</w:t>
      </w:r>
      <w:r>
        <w:rPr>
          <w:rFonts w:eastAsia="仿宋_GB2312" w:hint="eastAsia"/>
          <w:sz w:val="32"/>
        </w:rPr>
        <w:t>2001</w:t>
      </w:r>
      <w:r>
        <w:rPr>
          <w:rFonts w:eastAsia="仿宋_GB2312" w:hint="eastAsia"/>
          <w:sz w:val="32"/>
        </w:rPr>
        <w:t>年</w:t>
      </w:r>
      <w:r>
        <w:rPr>
          <w:rFonts w:eastAsia="仿宋_GB2312" w:hint="eastAsia"/>
          <w:sz w:val="32"/>
        </w:rPr>
        <w:t>6</w:t>
      </w:r>
      <w:r>
        <w:rPr>
          <w:rFonts w:eastAsia="仿宋_GB2312" w:hint="eastAsia"/>
          <w:sz w:val="32"/>
        </w:rPr>
        <w:t>月</w:t>
      </w:r>
      <w:r>
        <w:rPr>
          <w:rFonts w:eastAsia="仿宋_GB2312" w:hint="eastAsia"/>
          <w:sz w:val="32"/>
        </w:rPr>
        <w:t>1</w:t>
      </w:r>
      <w:r>
        <w:rPr>
          <w:rFonts w:eastAsia="仿宋_GB2312" w:hint="eastAsia"/>
          <w:sz w:val="32"/>
        </w:rPr>
        <w:t>日起施行。</w:t>
      </w:r>
    </w:p>
    <w:sectPr w:rsidR="00574BF7">
      <w:headerReference w:type="even" r:id="rId9"/>
      <w:footerReference w:type="even" r:id="rId10"/>
      <w:footerReference w:type="default" r:id="rId11"/>
      <w:pgSz w:w="11906" w:h="16838"/>
      <w:pgMar w:top="2098" w:right="1531" w:bottom="1984" w:left="1531" w:header="851" w:footer="1644" w:gutter="0"/>
      <w:pgNumType w:fmt="numberInDash"/>
      <w:cols w:space="720"/>
      <w:docGrid w:type="lines" w:linePitch="31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362B" w:rsidRDefault="000C362B">
      <w:r>
        <w:separator/>
      </w:r>
    </w:p>
  </w:endnote>
  <w:endnote w:type="continuationSeparator" w:id="0">
    <w:p w:rsidR="000C362B" w:rsidRDefault="000C36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4BF7" w:rsidRDefault="000C362B">
    <w:pPr>
      <w:pStyle w:val="a3"/>
    </w:pPr>
    <w:r>
      <w:rPr>
        <w:noProof/>
      </w:rPr>
      <mc:AlternateContent>
        <mc:Choice Requires="wps">
          <w:drawing>
            <wp:anchor distT="0" distB="0" distL="114300" distR="114300" simplePos="0" relativeHeight="251659264" behindDoc="0" locked="0" layoutInCell="1" allowOverlap="1">
              <wp:simplePos x="0" y="0"/>
              <wp:positionH relativeFrom="margin">
                <wp:posOffset>176530</wp:posOffset>
              </wp:positionH>
              <wp:positionV relativeFrom="paragraph">
                <wp:posOffset>0</wp:posOffset>
              </wp:positionV>
              <wp:extent cx="1828800" cy="1828800"/>
              <wp:effectExtent l="0" t="0" r="0" b="0"/>
              <wp:wrapNone/>
              <wp:docPr id="2"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rsidR="00574BF7" w:rsidRDefault="000C362B">
                          <w:pPr>
                            <w:snapToGrid w:val="0"/>
                            <w:rPr>
                              <w:sz w:val="18"/>
                            </w:rPr>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C50293">
                            <w:rPr>
                              <w:rFonts w:ascii="宋体" w:hAnsi="宋体" w:cs="宋体"/>
                              <w:noProof/>
                              <w:sz w:val="28"/>
                              <w:szCs w:val="28"/>
                            </w:rPr>
                            <w:t>- 8 -</w:t>
                          </w:r>
                          <w:r>
                            <w:rPr>
                              <w:rFonts w:ascii="宋体" w:hAnsi="宋体" w:cs="宋体" w:hint="eastAsia"/>
                              <w:sz w:val="28"/>
                              <w:szCs w:val="28"/>
                            </w:rPr>
                            <w:fldChar w:fldCharType="end"/>
                          </w:r>
                        </w:p>
                      </w:txbxContent>
                    </wps:txbx>
                    <wps:bodyPr vert="horz" wrap="none" lIns="0" tIns="0" rIns="0" bIns="0" anchor="t">
                      <a:spAutoFit/>
                    </wps:bodyPr>
                  </wps:wsp>
                </a:graphicData>
              </a:graphic>
            </wp:anchor>
          </w:drawing>
        </mc:Choice>
        <mc:Fallback>
          <w:pict>
            <v:shapetype id="_x0000_t202" coordsize="21600,21600" o:spt="202" path="m,l,21600r21600,l21600,xe">
              <v:stroke joinstyle="miter"/>
              <v:path gradientshapeok="t" o:connecttype="rect"/>
            </v:shapetype>
            <v:shape id="文本框 3" o:spid="_x0000_s1026" type="#_x0000_t202" style="position:absolute;margin-left:13.9pt;margin-top:0;width:2in;height:2in;z-index:251659264;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" filled="f" stroked="f">
              <v:textbox style="mso-fit-shape-to-text:t" inset="0,0,0,0">
                <w:txbxContent>
                  <w:p w:rsidR="00574BF7" w:rsidRDefault="000C362B">
                    <w:pPr>
                      <w:snapToGrid w:val="0"/>
                      <w:rPr>
                        <w:sz w:val="18"/>
                      </w:rPr>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C50293">
                      <w:rPr>
                        <w:rFonts w:ascii="宋体" w:hAnsi="宋体" w:cs="宋体"/>
                        <w:noProof/>
                        <w:sz w:val="28"/>
                        <w:szCs w:val="28"/>
                      </w:rPr>
                      <w:t>- 8 -</w:t>
                    </w:r>
                    <w:r>
                      <w:rPr>
                        <w:rFonts w:ascii="宋体" w:hAnsi="宋体" w:cs="宋体" w:hint="eastAsia"/>
                        <w:sz w:val="28"/>
                        <w:szCs w:val="28"/>
                      </w:rPr>
                      <w:fldChar w:fldCharType="end"/>
                    </w:r>
                  </w:p>
                </w:txbxContent>
              </v:textbox>
              <w10:wrap anchorx="margin"/>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4BF7" w:rsidRDefault="000C362B">
    <w:pPr>
      <w:pStyle w:val="a3"/>
    </w:pPr>
    <w:r>
      <w:rPr>
        <w:noProof/>
      </w:rPr>
      <mc:AlternateContent>
        <mc:Choice Requires="wps">
          <w:drawing>
            <wp:anchor distT="0" distB="0" distL="114300" distR="114300" simplePos="0" relativeHeight="251658240" behindDoc="0" locked="0" layoutInCell="1" allowOverlap="1">
              <wp:simplePos x="0" y="0"/>
              <wp:positionH relativeFrom="margin">
                <wp:posOffset>4893310</wp:posOffset>
              </wp:positionH>
              <wp:positionV relativeFrom="paragraph">
                <wp:posOffset>3175</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rsidR="00574BF7" w:rsidRDefault="000C362B">
                          <w:pPr>
                            <w:snapToGrid w:val="0"/>
                            <w:rPr>
                              <w:sz w:val="18"/>
                            </w:rPr>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C50293">
                            <w:rPr>
                              <w:rFonts w:ascii="宋体" w:hAnsi="宋体" w:cs="宋体"/>
                              <w:noProof/>
                              <w:sz w:val="28"/>
                              <w:szCs w:val="28"/>
                            </w:rPr>
                            <w:t>- 9 -</w:t>
                          </w:r>
                          <w:r>
                            <w:rPr>
                              <w:rFonts w:ascii="宋体" w:hAnsi="宋体" w:cs="宋体" w:hint="eastAsia"/>
                              <w:sz w:val="28"/>
                              <w:szCs w:val="28"/>
                            </w:rPr>
                            <w:fldChar w:fldCharType="end"/>
                          </w:r>
                        </w:p>
                      </w:txbxContent>
                    </wps:txbx>
                    <wps:bodyPr vert="horz" wrap="none" lIns="0" tIns="0" rIns="0" bIns="0" anchor="t">
                      <a:spAutoFit/>
                    </wps:bodyPr>
                  </wps:wsp>
                </a:graphicData>
              </a:graphic>
            </wp:anchor>
          </w:drawing>
        </mc:Choice>
        <mc:Fallback>
          <w:pict>
            <v:shapetype id="_x0000_t202" coordsize="21600,21600" o:spt="202" path="m,l,21600r21600,l21600,xe">
              <v:stroke joinstyle="miter"/>
              <v:path gradientshapeok="t" o:connecttype="rect"/>
            </v:shapetype>
            <v:shape id="文本框 2" o:spid="_x0000_s1027" type="#_x0000_t202" style="position:absolute;margin-left:385.3pt;margin-top:.25pt;width:2in;height:2in;z-index:251658240;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" filled="f" stroked="f">
              <v:textbox style="mso-fit-shape-to-text:t" inset="0,0,0,0">
                <w:txbxContent>
                  <w:p w:rsidR="00574BF7" w:rsidRDefault="000C362B">
                    <w:pPr>
                      <w:snapToGrid w:val="0"/>
                      <w:rPr>
                        <w:sz w:val="18"/>
                      </w:rPr>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C50293">
                      <w:rPr>
                        <w:rFonts w:ascii="宋体" w:hAnsi="宋体" w:cs="宋体"/>
                        <w:noProof/>
                        <w:sz w:val="28"/>
                        <w:szCs w:val="28"/>
                      </w:rPr>
                      <w:t>- 9 -</w:t>
                    </w:r>
                    <w:r>
                      <w:rPr>
                        <w:rFonts w:ascii="宋体" w:hAnsi="宋体" w:cs="宋体" w:hint="eastAsia"/>
                        <w:sz w:val="28"/>
                        <w:szCs w:val="28"/>
                      </w:rPr>
                      <w:fldChar w:fldCharType="end"/>
                    </w:r>
                  </w:p>
                </w:txbxContent>
              </v:textbox>
              <w10:wrap anchorx="margin"/>
            </v:shape>
          </w:pict>
        </mc:Fallback>
      </mc:AlternateContent>
    </w:r>
    <w:r>
      <w:rPr>
        <w:rFonts w:hint="eastAsia"/>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362B" w:rsidRDefault="000C362B">
      <w:r>
        <w:separator/>
      </w:r>
    </w:p>
  </w:footnote>
  <w:footnote w:type="continuationSeparator" w:id="0">
    <w:p w:rsidR="000C362B" w:rsidRDefault="000C362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4BF7" w:rsidRDefault="00574BF7">
    <w:pPr>
      <w:pStyle w:val="a4"/>
      <w:pBdr>
        <w:bottom w:val="none" w:sz="0" w:space="1"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818959"/>
    <w:multiLevelType w:val="singleLevel"/>
    <w:tmpl w:val="58818959"/>
    <w:lvl w:ilvl="0">
      <w:start w:val="1"/>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evenAndOddHeaders/>
  <w:drawingGridVerticalSpacing w:val="159"/>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764B"/>
    <w:rsid w:val="000C362B"/>
    <w:rsid w:val="00574BF7"/>
    <w:rsid w:val="006D5D0F"/>
    <w:rsid w:val="007B4991"/>
    <w:rsid w:val="009314F9"/>
    <w:rsid w:val="00BC69AC"/>
    <w:rsid w:val="00C50293"/>
    <w:rsid w:val="00D765C9"/>
    <w:rsid w:val="00F1764B"/>
    <w:rsid w:val="00F82F1D"/>
    <w:rsid w:val="044018A7"/>
    <w:rsid w:val="07866088"/>
    <w:rsid w:val="080A486E"/>
    <w:rsid w:val="08407812"/>
    <w:rsid w:val="0C0D247F"/>
    <w:rsid w:val="0C252C1E"/>
    <w:rsid w:val="0DAF3726"/>
    <w:rsid w:val="0F1B37C3"/>
    <w:rsid w:val="0F1D28FB"/>
    <w:rsid w:val="117F777B"/>
    <w:rsid w:val="1224156E"/>
    <w:rsid w:val="1290669F"/>
    <w:rsid w:val="13B81985"/>
    <w:rsid w:val="16FA1796"/>
    <w:rsid w:val="1801759C"/>
    <w:rsid w:val="19587E2D"/>
    <w:rsid w:val="19923A01"/>
    <w:rsid w:val="1A1A167F"/>
    <w:rsid w:val="1C44108F"/>
    <w:rsid w:val="1D4A4D39"/>
    <w:rsid w:val="1E4D2EF5"/>
    <w:rsid w:val="1FC505CC"/>
    <w:rsid w:val="2570121C"/>
    <w:rsid w:val="2B4969E0"/>
    <w:rsid w:val="2C582B65"/>
    <w:rsid w:val="31452DF5"/>
    <w:rsid w:val="363F7FBD"/>
    <w:rsid w:val="36446645"/>
    <w:rsid w:val="39755D7D"/>
    <w:rsid w:val="397B748A"/>
    <w:rsid w:val="3CFE34F8"/>
    <w:rsid w:val="3D9C3B40"/>
    <w:rsid w:val="3E447636"/>
    <w:rsid w:val="3F336560"/>
    <w:rsid w:val="3F9C1087"/>
    <w:rsid w:val="41AD1CC7"/>
    <w:rsid w:val="42987A56"/>
    <w:rsid w:val="459C2186"/>
    <w:rsid w:val="46AF5F6F"/>
    <w:rsid w:val="48E837ED"/>
    <w:rsid w:val="493308C4"/>
    <w:rsid w:val="49B41D29"/>
    <w:rsid w:val="4AD73123"/>
    <w:rsid w:val="4DF37013"/>
    <w:rsid w:val="501A441A"/>
    <w:rsid w:val="51C47421"/>
    <w:rsid w:val="54564DA6"/>
    <w:rsid w:val="55050536"/>
    <w:rsid w:val="582B10E3"/>
    <w:rsid w:val="5C9A6044"/>
    <w:rsid w:val="619C19CD"/>
    <w:rsid w:val="62E41D57"/>
    <w:rsid w:val="648823AD"/>
    <w:rsid w:val="68435B2D"/>
    <w:rsid w:val="6B73057A"/>
    <w:rsid w:val="6BDC4727"/>
    <w:rsid w:val="6C14128A"/>
    <w:rsid w:val="6DA0477B"/>
    <w:rsid w:val="6F750E96"/>
    <w:rsid w:val="73277D14"/>
    <w:rsid w:val="73311189"/>
    <w:rsid w:val="743572C9"/>
    <w:rsid w:val="788F5CFC"/>
    <w:rsid w:val="796877AE"/>
    <w:rsid w:val="79D45791"/>
    <w:rsid w:val="7CDF4C1B"/>
    <w:rsid w:val="7D6F13F5"/>
    <w:rsid w:val="7EFF0886"/>
    <w:rsid w:val="7F7C34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imes New Roman" w:hAnsi="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spacing w:line="240" w:lineRule="atLeast"/>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0">
    <w:name w:val="页眉 Char"/>
    <w:basedOn w:val="a0"/>
    <w:link w:val="a4"/>
    <w:uiPriority w:val="99"/>
    <w:semiHidden/>
    <w:qFormat/>
    <w:rPr>
      <w:sz w:val="18"/>
      <w:szCs w:val="18"/>
    </w:rPr>
  </w:style>
  <w:style w:type="character" w:customStyle="1" w:styleId="Char">
    <w:name w:val="页脚 Char"/>
    <w:basedOn w:val="a0"/>
    <w:link w:val="a3"/>
    <w:uiPriority w:val="99"/>
    <w:qFormat/>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imes New Roman" w:hAnsi="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spacing w:line="240" w:lineRule="atLeast"/>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0">
    <w:name w:val="页眉 Char"/>
    <w:basedOn w:val="a0"/>
    <w:link w:val="a4"/>
    <w:uiPriority w:val="99"/>
    <w:semiHidden/>
    <w:qFormat/>
    <w:rPr>
      <w:sz w:val="18"/>
      <w:szCs w:val="18"/>
    </w:rPr>
  </w:style>
  <w:style w:type="character" w:customStyle="1" w:styleId="Char">
    <w:name w:val="页脚 Char"/>
    <w:basedOn w:val="a0"/>
    <w:link w:val="a3"/>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545</Words>
  <Characters>3109</Characters>
  <Application>Microsoft Office Word</Application>
  <DocSecurity>0</DocSecurity>
  <Lines>25</Lines>
  <Paragraphs>7</Paragraphs>
  <ScaleCrop>false</ScaleCrop>
  <Company/>
  <LinksUpToDate>false</LinksUpToDate>
  <CharactersWithSpaces>3647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叶安妮</cp:lastModifiedBy>
  <cp:revision>5</cp:revision>
  <cp:lastPrinted>2016-12-20T01:49:00Z</cp:lastPrinted>
  <dcterms:created xsi:type="dcterms:W3CDTF">2016-04-18T04:02:00Z</dcterms:created>
  <dcterms:modified xsi:type="dcterms:W3CDTF">2017-01-23T08:43:00Z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