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54" w:rsidRDefault="00065854" w:rsidP="00065854">
      <w:pPr>
        <w:jc w:val="center"/>
        <w:rPr>
          <w:rFonts w:asciiTheme="minorEastAsia" w:hAnsiTheme="minorEastAsia"/>
          <w:sz w:val="32"/>
          <w:szCs w:val="32"/>
        </w:rPr>
      </w:pPr>
    </w:p>
    <w:p w:rsidR="00065854" w:rsidRDefault="00065854" w:rsidP="00065854">
      <w:pPr>
        <w:jc w:val="center"/>
        <w:rPr>
          <w:rFonts w:asciiTheme="minorEastAsia" w:hAnsiTheme="minorEastAsia"/>
          <w:sz w:val="32"/>
          <w:szCs w:val="32"/>
        </w:rPr>
      </w:pPr>
    </w:p>
    <w:p w:rsidR="00940181" w:rsidRPr="00065854" w:rsidRDefault="00940181" w:rsidP="00065854">
      <w:pPr>
        <w:jc w:val="center"/>
        <w:rPr>
          <w:rFonts w:asciiTheme="minorEastAsia" w:hAnsiTheme="minorEastAsia"/>
          <w:sz w:val="44"/>
          <w:szCs w:val="44"/>
        </w:rPr>
      </w:pPr>
      <w:r w:rsidRPr="00065854">
        <w:rPr>
          <w:rFonts w:asciiTheme="minorEastAsia" w:hAnsiTheme="minorEastAsia" w:hint="eastAsia"/>
          <w:sz w:val="44"/>
          <w:szCs w:val="44"/>
        </w:rPr>
        <w:t>广西壮族自治区钟乳石资源保护条例</w:t>
      </w:r>
    </w:p>
    <w:p w:rsidR="000A7470" w:rsidRDefault="000A7470" w:rsidP="00065854">
      <w:pPr>
        <w:shd w:val="clear" w:color="auto" w:fill="FFFFFF"/>
        <w:ind w:leftChars="337" w:left="708" w:rightChars="309" w:right="649"/>
        <w:rPr>
          <w:rFonts w:ascii="楷体_GB2312" w:eastAsia="楷体_GB2312" w:hAnsi="kaiti" w:cs="宋体" w:hint="eastAsia"/>
          <w:bCs/>
          <w:color w:val="000000"/>
          <w:kern w:val="0"/>
          <w:sz w:val="32"/>
          <w:szCs w:val="32"/>
        </w:rPr>
      </w:pPr>
    </w:p>
    <w:p w:rsidR="00940181" w:rsidRPr="00065854" w:rsidRDefault="00940181" w:rsidP="00065854">
      <w:pPr>
        <w:shd w:val="clear" w:color="auto" w:fill="FFFFFF"/>
        <w:ind w:leftChars="337" w:left="708" w:rightChars="309" w:right="649"/>
        <w:rPr>
          <w:rFonts w:ascii="楷体_GB2312" w:eastAsia="楷体_GB2312" w:hAnsi="ˎ̥" w:cs="宋体" w:hint="eastAsia"/>
          <w:color w:val="000000"/>
          <w:kern w:val="0"/>
          <w:sz w:val="32"/>
          <w:szCs w:val="32"/>
        </w:rPr>
      </w:pPr>
      <w:r w:rsidRPr="00065854">
        <w:rPr>
          <w:rFonts w:ascii="楷体_GB2312" w:eastAsia="楷体_GB2312" w:hAnsi="kaiti" w:cs="宋体" w:hint="eastAsia"/>
          <w:bCs/>
          <w:color w:val="000000"/>
          <w:kern w:val="0"/>
          <w:sz w:val="32"/>
          <w:szCs w:val="32"/>
        </w:rPr>
        <w:t>（2002年5月31日广西壮族自治区第九届人民代表大会常务委员会第三十次会议通过</w:t>
      </w:r>
      <w:r w:rsidR="00451DD7">
        <w:rPr>
          <w:rFonts w:ascii="楷体_GB2312" w:eastAsia="楷体_GB2312" w:hAnsi="kaiti" w:cs="宋体" w:hint="eastAsia"/>
          <w:bCs/>
          <w:color w:val="000000"/>
          <w:kern w:val="0"/>
          <w:sz w:val="32"/>
          <w:szCs w:val="32"/>
        </w:rPr>
        <w:t xml:space="preserve">    </w:t>
      </w:r>
      <w:r w:rsidRPr="00065854">
        <w:rPr>
          <w:rFonts w:ascii="楷体_GB2312" w:eastAsia="楷体_GB2312" w:hAnsi="kaiti" w:cs="宋体" w:hint="eastAsia"/>
          <w:bCs/>
          <w:color w:val="000000"/>
          <w:kern w:val="0"/>
          <w:sz w:val="32"/>
          <w:szCs w:val="32"/>
        </w:rPr>
        <w:t>根据2004年9月24日广西壮族自治区第十届人民代表大会常务委员会第十次会议《关于修改〈广西壮族自治区钟乳石资源保护条例〉的决定》第一次修正</w:t>
      </w:r>
      <w:r w:rsidR="00451DD7">
        <w:rPr>
          <w:rFonts w:ascii="楷体_GB2312" w:eastAsia="楷体_GB2312" w:hAnsi="kaiti" w:cs="宋体" w:hint="eastAsia"/>
          <w:bCs/>
          <w:color w:val="000000"/>
          <w:kern w:val="0"/>
          <w:sz w:val="32"/>
          <w:szCs w:val="32"/>
        </w:rPr>
        <w:t xml:space="preserve">    </w:t>
      </w:r>
      <w:r w:rsidRPr="00065854">
        <w:rPr>
          <w:rFonts w:ascii="楷体_GB2312" w:eastAsia="楷体_GB2312" w:hAnsi="kaiti" w:cs="宋体" w:hint="eastAsia"/>
          <w:bCs/>
          <w:color w:val="000000"/>
          <w:kern w:val="0"/>
          <w:sz w:val="32"/>
          <w:szCs w:val="32"/>
        </w:rPr>
        <w:t>根据2009年3月26日广西壮族自治区第十一届人民代表大会常务委员会第七次会议《关于修改〈广西壮族自治区钟乳石资源保护条例〉的决定》第二次修正</w:t>
      </w:r>
      <w:r w:rsidR="00451DD7">
        <w:rPr>
          <w:rFonts w:ascii="楷体_GB2312" w:eastAsia="楷体_GB2312" w:hAnsi="kaiti" w:cs="宋体" w:hint="eastAsia"/>
          <w:bCs/>
          <w:color w:val="000000"/>
          <w:kern w:val="0"/>
          <w:sz w:val="32"/>
          <w:szCs w:val="32"/>
        </w:rPr>
        <w:t xml:space="preserve">    </w:t>
      </w:r>
      <w:r w:rsidRPr="00065854">
        <w:rPr>
          <w:rFonts w:ascii="楷体_GB2312" w:eastAsia="楷体_GB2312" w:hAnsi="kaiti" w:cs="宋体" w:hint="eastAsia"/>
          <w:bCs/>
          <w:color w:val="000000"/>
          <w:kern w:val="0"/>
          <w:sz w:val="32"/>
          <w:szCs w:val="32"/>
        </w:rPr>
        <w:t>根据2016年11月30日广西壮族自治区第十二届人民代表大会常务委员会第二十六次会议《关于废止和修改部分地方性法规的决定》第三次修正</w:t>
      </w:r>
      <w:r w:rsidR="00451DD7">
        <w:rPr>
          <w:rFonts w:ascii="楷体_GB2312" w:eastAsia="楷体_GB2312" w:hAnsi="kaiti" w:cs="宋体" w:hint="eastAsia"/>
          <w:bCs/>
          <w:color w:val="000000"/>
          <w:kern w:val="0"/>
          <w:sz w:val="32"/>
          <w:szCs w:val="32"/>
        </w:rPr>
        <w:t xml:space="preserve">    </w:t>
      </w:r>
      <w:r w:rsidR="00EB0140" w:rsidRPr="00065854">
        <w:rPr>
          <w:rFonts w:ascii="楷体_GB2312" w:eastAsia="楷体_GB2312" w:hAnsi="kaiti" w:cs="宋体" w:hint="eastAsia"/>
          <w:bCs/>
          <w:color w:val="000000"/>
          <w:kern w:val="0"/>
          <w:sz w:val="32"/>
          <w:szCs w:val="32"/>
        </w:rPr>
        <w:t>根据2020年3月27日广西壮族自治区第十三届人民代表大会常务委员会第十四次会议《关于修改</w:t>
      </w:r>
      <w:r w:rsidR="00150517" w:rsidRPr="00150517">
        <w:rPr>
          <w:rFonts w:ascii="楷体_GB2312" w:eastAsia="楷体_GB2312" w:hAnsi="kaiti" w:cs="宋体" w:hint="eastAsia"/>
          <w:bCs/>
          <w:color w:val="000000"/>
          <w:kern w:val="0"/>
          <w:sz w:val="32"/>
          <w:szCs w:val="32"/>
        </w:rPr>
        <w:t>〈广西壮族自治区钟乳石资源保护条例〉</w:t>
      </w:r>
      <w:bookmarkStart w:id="0" w:name="_GoBack"/>
      <w:bookmarkEnd w:id="0"/>
      <w:r w:rsidR="00EB0140" w:rsidRPr="00065854">
        <w:rPr>
          <w:rFonts w:ascii="楷体_GB2312" w:eastAsia="楷体_GB2312" w:hAnsi="kaiti" w:cs="宋体" w:hint="eastAsia"/>
          <w:bCs/>
          <w:color w:val="000000"/>
          <w:kern w:val="0"/>
          <w:sz w:val="32"/>
          <w:szCs w:val="32"/>
        </w:rPr>
        <w:t>等五件地方性法规的决定》第四次修正</w:t>
      </w:r>
      <w:r w:rsidRPr="00065854">
        <w:rPr>
          <w:rFonts w:ascii="楷体_GB2312" w:eastAsia="楷体_GB2312" w:hAnsi="kaiti" w:cs="宋体" w:hint="eastAsia"/>
          <w:bCs/>
          <w:color w:val="000000"/>
          <w:kern w:val="0"/>
          <w:sz w:val="32"/>
          <w:szCs w:val="32"/>
        </w:rPr>
        <w:t>）</w:t>
      </w:r>
    </w:p>
    <w:p w:rsidR="00940181" w:rsidRPr="00065854" w:rsidRDefault="00940181" w:rsidP="00065854">
      <w:pPr>
        <w:shd w:val="clear" w:color="auto" w:fill="FFFFFF"/>
        <w:ind w:firstLineChars="200" w:firstLine="640"/>
        <w:rPr>
          <w:rFonts w:asciiTheme="minorEastAsia" w:hAnsiTheme="minorEastAsia" w:cs="宋体"/>
          <w:color w:val="000000"/>
          <w:kern w:val="0"/>
          <w:sz w:val="32"/>
          <w:szCs w:val="32"/>
        </w:rPr>
      </w:pPr>
      <w:r w:rsidRPr="00065854">
        <w:rPr>
          <w:rFonts w:asciiTheme="minorEastAsia" w:hAnsiTheme="minorEastAsia" w:cs="宋体" w:hint="eastAsia"/>
          <w:color w:val="000000"/>
          <w:kern w:val="0"/>
          <w:sz w:val="32"/>
          <w:szCs w:val="32"/>
        </w:rPr>
        <w:t> </w:t>
      </w:r>
    </w:p>
    <w:p w:rsidR="00065854" w:rsidRPr="00065854" w:rsidRDefault="00065854"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第一条</w:t>
      </w:r>
      <w:r w:rsidRPr="00065854">
        <w:rPr>
          <w:rFonts w:ascii="仿宋_GB2312" w:eastAsia="仿宋_GB2312" w:hAnsi="ˎ̥" w:cs="宋体" w:hint="eastAsia"/>
          <w:color w:val="000000"/>
          <w:kern w:val="0"/>
          <w:sz w:val="32"/>
          <w:szCs w:val="32"/>
        </w:rPr>
        <w:t xml:space="preserve">  </w:t>
      </w:r>
      <w:r w:rsidR="00940181" w:rsidRPr="00065854">
        <w:rPr>
          <w:rFonts w:ascii="仿宋_GB2312" w:eastAsia="仿宋_GB2312" w:hAnsi="ˎ̥" w:cs="宋体" w:hint="eastAsia"/>
          <w:color w:val="000000"/>
          <w:kern w:val="0"/>
          <w:sz w:val="32"/>
          <w:szCs w:val="32"/>
        </w:rPr>
        <w:t>为了加强钟乳石资源保护和合理开发利用，根据《中华人民共和国矿产资源法》等法律、法规，结合本自治区</w:t>
      </w:r>
      <w:r w:rsidR="00940181" w:rsidRPr="00065854">
        <w:rPr>
          <w:rFonts w:ascii="仿宋_GB2312" w:eastAsia="仿宋_GB2312" w:hAnsi="ˎ̥" w:cs="宋体" w:hint="eastAsia"/>
          <w:color w:val="000000"/>
          <w:kern w:val="0"/>
          <w:sz w:val="32"/>
          <w:szCs w:val="32"/>
        </w:rPr>
        <w:lastRenderedPageBreak/>
        <w:t>实际，制定本条例。</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bCs/>
          <w:color w:val="000000"/>
          <w:kern w:val="0"/>
          <w:sz w:val="32"/>
          <w:szCs w:val="32"/>
        </w:rPr>
        <w:t>第二条</w:t>
      </w:r>
      <w:r w:rsidRPr="00065854">
        <w:rPr>
          <w:rFonts w:ascii="仿宋_GB2312" w:eastAsia="仿宋_GB2312" w:hAnsi="ˎ̥" w:cs="宋体" w:hint="eastAsia"/>
          <w:color w:val="000000"/>
          <w:kern w:val="0"/>
          <w:sz w:val="32"/>
          <w:szCs w:val="32"/>
        </w:rPr>
        <w:t xml:space="preserve">　本条例所称钟乳石，是指碳酸盐岩地区洞穴内在漫长地质历史中和特定地质条件下形成的石钟乳、石笋、石柱等不同形态碳酸钙沉淀物的总称。</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第三条</w:t>
      </w:r>
      <w:r w:rsidRPr="00065854">
        <w:rPr>
          <w:rFonts w:ascii="仿宋_GB2312" w:eastAsia="仿宋_GB2312" w:hAnsi="ˎ̥" w:cs="宋体" w:hint="eastAsia"/>
          <w:color w:val="000000"/>
          <w:kern w:val="0"/>
          <w:sz w:val="32"/>
          <w:szCs w:val="32"/>
        </w:rPr>
        <w:t xml:space="preserve">　在本自治区行政区域内从事钟乳石资源保护、开发利用和采集、运输、销售的单位和个人，必须遵守本条例。</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第四条</w:t>
      </w:r>
      <w:r w:rsidRPr="00065854">
        <w:rPr>
          <w:rFonts w:ascii="仿宋_GB2312" w:eastAsia="仿宋_GB2312" w:hAnsi="ˎ̥" w:cs="宋体" w:hint="eastAsia"/>
          <w:color w:val="000000"/>
          <w:kern w:val="0"/>
          <w:sz w:val="32"/>
          <w:szCs w:val="32"/>
        </w:rPr>
        <w:t xml:space="preserve">　钟乳石资源属于国家所有，禁止任何组织或者个人侵占、破坏、擅自开采或者非法经营。</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第五条</w:t>
      </w:r>
      <w:r w:rsidRPr="00065854">
        <w:rPr>
          <w:rFonts w:ascii="仿宋_GB2312" w:eastAsia="仿宋_GB2312" w:hAnsi="ˎ̥" w:cs="宋体" w:hint="eastAsia"/>
          <w:color w:val="000000"/>
          <w:kern w:val="0"/>
          <w:sz w:val="32"/>
          <w:szCs w:val="32"/>
        </w:rPr>
        <w:t xml:space="preserve">　县级以上</w:t>
      </w:r>
      <w:r w:rsidR="00FC40D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主管部门负责本行政区域内钟乳石资源的保护监督工作，</w:t>
      </w:r>
      <w:r w:rsidR="006A4736" w:rsidRPr="00065854">
        <w:rPr>
          <w:rFonts w:ascii="仿宋_GB2312" w:eastAsia="仿宋_GB2312" w:hAnsi="ˎ̥" w:cs="宋体" w:hint="eastAsia"/>
          <w:color w:val="000000"/>
          <w:kern w:val="0"/>
          <w:sz w:val="32"/>
          <w:szCs w:val="32"/>
        </w:rPr>
        <w:t>市场监督管理</w:t>
      </w:r>
      <w:r w:rsidRPr="00065854">
        <w:rPr>
          <w:rFonts w:ascii="仿宋_GB2312" w:eastAsia="仿宋_GB2312" w:hAnsi="ˎ̥" w:cs="宋体" w:hint="eastAsia"/>
          <w:color w:val="000000"/>
          <w:kern w:val="0"/>
          <w:sz w:val="32"/>
          <w:szCs w:val="32"/>
        </w:rPr>
        <w:t>、</w:t>
      </w:r>
      <w:r w:rsidR="006A4736" w:rsidRPr="00065854">
        <w:rPr>
          <w:rFonts w:ascii="仿宋_GB2312" w:eastAsia="仿宋_GB2312" w:hAnsi="ˎ̥" w:cs="宋体" w:hint="eastAsia"/>
          <w:color w:val="000000"/>
          <w:kern w:val="0"/>
          <w:sz w:val="32"/>
          <w:szCs w:val="32"/>
        </w:rPr>
        <w:t>文化和</w:t>
      </w:r>
      <w:r w:rsidRPr="00065854">
        <w:rPr>
          <w:rFonts w:ascii="仿宋_GB2312" w:eastAsia="仿宋_GB2312" w:hAnsi="ˎ̥" w:cs="宋体" w:hint="eastAsia"/>
          <w:color w:val="000000"/>
          <w:kern w:val="0"/>
          <w:sz w:val="32"/>
          <w:szCs w:val="32"/>
        </w:rPr>
        <w:t>旅游、公安、交通</w:t>
      </w:r>
      <w:r w:rsidR="006A4736" w:rsidRPr="00065854">
        <w:rPr>
          <w:rFonts w:ascii="仿宋_GB2312" w:eastAsia="仿宋_GB2312" w:hAnsi="ˎ̥" w:cs="宋体" w:hint="eastAsia"/>
          <w:color w:val="000000"/>
          <w:kern w:val="0"/>
          <w:sz w:val="32"/>
          <w:szCs w:val="32"/>
        </w:rPr>
        <w:t>运输</w:t>
      </w:r>
      <w:r w:rsidRPr="00065854">
        <w:rPr>
          <w:rFonts w:ascii="仿宋_GB2312" w:eastAsia="仿宋_GB2312" w:hAnsi="ˎ̥" w:cs="宋体" w:hint="eastAsia"/>
          <w:color w:val="000000"/>
          <w:kern w:val="0"/>
          <w:sz w:val="32"/>
          <w:szCs w:val="32"/>
        </w:rPr>
        <w:t>、海关、水利、</w:t>
      </w:r>
      <w:r w:rsidR="006A4736" w:rsidRPr="00065854">
        <w:rPr>
          <w:rFonts w:ascii="仿宋_GB2312" w:eastAsia="仿宋_GB2312" w:hAnsi="ˎ̥" w:cs="宋体" w:hint="eastAsia"/>
          <w:color w:val="000000"/>
          <w:kern w:val="0"/>
          <w:sz w:val="32"/>
          <w:szCs w:val="32"/>
        </w:rPr>
        <w:t>住房和城乡</w:t>
      </w:r>
      <w:r w:rsidRPr="00065854">
        <w:rPr>
          <w:rFonts w:ascii="仿宋_GB2312" w:eastAsia="仿宋_GB2312" w:hAnsi="ˎ̥" w:cs="宋体" w:hint="eastAsia"/>
          <w:color w:val="000000"/>
          <w:kern w:val="0"/>
          <w:sz w:val="32"/>
          <w:szCs w:val="32"/>
        </w:rPr>
        <w:t>建设、</w:t>
      </w:r>
      <w:r w:rsidR="006A4736" w:rsidRPr="00065854">
        <w:rPr>
          <w:rFonts w:ascii="仿宋_GB2312" w:eastAsia="仿宋_GB2312" w:hAnsi="ˎ̥" w:cs="宋体" w:hint="eastAsia"/>
          <w:color w:val="000000"/>
          <w:kern w:val="0"/>
          <w:sz w:val="32"/>
          <w:szCs w:val="32"/>
        </w:rPr>
        <w:t>生态环境</w:t>
      </w:r>
      <w:r w:rsidRPr="00065854">
        <w:rPr>
          <w:rFonts w:ascii="仿宋_GB2312" w:eastAsia="仿宋_GB2312" w:hAnsi="ˎ̥" w:cs="宋体" w:hint="eastAsia"/>
          <w:color w:val="000000"/>
          <w:kern w:val="0"/>
          <w:sz w:val="32"/>
          <w:szCs w:val="32"/>
        </w:rPr>
        <w:t>等有关主管部门按照各自的职责协助</w:t>
      </w:r>
      <w:r w:rsidR="00FC40D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主管部门做好钟乳石资源的保护、监督工作。</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第六条</w:t>
      </w:r>
      <w:r w:rsidRPr="00065854">
        <w:rPr>
          <w:rFonts w:ascii="仿宋_GB2312" w:eastAsia="仿宋_GB2312" w:hAnsi="ˎ̥" w:cs="宋体" w:hint="eastAsia"/>
          <w:color w:val="000000"/>
          <w:kern w:val="0"/>
          <w:sz w:val="32"/>
          <w:szCs w:val="32"/>
        </w:rPr>
        <w:t xml:space="preserve">　铁路、公路、桥梁、机场、水利等重大工程的勘察设计，应当避开已发现的钟乳石洞穴；无法避开已发现的钟乳石洞穴的，勘察设计者应当将有关情况及时报告自治区</w:t>
      </w:r>
      <w:r w:rsidR="009C3EB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主管部门，有关单位应当配合自治区</w:t>
      </w:r>
      <w:r w:rsidR="009C3EB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主管部门制定保护措施。</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第七条</w:t>
      </w:r>
      <w:r w:rsidRPr="00065854">
        <w:rPr>
          <w:rFonts w:ascii="仿宋_GB2312" w:eastAsia="仿宋_GB2312" w:hAnsi="ˎ̥" w:cs="宋体" w:hint="eastAsia"/>
          <w:color w:val="000000"/>
          <w:kern w:val="0"/>
          <w:sz w:val="32"/>
          <w:szCs w:val="32"/>
        </w:rPr>
        <w:t xml:space="preserve">　因铁路、公路、桥梁、机场、水利等重大工程建设致使钟乳石洞穴中的钟乳石无法保留，确需采集该洞穴内钟乳石的，建设单位应当及时向当地县级以上</w:t>
      </w:r>
      <w:r w:rsidR="009C3EB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主管部门报告。采集人应当向自治区</w:t>
      </w:r>
      <w:r w:rsidR="009C3EB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主管部门申请领取采矿许</w:t>
      </w:r>
      <w:r w:rsidRPr="00065854">
        <w:rPr>
          <w:rFonts w:ascii="仿宋_GB2312" w:eastAsia="仿宋_GB2312" w:hAnsi="ˎ̥" w:cs="宋体" w:hint="eastAsia"/>
          <w:color w:val="000000"/>
          <w:kern w:val="0"/>
          <w:sz w:val="32"/>
          <w:szCs w:val="32"/>
        </w:rPr>
        <w:lastRenderedPageBreak/>
        <w:t>可证后，方可采集。</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第八条</w:t>
      </w:r>
      <w:r w:rsidRPr="00065854">
        <w:rPr>
          <w:rFonts w:ascii="仿宋_GB2312" w:eastAsia="仿宋_GB2312" w:hAnsi="ˎ̥" w:cs="宋体" w:hint="eastAsia"/>
          <w:color w:val="000000"/>
          <w:kern w:val="0"/>
          <w:sz w:val="32"/>
          <w:szCs w:val="32"/>
        </w:rPr>
        <w:t xml:space="preserve">　因科学研究确需采集钟乳石样品的，应当持科学</w:t>
      </w:r>
      <w:r w:rsidR="00680F17" w:rsidRPr="00065854">
        <w:rPr>
          <w:rFonts w:ascii="仿宋_GB2312" w:eastAsia="仿宋_GB2312" w:hAnsi="ˎ̥" w:cs="宋体" w:hint="eastAsia"/>
          <w:color w:val="000000"/>
          <w:kern w:val="0"/>
          <w:sz w:val="32"/>
          <w:szCs w:val="32"/>
        </w:rPr>
        <w:t>技术</w:t>
      </w:r>
      <w:r w:rsidRPr="00065854">
        <w:rPr>
          <w:rFonts w:ascii="仿宋_GB2312" w:eastAsia="仿宋_GB2312" w:hAnsi="ˎ̥" w:cs="宋体" w:hint="eastAsia"/>
          <w:color w:val="000000"/>
          <w:kern w:val="0"/>
          <w:sz w:val="32"/>
          <w:szCs w:val="32"/>
        </w:rPr>
        <w:t>行政部门下达的科研项目</w:t>
      </w:r>
      <w:r w:rsidR="00680F17" w:rsidRPr="00065854">
        <w:rPr>
          <w:rFonts w:ascii="仿宋_GB2312" w:eastAsia="仿宋_GB2312" w:hAnsi="ˎ̥" w:cs="宋体" w:hint="eastAsia"/>
          <w:color w:val="000000"/>
          <w:kern w:val="0"/>
          <w:sz w:val="32"/>
          <w:szCs w:val="32"/>
        </w:rPr>
        <w:t>相关</w:t>
      </w:r>
      <w:r w:rsidRPr="00065854">
        <w:rPr>
          <w:rFonts w:ascii="仿宋_GB2312" w:eastAsia="仿宋_GB2312" w:hAnsi="ˎ̥" w:cs="宋体" w:hint="eastAsia"/>
          <w:color w:val="000000"/>
          <w:kern w:val="0"/>
          <w:sz w:val="32"/>
          <w:szCs w:val="32"/>
        </w:rPr>
        <w:t>文件材料，报采集地设区的市</w:t>
      </w:r>
      <w:r w:rsidR="00680F17"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主管部门批准。</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依照前款规定采集的钟乳石样品，不得出售。</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第九条</w:t>
      </w:r>
      <w:r w:rsidRPr="00065854">
        <w:rPr>
          <w:rFonts w:ascii="仿宋_GB2312" w:eastAsia="仿宋_GB2312" w:hAnsi="ˎ̥" w:cs="宋体" w:hint="eastAsia"/>
          <w:color w:val="000000"/>
          <w:kern w:val="0"/>
          <w:sz w:val="32"/>
          <w:szCs w:val="32"/>
        </w:rPr>
        <w:t xml:space="preserve">　钟乳石采集人申请办理采矿许可证时，应当向自治区</w:t>
      </w:r>
      <w:r w:rsidR="009C3EBD"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主管部门提交下列资料:</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（一）申请登记书以及采集地点的地理位置图、洞口</w:t>
      </w:r>
      <w:proofErr w:type="gramStart"/>
      <w:r w:rsidRPr="00065854">
        <w:rPr>
          <w:rFonts w:ascii="仿宋_GB2312" w:eastAsia="仿宋_GB2312" w:hAnsi="ˎ̥" w:cs="宋体" w:hint="eastAsia"/>
          <w:color w:val="000000"/>
          <w:kern w:val="0"/>
          <w:sz w:val="32"/>
          <w:szCs w:val="32"/>
        </w:rPr>
        <w:t>直角座标</w:t>
      </w:r>
      <w:proofErr w:type="gramEnd"/>
      <w:r w:rsidRPr="00065854">
        <w:rPr>
          <w:rFonts w:ascii="仿宋_GB2312" w:eastAsia="仿宋_GB2312" w:hAnsi="ˎ̥" w:cs="宋体" w:hint="eastAsia"/>
          <w:color w:val="000000"/>
          <w:kern w:val="0"/>
          <w:sz w:val="32"/>
          <w:szCs w:val="32"/>
        </w:rPr>
        <w:t>和钟乳石洞穴的平、剖面图；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（二）</w:t>
      </w:r>
      <w:r w:rsidR="0038003B" w:rsidRPr="00065854">
        <w:rPr>
          <w:rFonts w:ascii="仿宋_GB2312" w:eastAsia="仿宋_GB2312" w:hAnsi="ˎ̥" w:cs="宋体" w:hint="eastAsia"/>
          <w:color w:val="000000"/>
          <w:kern w:val="0"/>
          <w:sz w:val="32"/>
          <w:szCs w:val="32"/>
        </w:rPr>
        <w:t>钟乳石采集利用方案；</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（三）</w:t>
      </w:r>
      <w:r w:rsidR="0038003B" w:rsidRPr="00065854">
        <w:rPr>
          <w:rFonts w:ascii="仿宋_GB2312" w:eastAsia="仿宋_GB2312" w:hAnsi="ˎ̥" w:cs="宋体" w:hint="eastAsia"/>
          <w:color w:val="000000"/>
          <w:kern w:val="0"/>
          <w:sz w:val="32"/>
          <w:szCs w:val="32"/>
        </w:rPr>
        <w:t>自治区自然资源主管部门规定提交的其他资料。</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在河道管理范围内和有地下河的洞穴内采集钟乳石的，采集人还应当同时提交水行政主管部门同意采集的批准文件。</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第十条</w:t>
      </w:r>
      <w:r w:rsidRPr="00065854">
        <w:rPr>
          <w:rFonts w:ascii="仿宋_GB2312" w:eastAsia="仿宋_GB2312" w:hAnsi="ˎ̥" w:cs="宋体" w:hint="eastAsia"/>
          <w:color w:val="000000"/>
          <w:kern w:val="0"/>
          <w:sz w:val="32"/>
          <w:szCs w:val="32"/>
        </w:rPr>
        <w:t xml:space="preserve">　钟乳石采集人应当建立钟乳石采集档案，载明采集的钟乳石类型、数量、销售去向等内容。</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第十一条</w:t>
      </w:r>
      <w:r w:rsidRPr="00065854">
        <w:rPr>
          <w:rFonts w:ascii="仿宋_GB2312" w:eastAsia="仿宋_GB2312" w:hAnsi="ˎ̥" w:cs="宋体" w:hint="eastAsia"/>
          <w:color w:val="000000"/>
          <w:kern w:val="0"/>
          <w:sz w:val="32"/>
          <w:szCs w:val="32"/>
        </w:rPr>
        <w:t xml:space="preserve">　钟乳石采集人必须按照批准的采集方案采集，禁止使用破坏性的爆破、击打等方式采集钟乳石。</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第十二条</w:t>
      </w:r>
      <w:r w:rsidRPr="00065854">
        <w:rPr>
          <w:rFonts w:ascii="仿宋_GB2312" w:eastAsia="仿宋_GB2312" w:hAnsi="ˎ̥" w:cs="宋体" w:hint="eastAsia"/>
          <w:color w:val="000000"/>
          <w:kern w:val="0"/>
          <w:sz w:val="32"/>
          <w:szCs w:val="32"/>
        </w:rPr>
        <w:t xml:space="preserve">　开发钟乳石洞穴进行旅游活动，应当具备下列条件:</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（一）符合保护区规划和旅游资源开发规划；</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（二）具备与钟乳石洞穴开发规模相适应的建设资金和相应的专业技术人员；</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lastRenderedPageBreak/>
        <w:t>（三）有保护钟乳石资源的具体措施；</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（四）法律、法规规定的其他条件。</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第十三条</w:t>
      </w:r>
      <w:r w:rsidRPr="00065854">
        <w:rPr>
          <w:rFonts w:ascii="仿宋_GB2312" w:eastAsia="仿宋_GB2312" w:hAnsi="ˎ̥" w:cs="宋体" w:hint="eastAsia"/>
          <w:color w:val="000000"/>
          <w:kern w:val="0"/>
          <w:sz w:val="32"/>
          <w:szCs w:val="32"/>
        </w:rPr>
        <w:t xml:space="preserve">　开发钟乳石洞穴进行旅游活动，由开发地设区的市</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主管部门征求设区的市</w:t>
      </w:r>
      <w:r w:rsidR="00EA3376" w:rsidRPr="00065854">
        <w:rPr>
          <w:rFonts w:ascii="仿宋_GB2312" w:eastAsia="仿宋_GB2312" w:hAnsi="ˎ̥" w:cs="宋体" w:hint="eastAsia"/>
          <w:color w:val="000000"/>
          <w:kern w:val="0"/>
          <w:sz w:val="32"/>
          <w:szCs w:val="32"/>
        </w:rPr>
        <w:t>文化和</w:t>
      </w:r>
      <w:r w:rsidRPr="00065854">
        <w:rPr>
          <w:rFonts w:ascii="仿宋_GB2312" w:eastAsia="仿宋_GB2312" w:hAnsi="ˎ̥" w:cs="宋体" w:hint="eastAsia"/>
          <w:color w:val="000000"/>
          <w:kern w:val="0"/>
          <w:sz w:val="32"/>
          <w:szCs w:val="32"/>
        </w:rPr>
        <w:t>旅游主管部门的意见后批准。</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设区的市</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主管部门应当自收到钟乳石洞穴开发申请之日起二十日内，对符合本条例第十二条规定条件的，予以批准；对不符合本条例第十二条规定条件的，不予批准，并书面说明理由。</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第十四条</w:t>
      </w:r>
      <w:r w:rsidRPr="00065854">
        <w:rPr>
          <w:rFonts w:ascii="仿宋_GB2312" w:eastAsia="仿宋_GB2312" w:hAnsi="ˎ̥" w:cs="宋体" w:hint="eastAsia"/>
          <w:color w:val="000000"/>
          <w:kern w:val="0"/>
          <w:sz w:val="32"/>
          <w:szCs w:val="32"/>
        </w:rPr>
        <w:t xml:space="preserve">　经批准开发钟乳石洞穴进行旅游活动的单位和个人，兴建洞穴内游览道路、照明灯光等旅游设施时应当制定严格的保护措施，避免损坏洞穴内钟乳石。</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因兴建洞穴内游览道路、照明灯光等旅游设施确需采集钟乳石的，采集钟乳石的类型、数量、具体位置应当报自治区</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主管部门核准。</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第十五条</w:t>
      </w:r>
      <w:r w:rsidRPr="00065854">
        <w:rPr>
          <w:rFonts w:ascii="仿宋_GB2312" w:eastAsia="仿宋_GB2312" w:hAnsi="ˎ̥" w:cs="宋体" w:hint="eastAsia"/>
          <w:color w:val="000000"/>
          <w:kern w:val="0"/>
          <w:sz w:val="32"/>
          <w:szCs w:val="32"/>
        </w:rPr>
        <w:t xml:space="preserve">　钟乳石洞穴旅游经营者应当在洞穴入口处和主要景点设置保护说明和醒目的保护标志牌。</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进入洞穴的旅游者和其他人员不得损坏钟乳石。</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第十六条</w:t>
      </w:r>
      <w:r w:rsidRPr="00065854">
        <w:rPr>
          <w:rFonts w:ascii="仿宋_GB2312" w:eastAsia="仿宋_GB2312" w:hAnsi="ˎ̥" w:cs="宋体" w:hint="eastAsia"/>
          <w:color w:val="000000"/>
          <w:kern w:val="0"/>
          <w:sz w:val="32"/>
          <w:szCs w:val="32"/>
        </w:rPr>
        <w:t xml:space="preserve">　单位和个人发现赋存钟乳石的洞穴，应当及时向当地县级以上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主管部门报告，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主管部门应当及时组织调查，</w:t>
      </w:r>
      <w:proofErr w:type="gramStart"/>
      <w:r w:rsidRPr="00065854">
        <w:rPr>
          <w:rFonts w:ascii="仿宋_GB2312" w:eastAsia="仿宋_GB2312" w:hAnsi="ˎ̥" w:cs="宋体" w:hint="eastAsia"/>
          <w:color w:val="000000"/>
          <w:kern w:val="0"/>
          <w:sz w:val="32"/>
          <w:szCs w:val="32"/>
        </w:rPr>
        <w:t>作出</w:t>
      </w:r>
      <w:proofErr w:type="gramEnd"/>
      <w:r w:rsidRPr="00065854">
        <w:rPr>
          <w:rFonts w:ascii="仿宋_GB2312" w:eastAsia="仿宋_GB2312" w:hAnsi="ˎ̥" w:cs="宋体" w:hint="eastAsia"/>
          <w:color w:val="000000"/>
          <w:kern w:val="0"/>
          <w:sz w:val="32"/>
          <w:szCs w:val="32"/>
        </w:rPr>
        <w:t>初步评价并建立档案。</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已发现的钟乳石洞穴，尚未开发进行旅游活动或者未经批</w:t>
      </w:r>
      <w:r w:rsidRPr="00065854">
        <w:rPr>
          <w:rFonts w:ascii="仿宋_GB2312" w:eastAsia="仿宋_GB2312" w:hAnsi="ˎ̥" w:cs="宋体" w:hint="eastAsia"/>
          <w:color w:val="000000"/>
          <w:kern w:val="0"/>
          <w:sz w:val="32"/>
          <w:szCs w:val="32"/>
        </w:rPr>
        <w:lastRenderedPageBreak/>
        <w:t>准采集钟乳石的，由当地县级以上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主管部门负责封闭洞口，设立地面保护标志。</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第十七条</w:t>
      </w:r>
      <w:r w:rsidRPr="00065854">
        <w:rPr>
          <w:rFonts w:ascii="仿宋_GB2312" w:eastAsia="仿宋_GB2312" w:hAnsi="ˎ̥" w:cs="宋体" w:hint="eastAsia"/>
          <w:color w:val="000000"/>
          <w:kern w:val="0"/>
          <w:sz w:val="32"/>
          <w:szCs w:val="32"/>
        </w:rPr>
        <w:t xml:space="preserve">　利用钟乳石洞穴从事旅游经营实行有偿使用制度，其具体办法由自治区人民政府另行规定。</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第十八条</w:t>
      </w:r>
      <w:r w:rsidRPr="00065854">
        <w:rPr>
          <w:rFonts w:ascii="仿宋_GB2312" w:eastAsia="仿宋_GB2312" w:hAnsi="ˎ̥" w:cs="宋体" w:hint="eastAsia"/>
          <w:color w:val="000000"/>
          <w:kern w:val="0"/>
          <w:sz w:val="32"/>
          <w:szCs w:val="32"/>
        </w:rPr>
        <w:t xml:space="preserve">　从事钟乳石经营活动，应当在依法取得营业执照后，向经营地县级以上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主管部门办理备案手续。</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钟乳石经营者应当在其经营的钟乳石上标明来源、采集的时间、地点和钟乳石类型，并随附该钟乳石的采集人依法取得的采矿许可证复印件。</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钟乳石经营者应当建立钟乳石经营档案，载明经营的钟乳石来源、类型、数量、销售去向等内容，并报当地县级以上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主管部门备案。</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对本条例施行前已采集的钟乳石，钟乳石经营者应当将有关资料报送当地县级以上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主管部门，进行登记、造册后，方可经营。</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第十九条</w:t>
      </w:r>
      <w:r w:rsidRPr="00065854">
        <w:rPr>
          <w:rFonts w:ascii="仿宋_GB2312" w:eastAsia="仿宋_GB2312" w:hAnsi="ˎ̥" w:cs="宋体" w:hint="eastAsia"/>
          <w:color w:val="000000"/>
          <w:kern w:val="0"/>
          <w:sz w:val="32"/>
          <w:szCs w:val="32"/>
        </w:rPr>
        <w:t xml:space="preserve">　钟乳石采集者在自治区境内运输钟乳石，应当携带采矿许可证。</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购买钟乳石的单位和个人，应当凭钟乳石合法经营者出具的销售发票携带或者运输。</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第二十条</w:t>
      </w:r>
      <w:r w:rsidRPr="00065854">
        <w:rPr>
          <w:rFonts w:ascii="仿宋_GB2312" w:eastAsia="仿宋_GB2312" w:hAnsi="ˎ̥" w:cs="宋体" w:hint="eastAsia"/>
          <w:color w:val="000000"/>
          <w:kern w:val="0"/>
          <w:sz w:val="32"/>
          <w:szCs w:val="32"/>
        </w:rPr>
        <w:t xml:space="preserve">　出口钟乳石，必须经自治区</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主管部门审查其来源合法后，方可依法办理有关出口手续。</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第二十一条</w:t>
      </w:r>
      <w:r w:rsidRPr="00065854">
        <w:rPr>
          <w:rFonts w:ascii="仿宋_GB2312" w:eastAsia="仿宋_GB2312" w:hAnsi="ˎ̥" w:cs="宋体" w:hint="eastAsia"/>
          <w:color w:val="000000"/>
          <w:kern w:val="0"/>
          <w:sz w:val="32"/>
          <w:szCs w:val="32"/>
        </w:rPr>
        <w:t xml:space="preserve">　违反本条例第四条规定，侵占、破坏或者擅</w:t>
      </w:r>
      <w:r w:rsidRPr="00065854">
        <w:rPr>
          <w:rFonts w:ascii="仿宋_GB2312" w:eastAsia="仿宋_GB2312" w:hAnsi="ˎ̥" w:cs="宋体" w:hint="eastAsia"/>
          <w:color w:val="000000"/>
          <w:kern w:val="0"/>
          <w:sz w:val="32"/>
          <w:szCs w:val="32"/>
        </w:rPr>
        <w:lastRenderedPageBreak/>
        <w:t>自开采钟乳石的，由县级以上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主管部门责令停止违法行为、赔偿损失，没收采出的钟乳石和违法所得，可以并处二千元以上十万元以下的罚款；构成犯罪的，依法追究刑事责任。</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第二十二条</w:t>
      </w:r>
      <w:r w:rsidRPr="00065854">
        <w:rPr>
          <w:rFonts w:ascii="仿宋_GB2312" w:eastAsia="仿宋_GB2312" w:hAnsi="ˎ̥" w:cs="宋体" w:hint="eastAsia"/>
          <w:color w:val="000000"/>
          <w:kern w:val="0"/>
          <w:sz w:val="32"/>
          <w:szCs w:val="32"/>
        </w:rPr>
        <w:t xml:space="preserve">　违反本条例第七条规定，未取得采矿许可证擅自采集钟乳石的，由县级以上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主管部门责令停止采集、赔偿损失，没收采出的钟乳石；情节严重的，可以并处二千元以上十万元以下的罚款。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第二十三条</w:t>
      </w:r>
      <w:r w:rsidRPr="00065854">
        <w:rPr>
          <w:rFonts w:ascii="仿宋_GB2312" w:eastAsia="仿宋_GB2312" w:hAnsi="ˎ̥" w:cs="宋体" w:hint="eastAsia"/>
          <w:color w:val="000000"/>
          <w:kern w:val="0"/>
          <w:sz w:val="32"/>
          <w:szCs w:val="32"/>
        </w:rPr>
        <w:t xml:space="preserve">　违反本条例第八条第二款规定，出售钟乳石样品的，由县级以上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主管部门没收违法所得，可以并处一万元以下的罚款。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第二十四条</w:t>
      </w:r>
      <w:r w:rsidRPr="00065854">
        <w:rPr>
          <w:rFonts w:ascii="仿宋_GB2312" w:eastAsia="仿宋_GB2312" w:hAnsi="ˎ̥" w:cs="宋体" w:hint="eastAsia"/>
          <w:color w:val="000000"/>
          <w:kern w:val="0"/>
          <w:sz w:val="32"/>
          <w:szCs w:val="32"/>
        </w:rPr>
        <w:t xml:space="preserve">　违反本条例第十一条规定，未按照批准的采集方案采集或者使用破坏性的爆破、击打等方式采集钟乳石的，由县级以上</w:t>
      </w:r>
      <w:r w:rsidR="00EA337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主管部门处以一千元以上五万元以下的罚款，可以并处吊销采矿许可证；</w:t>
      </w:r>
      <w:r w:rsidR="00EA3376" w:rsidRPr="00065854">
        <w:rPr>
          <w:rFonts w:ascii="仿宋_GB2312" w:eastAsia="仿宋_GB2312" w:hAnsi="ˎ̥" w:cs="宋体" w:hint="eastAsia"/>
          <w:color w:val="000000"/>
          <w:kern w:val="0"/>
          <w:sz w:val="32"/>
          <w:szCs w:val="32"/>
        </w:rPr>
        <w:t>造成矿产资源严重破坏的</w:t>
      </w:r>
      <w:r w:rsidRPr="00065854">
        <w:rPr>
          <w:rFonts w:ascii="仿宋_GB2312" w:eastAsia="仿宋_GB2312" w:hAnsi="ˎ̥" w:cs="宋体" w:hint="eastAsia"/>
          <w:color w:val="000000"/>
          <w:kern w:val="0"/>
          <w:sz w:val="32"/>
          <w:szCs w:val="32"/>
        </w:rPr>
        <w:t>，</w:t>
      </w:r>
      <w:r w:rsidR="00EA3376" w:rsidRPr="00065854">
        <w:rPr>
          <w:rFonts w:ascii="仿宋_GB2312" w:eastAsia="仿宋_GB2312" w:hAnsi="ˎ̥" w:cs="宋体" w:hint="eastAsia"/>
          <w:color w:val="000000"/>
          <w:kern w:val="0"/>
          <w:sz w:val="32"/>
          <w:szCs w:val="32"/>
        </w:rPr>
        <w:t>依照刑法有关规定对直接责任人员</w:t>
      </w:r>
      <w:r w:rsidRPr="00065854">
        <w:rPr>
          <w:rFonts w:ascii="仿宋_GB2312" w:eastAsia="仿宋_GB2312" w:hAnsi="ˎ̥" w:cs="宋体" w:hint="eastAsia"/>
          <w:color w:val="000000"/>
          <w:kern w:val="0"/>
          <w:sz w:val="32"/>
          <w:szCs w:val="32"/>
        </w:rPr>
        <w:t>追究刑事责任。</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第二十五条</w:t>
      </w:r>
      <w:r w:rsidRPr="00065854">
        <w:rPr>
          <w:rFonts w:ascii="仿宋_GB2312" w:eastAsia="仿宋_GB2312" w:hAnsi="ˎ̥" w:cs="宋体" w:hint="eastAsia"/>
          <w:color w:val="000000"/>
          <w:kern w:val="0"/>
          <w:sz w:val="32"/>
          <w:szCs w:val="32"/>
        </w:rPr>
        <w:t xml:space="preserve">　违反本条例第十三条第一款规定，未经批准擅自开发钟乳石洞穴进行旅游活动的，由县级以上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主管部门给予警告，责令停止开发行为；情节严重的，可以并处二千元以上十万元以下的罚款。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第二十六条</w:t>
      </w:r>
      <w:r w:rsidRPr="00065854">
        <w:rPr>
          <w:rFonts w:ascii="仿宋_GB2312" w:eastAsia="仿宋_GB2312" w:hAnsi="ˎ̥" w:cs="宋体" w:hint="eastAsia"/>
          <w:color w:val="000000"/>
          <w:kern w:val="0"/>
          <w:sz w:val="32"/>
          <w:szCs w:val="32"/>
        </w:rPr>
        <w:t xml:space="preserve">　违反本条例第十四条第二款规定，采集钟乳石的类型、数量、具体位置未经核准的，由县级以上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主管部门责令停止采集，可以并处一千元以上五万元以下的罚</w:t>
      </w:r>
      <w:r w:rsidRPr="00065854">
        <w:rPr>
          <w:rFonts w:ascii="仿宋_GB2312" w:eastAsia="仿宋_GB2312" w:hAnsi="ˎ̥" w:cs="宋体" w:hint="eastAsia"/>
          <w:color w:val="000000"/>
          <w:kern w:val="0"/>
          <w:sz w:val="32"/>
          <w:szCs w:val="32"/>
        </w:rPr>
        <w:lastRenderedPageBreak/>
        <w:t>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第二十七条</w:t>
      </w:r>
      <w:r w:rsidRPr="00065854">
        <w:rPr>
          <w:rFonts w:ascii="仿宋_GB2312" w:eastAsia="仿宋_GB2312" w:hAnsi="ˎ̥" w:cs="宋体" w:hint="eastAsia"/>
          <w:color w:val="000000"/>
          <w:kern w:val="0"/>
          <w:sz w:val="32"/>
          <w:szCs w:val="32"/>
        </w:rPr>
        <w:t xml:space="preserve">　违反本条例第十五条第二款规定，实施损坏钟乳石行为的，由县级以上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主管部门给予警告，责令停止损坏行为；造成钟乳石损坏的，责令赔偿损失。</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第二十八条</w:t>
      </w:r>
      <w:r w:rsidRPr="00065854">
        <w:rPr>
          <w:rFonts w:ascii="仿宋_GB2312" w:eastAsia="仿宋_GB2312" w:hAnsi="ˎ̥" w:cs="宋体" w:hint="eastAsia"/>
          <w:color w:val="000000"/>
          <w:kern w:val="0"/>
          <w:sz w:val="32"/>
          <w:szCs w:val="32"/>
        </w:rPr>
        <w:t xml:space="preserve">　违反本条例第十八条第一款规定，未办理备案手续的，由县级以上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主管部门给予警告，责令限期改正。</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仿宋_GB2312" w:eastAsia="仿宋_GB2312" w:hAnsi="ˎ̥" w:cs="宋体" w:hint="eastAsia"/>
          <w:color w:val="000000"/>
          <w:kern w:val="0"/>
          <w:sz w:val="32"/>
          <w:szCs w:val="32"/>
        </w:rPr>
        <w:t>钟乳石经营者违反本条例第十八条第二款、第四款规定，未在其经营的钟乳石上标明来源、采集的时间、地点和钟乳石类型、未随附该钟乳石采集人依法取得的采矿许可证复印件或者未将本条例施行前已采集的钟乳石的有关资料报送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主管部门登记、造册的，由县级以上</w:t>
      </w:r>
      <w:r w:rsidR="002472E6" w:rsidRPr="00065854">
        <w:rPr>
          <w:rFonts w:ascii="仿宋_GB2312" w:eastAsia="仿宋_GB2312" w:hAnsi="ˎ̥" w:cs="宋体" w:hint="eastAsia"/>
          <w:color w:val="000000"/>
          <w:kern w:val="0"/>
          <w:sz w:val="32"/>
          <w:szCs w:val="32"/>
        </w:rPr>
        <w:t>市场监督</w:t>
      </w:r>
      <w:r w:rsidRPr="00065854">
        <w:rPr>
          <w:rFonts w:ascii="仿宋_GB2312" w:eastAsia="仿宋_GB2312" w:hAnsi="ˎ̥" w:cs="宋体" w:hint="eastAsia"/>
          <w:color w:val="000000"/>
          <w:kern w:val="0"/>
          <w:sz w:val="32"/>
          <w:szCs w:val="32"/>
        </w:rPr>
        <w:t>管理部门没收钟乳石和违法所得，可以</w:t>
      </w:r>
      <w:proofErr w:type="gramStart"/>
      <w:r w:rsidRPr="00065854">
        <w:rPr>
          <w:rFonts w:ascii="仿宋_GB2312" w:eastAsia="仿宋_GB2312" w:hAnsi="ˎ̥" w:cs="宋体" w:hint="eastAsia"/>
          <w:color w:val="000000"/>
          <w:kern w:val="0"/>
          <w:sz w:val="32"/>
          <w:szCs w:val="32"/>
        </w:rPr>
        <w:t>并处货值</w:t>
      </w:r>
      <w:proofErr w:type="gramEnd"/>
      <w:r w:rsidRPr="00065854">
        <w:rPr>
          <w:rFonts w:ascii="仿宋_GB2312" w:eastAsia="仿宋_GB2312" w:hAnsi="ˎ̥" w:cs="宋体" w:hint="eastAsia"/>
          <w:color w:val="000000"/>
          <w:kern w:val="0"/>
          <w:sz w:val="32"/>
          <w:szCs w:val="32"/>
        </w:rPr>
        <w:t>一倍以下的罚款。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第二十九条</w:t>
      </w:r>
      <w:r w:rsidRPr="00065854">
        <w:rPr>
          <w:rFonts w:ascii="仿宋_GB2312" w:eastAsia="仿宋_GB2312" w:hAnsi="ˎ̥" w:cs="宋体" w:hint="eastAsia"/>
          <w:color w:val="000000"/>
          <w:kern w:val="0"/>
          <w:sz w:val="32"/>
          <w:szCs w:val="32"/>
        </w:rPr>
        <w:t xml:space="preserve">　违反本条例第十条、第十八条第三款规定，未建立钟乳石采集、经营档案或者未将钟乳石经营档案报当地县级以上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主管部门备案的，由县级以上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主管部门给予警告，责令限期改正；逾期不改正的，可以处一万元以下的罚款。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第三十条</w:t>
      </w:r>
      <w:r w:rsidRPr="00065854">
        <w:rPr>
          <w:rFonts w:ascii="仿宋_GB2312" w:eastAsia="仿宋_GB2312" w:hAnsi="ˎ̥" w:cs="宋体" w:hint="eastAsia"/>
          <w:color w:val="000000"/>
          <w:kern w:val="0"/>
          <w:sz w:val="32"/>
          <w:szCs w:val="32"/>
        </w:rPr>
        <w:t xml:space="preserve">　违反本条例第十九条第一款规定，未携带采矿许可证的，由县级以上</w:t>
      </w:r>
      <w:r w:rsidR="006A4736" w:rsidRPr="00065854">
        <w:rPr>
          <w:rFonts w:ascii="仿宋_GB2312" w:eastAsia="仿宋_GB2312" w:hAnsi="ˎ̥" w:cs="宋体" w:hint="eastAsia"/>
          <w:color w:val="000000"/>
          <w:kern w:val="0"/>
          <w:sz w:val="32"/>
          <w:szCs w:val="32"/>
        </w:rPr>
        <w:t>自然资源</w:t>
      </w:r>
      <w:r w:rsidRPr="00065854">
        <w:rPr>
          <w:rFonts w:ascii="仿宋_GB2312" w:eastAsia="仿宋_GB2312" w:hAnsi="ˎ̥" w:cs="宋体" w:hint="eastAsia"/>
          <w:color w:val="000000"/>
          <w:kern w:val="0"/>
          <w:sz w:val="32"/>
          <w:szCs w:val="32"/>
        </w:rPr>
        <w:t>主管部门责令限期提供采矿许可证，逾期未能提供的，没收运输的钟乳石;情节严重的，可以并处二千元以上十万元以下的罚款。</w:t>
      </w:r>
    </w:p>
    <w:p w:rsid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lastRenderedPageBreak/>
        <w:t>第三十一条</w:t>
      </w:r>
      <w:r w:rsidRPr="00065854">
        <w:rPr>
          <w:rFonts w:ascii="仿宋_GB2312" w:eastAsia="仿宋_GB2312" w:hAnsi="ˎ̥" w:cs="宋体" w:hint="eastAsia"/>
          <w:color w:val="000000"/>
          <w:kern w:val="0"/>
          <w:sz w:val="32"/>
          <w:szCs w:val="32"/>
        </w:rPr>
        <w:t xml:space="preserve">　负责钟乳石资源保护监督工作的国家工作人员和其他有关国家工作人员徇私舞弊、滥用职权或者玩忽职守，违反本条例规定批准开发、采集钟乳石资源和颁发采矿许可证，或者对违法开发、采集行为不依法予以制止、处罚，尚未构成犯罪的，依法给予处分；构成犯罪的，依法追究刑事责任。</w:t>
      </w:r>
    </w:p>
    <w:p w:rsidR="00940181" w:rsidRPr="00065854" w:rsidRDefault="00940181" w:rsidP="00065854">
      <w:pPr>
        <w:shd w:val="clear" w:color="auto" w:fill="FFFFFF"/>
        <w:ind w:firstLineChars="200" w:firstLine="640"/>
        <w:rPr>
          <w:rFonts w:ascii="仿宋_GB2312" w:eastAsia="仿宋_GB2312" w:hAnsi="ˎ̥" w:cs="宋体" w:hint="eastAsia"/>
          <w:color w:val="000000"/>
          <w:kern w:val="0"/>
          <w:sz w:val="32"/>
          <w:szCs w:val="32"/>
        </w:rPr>
      </w:pPr>
      <w:r w:rsidRPr="00065854">
        <w:rPr>
          <w:rFonts w:ascii="黑体" w:eastAsia="黑体" w:hAnsi="黑体" w:cs="宋体" w:hint="eastAsia"/>
          <w:color w:val="000000"/>
          <w:kern w:val="0"/>
          <w:sz w:val="32"/>
          <w:szCs w:val="32"/>
        </w:rPr>
        <w:t>第三十二条</w:t>
      </w:r>
      <w:r w:rsidRPr="00065854">
        <w:rPr>
          <w:rFonts w:ascii="仿宋_GB2312" w:eastAsia="仿宋_GB2312" w:hAnsi="ˎ̥" w:cs="宋体" w:hint="eastAsia"/>
          <w:color w:val="000000"/>
          <w:kern w:val="0"/>
          <w:sz w:val="32"/>
          <w:szCs w:val="32"/>
        </w:rPr>
        <w:t xml:space="preserve">　本条例自2002年7月1日起施行。</w:t>
      </w:r>
    </w:p>
    <w:p w:rsidR="00464F89" w:rsidRPr="00065854" w:rsidRDefault="00464F89" w:rsidP="00065854">
      <w:pPr>
        <w:ind w:firstLineChars="200" w:firstLine="640"/>
        <w:rPr>
          <w:rFonts w:ascii="仿宋_GB2312" w:eastAsia="仿宋_GB2312"/>
          <w:sz w:val="32"/>
          <w:szCs w:val="32"/>
        </w:rPr>
      </w:pPr>
    </w:p>
    <w:sectPr w:rsidR="00464F89" w:rsidRPr="00065854" w:rsidSect="00065854">
      <w:footerReference w:type="default" r:id="rId8"/>
      <w:pgSz w:w="11906" w:h="16838"/>
      <w:pgMar w:top="1418" w:right="1588" w:bottom="141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5C" w:rsidRDefault="00FC4B5C" w:rsidP="004E380E">
      <w:r>
        <w:separator/>
      </w:r>
    </w:p>
  </w:endnote>
  <w:endnote w:type="continuationSeparator" w:id="0">
    <w:p w:rsidR="00FC4B5C" w:rsidRDefault="00FC4B5C" w:rsidP="004E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kaiti">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476616"/>
      <w:docPartObj>
        <w:docPartGallery w:val="Page Numbers (Bottom of Page)"/>
        <w:docPartUnique/>
      </w:docPartObj>
    </w:sdtPr>
    <w:sdtEndPr>
      <w:rPr>
        <w:rFonts w:asciiTheme="minorEastAsia" w:hAnsiTheme="minorEastAsia"/>
        <w:sz w:val="28"/>
        <w:szCs w:val="28"/>
      </w:rPr>
    </w:sdtEndPr>
    <w:sdtContent>
      <w:p w:rsidR="00065854" w:rsidRPr="006428D5" w:rsidRDefault="00065854" w:rsidP="00065854">
        <w:pPr>
          <w:pStyle w:val="a6"/>
          <w:tabs>
            <w:tab w:val="left" w:pos="2673"/>
            <w:tab w:val="right" w:pos="8730"/>
          </w:tabs>
          <w:rPr>
            <w:rFonts w:asciiTheme="minorEastAsia" w:hAnsiTheme="minorEastAsia"/>
            <w:sz w:val="28"/>
            <w:szCs w:val="28"/>
          </w:rPr>
        </w:pPr>
        <w:r>
          <w:tab/>
        </w:r>
        <w:r>
          <w:tab/>
        </w:r>
        <w:r>
          <w:tab/>
        </w:r>
        <w:r w:rsidRPr="006428D5">
          <w:rPr>
            <w:sz w:val="28"/>
            <w:szCs w:val="28"/>
          </w:rPr>
          <w:tab/>
        </w:r>
        <w:r w:rsidRPr="006428D5">
          <w:rPr>
            <w:rFonts w:asciiTheme="minorEastAsia" w:hAnsiTheme="minorEastAsia"/>
            <w:sz w:val="28"/>
            <w:szCs w:val="28"/>
          </w:rPr>
          <w:fldChar w:fldCharType="begin"/>
        </w:r>
        <w:r w:rsidRPr="006428D5">
          <w:rPr>
            <w:rFonts w:asciiTheme="minorEastAsia" w:hAnsiTheme="minorEastAsia"/>
            <w:sz w:val="28"/>
            <w:szCs w:val="28"/>
          </w:rPr>
          <w:instrText>PAGE   \* MERGEFORMAT</w:instrText>
        </w:r>
        <w:r w:rsidRPr="006428D5">
          <w:rPr>
            <w:rFonts w:asciiTheme="minorEastAsia" w:hAnsiTheme="minorEastAsia"/>
            <w:sz w:val="28"/>
            <w:szCs w:val="28"/>
          </w:rPr>
          <w:fldChar w:fldCharType="separate"/>
        </w:r>
        <w:r w:rsidR="00150517" w:rsidRPr="00150517">
          <w:rPr>
            <w:rFonts w:asciiTheme="minorEastAsia" w:hAnsiTheme="minorEastAsia"/>
            <w:noProof/>
            <w:sz w:val="28"/>
            <w:szCs w:val="28"/>
            <w:lang w:val="zh-CN"/>
          </w:rPr>
          <w:t>-</w:t>
        </w:r>
        <w:r w:rsidR="00150517">
          <w:rPr>
            <w:rFonts w:asciiTheme="minorEastAsia" w:hAnsiTheme="minorEastAsia"/>
            <w:noProof/>
            <w:sz w:val="28"/>
            <w:szCs w:val="28"/>
          </w:rPr>
          <w:t xml:space="preserve"> 3 -</w:t>
        </w:r>
        <w:r w:rsidRPr="006428D5">
          <w:rPr>
            <w:rFonts w:asciiTheme="minorEastAsia" w:hAnsiTheme="minorEastAsia"/>
            <w:sz w:val="28"/>
            <w:szCs w:val="28"/>
          </w:rPr>
          <w:fldChar w:fldCharType="end"/>
        </w:r>
      </w:p>
    </w:sdtContent>
  </w:sdt>
  <w:p w:rsidR="00EB0140" w:rsidRDefault="00065854" w:rsidP="00065854">
    <w:pPr>
      <w:pStyle w:val="a6"/>
      <w:tabs>
        <w:tab w:val="clear" w:pos="4153"/>
        <w:tab w:val="clear" w:pos="8306"/>
        <w:tab w:val="left" w:pos="253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5C" w:rsidRDefault="00FC4B5C" w:rsidP="004E380E">
      <w:r>
        <w:separator/>
      </w:r>
    </w:p>
  </w:footnote>
  <w:footnote w:type="continuationSeparator" w:id="0">
    <w:p w:rsidR="00FC4B5C" w:rsidRDefault="00FC4B5C" w:rsidP="004E3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B7BD4"/>
    <w:multiLevelType w:val="hybridMultilevel"/>
    <w:tmpl w:val="AD38B812"/>
    <w:lvl w:ilvl="0" w:tplc="CFCEBF48">
      <w:start w:val="1"/>
      <w:numFmt w:val="japaneseCounting"/>
      <w:lvlText w:val="第%1条"/>
      <w:lvlJc w:val="left"/>
      <w:pPr>
        <w:ind w:left="2816" w:hanging="1965"/>
      </w:pPr>
      <w:rPr>
        <w:rFonts w:hint="default"/>
        <w:b/>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63"/>
    <w:rsid w:val="00065854"/>
    <w:rsid w:val="000A7470"/>
    <w:rsid w:val="00150517"/>
    <w:rsid w:val="002472E6"/>
    <w:rsid w:val="00257160"/>
    <w:rsid w:val="002B0B55"/>
    <w:rsid w:val="002E7307"/>
    <w:rsid w:val="0038003B"/>
    <w:rsid w:val="00451DD7"/>
    <w:rsid w:val="00464F89"/>
    <w:rsid w:val="0047494E"/>
    <w:rsid w:val="004E380E"/>
    <w:rsid w:val="005B47E9"/>
    <w:rsid w:val="006125C5"/>
    <w:rsid w:val="006428D5"/>
    <w:rsid w:val="00680F17"/>
    <w:rsid w:val="00690763"/>
    <w:rsid w:val="006A4736"/>
    <w:rsid w:val="008740A9"/>
    <w:rsid w:val="008C1A54"/>
    <w:rsid w:val="00940181"/>
    <w:rsid w:val="009C3EBD"/>
    <w:rsid w:val="009E5C5F"/>
    <w:rsid w:val="00EA3376"/>
    <w:rsid w:val="00EB0140"/>
    <w:rsid w:val="00FC40DD"/>
    <w:rsid w:val="00FC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4E"/>
    <w:pPr>
      <w:widowControl w:val="0"/>
      <w:jc w:val="both"/>
    </w:pPr>
  </w:style>
  <w:style w:type="paragraph" w:styleId="2">
    <w:name w:val="heading 2"/>
    <w:basedOn w:val="a"/>
    <w:link w:val="2Char"/>
    <w:uiPriority w:val="9"/>
    <w:qFormat/>
    <w:rsid w:val="004749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49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494E"/>
    <w:rPr>
      <w:rFonts w:ascii="宋体" w:eastAsia="宋体" w:hAnsi="宋体" w:cs="宋体"/>
      <w:b/>
      <w:bCs/>
      <w:kern w:val="0"/>
      <w:sz w:val="36"/>
      <w:szCs w:val="36"/>
    </w:rPr>
  </w:style>
  <w:style w:type="character" w:customStyle="1" w:styleId="3Char">
    <w:name w:val="标题 3 Char"/>
    <w:basedOn w:val="a0"/>
    <w:link w:val="3"/>
    <w:uiPriority w:val="9"/>
    <w:rsid w:val="0047494E"/>
    <w:rPr>
      <w:rFonts w:ascii="宋体" w:eastAsia="宋体" w:hAnsi="宋体" w:cs="宋体"/>
      <w:b/>
      <w:bCs/>
      <w:kern w:val="0"/>
      <w:sz w:val="27"/>
      <w:szCs w:val="27"/>
    </w:rPr>
  </w:style>
  <w:style w:type="character" w:styleId="a3">
    <w:name w:val="Strong"/>
    <w:basedOn w:val="a0"/>
    <w:uiPriority w:val="22"/>
    <w:qFormat/>
    <w:rsid w:val="0047494E"/>
    <w:rPr>
      <w:b/>
      <w:bCs/>
    </w:rPr>
  </w:style>
  <w:style w:type="paragraph" w:styleId="a4">
    <w:name w:val="Normal (Web)"/>
    <w:basedOn w:val="a"/>
    <w:uiPriority w:val="99"/>
    <w:semiHidden/>
    <w:unhideWhenUsed/>
    <w:rsid w:val="00940181"/>
    <w:pPr>
      <w:widowControl/>
      <w:spacing w:before="100" w:beforeAutospacing="1" w:after="100" w:afterAutospacing="1"/>
      <w:jc w:val="left"/>
    </w:pPr>
    <w:rPr>
      <w:rFonts w:ascii="宋体" w:eastAsia="宋体" w:hAnsi="宋体" w:cs="宋体"/>
      <w:kern w:val="0"/>
      <w:sz w:val="24"/>
      <w:szCs w:val="24"/>
    </w:rPr>
  </w:style>
  <w:style w:type="paragraph" w:customStyle="1" w:styleId="text-center">
    <w:name w:val="text-center"/>
    <w:basedOn w:val="a"/>
    <w:rsid w:val="009401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E38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E380E"/>
    <w:rPr>
      <w:sz w:val="18"/>
      <w:szCs w:val="18"/>
    </w:rPr>
  </w:style>
  <w:style w:type="paragraph" w:styleId="a6">
    <w:name w:val="footer"/>
    <w:basedOn w:val="a"/>
    <w:link w:val="Char0"/>
    <w:uiPriority w:val="99"/>
    <w:unhideWhenUsed/>
    <w:rsid w:val="004E380E"/>
    <w:pPr>
      <w:tabs>
        <w:tab w:val="center" w:pos="4153"/>
        <w:tab w:val="right" w:pos="8306"/>
      </w:tabs>
      <w:snapToGrid w:val="0"/>
      <w:jc w:val="left"/>
    </w:pPr>
    <w:rPr>
      <w:sz w:val="18"/>
      <w:szCs w:val="18"/>
    </w:rPr>
  </w:style>
  <w:style w:type="character" w:customStyle="1" w:styleId="Char0">
    <w:name w:val="页脚 Char"/>
    <w:basedOn w:val="a0"/>
    <w:link w:val="a6"/>
    <w:uiPriority w:val="99"/>
    <w:rsid w:val="004E380E"/>
    <w:rPr>
      <w:sz w:val="18"/>
      <w:szCs w:val="18"/>
    </w:rPr>
  </w:style>
  <w:style w:type="paragraph" w:styleId="a7">
    <w:name w:val="List Paragraph"/>
    <w:basedOn w:val="a"/>
    <w:uiPriority w:val="34"/>
    <w:qFormat/>
    <w:rsid w:val="000658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4E"/>
    <w:pPr>
      <w:widowControl w:val="0"/>
      <w:jc w:val="both"/>
    </w:pPr>
  </w:style>
  <w:style w:type="paragraph" w:styleId="2">
    <w:name w:val="heading 2"/>
    <w:basedOn w:val="a"/>
    <w:link w:val="2Char"/>
    <w:uiPriority w:val="9"/>
    <w:qFormat/>
    <w:rsid w:val="004749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49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494E"/>
    <w:rPr>
      <w:rFonts w:ascii="宋体" w:eastAsia="宋体" w:hAnsi="宋体" w:cs="宋体"/>
      <w:b/>
      <w:bCs/>
      <w:kern w:val="0"/>
      <w:sz w:val="36"/>
      <w:szCs w:val="36"/>
    </w:rPr>
  </w:style>
  <w:style w:type="character" w:customStyle="1" w:styleId="3Char">
    <w:name w:val="标题 3 Char"/>
    <w:basedOn w:val="a0"/>
    <w:link w:val="3"/>
    <w:uiPriority w:val="9"/>
    <w:rsid w:val="0047494E"/>
    <w:rPr>
      <w:rFonts w:ascii="宋体" w:eastAsia="宋体" w:hAnsi="宋体" w:cs="宋体"/>
      <w:b/>
      <w:bCs/>
      <w:kern w:val="0"/>
      <w:sz w:val="27"/>
      <w:szCs w:val="27"/>
    </w:rPr>
  </w:style>
  <w:style w:type="character" w:styleId="a3">
    <w:name w:val="Strong"/>
    <w:basedOn w:val="a0"/>
    <w:uiPriority w:val="22"/>
    <w:qFormat/>
    <w:rsid w:val="0047494E"/>
    <w:rPr>
      <w:b/>
      <w:bCs/>
    </w:rPr>
  </w:style>
  <w:style w:type="paragraph" w:styleId="a4">
    <w:name w:val="Normal (Web)"/>
    <w:basedOn w:val="a"/>
    <w:uiPriority w:val="99"/>
    <w:semiHidden/>
    <w:unhideWhenUsed/>
    <w:rsid w:val="00940181"/>
    <w:pPr>
      <w:widowControl/>
      <w:spacing w:before="100" w:beforeAutospacing="1" w:after="100" w:afterAutospacing="1"/>
      <w:jc w:val="left"/>
    </w:pPr>
    <w:rPr>
      <w:rFonts w:ascii="宋体" w:eastAsia="宋体" w:hAnsi="宋体" w:cs="宋体"/>
      <w:kern w:val="0"/>
      <w:sz w:val="24"/>
      <w:szCs w:val="24"/>
    </w:rPr>
  </w:style>
  <w:style w:type="paragraph" w:customStyle="1" w:styleId="text-center">
    <w:name w:val="text-center"/>
    <w:basedOn w:val="a"/>
    <w:rsid w:val="009401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E38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E380E"/>
    <w:rPr>
      <w:sz w:val="18"/>
      <w:szCs w:val="18"/>
    </w:rPr>
  </w:style>
  <w:style w:type="paragraph" w:styleId="a6">
    <w:name w:val="footer"/>
    <w:basedOn w:val="a"/>
    <w:link w:val="Char0"/>
    <w:uiPriority w:val="99"/>
    <w:unhideWhenUsed/>
    <w:rsid w:val="004E380E"/>
    <w:pPr>
      <w:tabs>
        <w:tab w:val="center" w:pos="4153"/>
        <w:tab w:val="right" w:pos="8306"/>
      </w:tabs>
      <w:snapToGrid w:val="0"/>
      <w:jc w:val="left"/>
    </w:pPr>
    <w:rPr>
      <w:sz w:val="18"/>
      <w:szCs w:val="18"/>
    </w:rPr>
  </w:style>
  <w:style w:type="character" w:customStyle="1" w:styleId="Char0">
    <w:name w:val="页脚 Char"/>
    <w:basedOn w:val="a0"/>
    <w:link w:val="a6"/>
    <w:uiPriority w:val="99"/>
    <w:rsid w:val="004E380E"/>
    <w:rPr>
      <w:sz w:val="18"/>
      <w:szCs w:val="18"/>
    </w:rPr>
  </w:style>
  <w:style w:type="paragraph" w:styleId="a7">
    <w:name w:val="List Paragraph"/>
    <w:basedOn w:val="a"/>
    <w:uiPriority w:val="34"/>
    <w:qFormat/>
    <w:rsid w:val="000658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6101">
      <w:bodyDiv w:val="1"/>
      <w:marLeft w:val="0"/>
      <w:marRight w:val="0"/>
      <w:marTop w:val="0"/>
      <w:marBottom w:val="0"/>
      <w:divBdr>
        <w:top w:val="none" w:sz="0" w:space="0" w:color="auto"/>
        <w:left w:val="none" w:sz="0" w:space="0" w:color="auto"/>
        <w:bottom w:val="none" w:sz="0" w:space="0" w:color="auto"/>
        <w:right w:val="none" w:sz="0" w:space="0" w:color="auto"/>
      </w:divBdr>
      <w:divsChild>
        <w:div w:id="144904861">
          <w:marLeft w:val="0"/>
          <w:marRight w:val="0"/>
          <w:marTop w:val="0"/>
          <w:marBottom w:val="0"/>
          <w:divBdr>
            <w:top w:val="none" w:sz="0" w:space="0" w:color="auto"/>
            <w:left w:val="none" w:sz="0" w:space="0" w:color="auto"/>
            <w:bottom w:val="none" w:sz="0" w:space="0" w:color="auto"/>
            <w:right w:val="none" w:sz="0" w:space="0" w:color="auto"/>
          </w:divBdr>
          <w:divsChild>
            <w:div w:id="1965890005">
              <w:marLeft w:val="150"/>
              <w:marRight w:val="150"/>
              <w:marTop w:val="150"/>
              <w:marBottom w:val="450"/>
              <w:divBdr>
                <w:top w:val="none" w:sz="0" w:space="0" w:color="auto"/>
                <w:left w:val="none" w:sz="0" w:space="0" w:color="auto"/>
                <w:bottom w:val="none" w:sz="0" w:space="0" w:color="auto"/>
                <w:right w:val="none" w:sz="0" w:space="0" w:color="auto"/>
              </w:divBdr>
              <w:divsChild>
                <w:div w:id="1353990338">
                  <w:marLeft w:val="0"/>
                  <w:marRight w:val="0"/>
                  <w:marTop w:val="0"/>
                  <w:marBottom w:val="0"/>
                  <w:divBdr>
                    <w:top w:val="none" w:sz="0" w:space="0" w:color="auto"/>
                    <w:left w:val="none" w:sz="0" w:space="0" w:color="auto"/>
                    <w:bottom w:val="none" w:sz="0" w:space="0" w:color="auto"/>
                    <w:right w:val="none" w:sz="0" w:space="0" w:color="auto"/>
                  </w:divBdr>
                  <w:divsChild>
                    <w:div w:id="1632318089">
                      <w:marLeft w:val="0"/>
                      <w:marRight w:val="0"/>
                      <w:marTop w:val="750"/>
                      <w:marBottom w:val="0"/>
                      <w:divBdr>
                        <w:top w:val="none" w:sz="0" w:space="0" w:color="auto"/>
                        <w:left w:val="none" w:sz="0" w:space="0" w:color="auto"/>
                        <w:bottom w:val="none" w:sz="0" w:space="0" w:color="auto"/>
                        <w:right w:val="none" w:sz="0" w:space="0" w:color="auto"/>
                      </w:divBdr>
                      <w:divsChild>
                        <w:div w:id="18386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527</Words>
  <Characters>3009</Characters>
  <Application>Microsoft Office Word</Application>
  <DocSecurity>0</DocSecurity>
  <Lines>25</Lines>
  <Paragraphs>7</Paragraphs>
  <ScaleCrop>false</ScaleCrop>
  <Company>Microsoft</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rd649</cp:lastModifiedBy>
  <cp:revision>3</cp:revision>
  <dcterms:created xsi:type="dcterms:W3CDTF">2020-03-30T02:50:00Z</dcterms:created>
  <dcterms:modified xsi:type="dcterms:W3CDTF">2020-03-30T03:25:00Z</dcterms:modified>
</cp:coreProperties>
</file>