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来宾市立法条例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（2016年9月30日来宾市第四届人民代表大会第一次会议通过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2016年11月30日广西壮族自治区第十二届人民代表大会常务委员会第二十六次会议批准）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法规的报请批准与公布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法规的解释、修改与废止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规范本市的立法活动，完善立法制度，提高立法质量，发挥立法的引领和推动作用，全面推进本市法治建设，根据《中华人民共和国地方各级人民代表大会和地方各级人民政府组织法》《中华人民共和国立法法》《广西壮族自治区立法条例》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本市地方性法规的制定、修改、废止和解释，适用本条例。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制定地方性法规应当遵循《中华人民共和国立法法》规定的基本原则，在不与宪法、法律、行政法规和自治区地方性法规相抵触的前提下，依照法定权限和程序，开展地方立法活动，维护社会主义法制的统一和尊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制定地方性法规应当根据本行政区域的具体情况和实际需要，适应经济社会发展和全面深化改革的要求，科学合理地规定公民、法人和其他组织的权利与义务、国家机关的权力与责任。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立法工作所需经费，应当列入市本级预算。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（二）除《中华人民共和国立法法》第八条规定的事项以外，国家尚未制定法律或者行政法规、自治区尚未制定地方性法规，根据本市具体情况需要制定地方性法规的事项；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规定本行政区域特别重大事项的地方性法规，应当由市人民代表大会通过。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在市人民代表大会闭会期间，常务委员会可以对市人民代表大会制定的地方性法规进行部分补充和修改，但是不得同该法规的基本原则相抵触。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市人民代表大会及其常务委员会通过的地方性法规，须报自治区人民代表大会常务委员会批准后施行。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市人民代表大会及其常务委员会应当加强对地方立法工作的组织协调，发挥在地方立法工作中的主导作用。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常务委员会通过立法规划、年度立法计划等形式，加强对立法工作的统筹安排。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常务委员会法制工作机构负责立法规划和年度立法计划编制的具体工作。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编制立法规划和年度立法计划，应当遵循突出重点、区分轻重缓急、量力而行、积极而为的原则，认真研究代表议案和建议，广泛征集意见，科学论证评估，根据经济社会发展和民主法治建设的需要，确定立法项目，提高立法的及时性和针对性。每届常务委员会应当在任期第一年完成本届立法规划的编制，每年第一季度完成年度立法计划的编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立法规划和年度立法计划的制定、调整，应当由常务委员会法制工作机构提出意见，在征求自治区人民代表大会常务委员会意见后，由主任会议通过并向社会公布。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常务委员会法制工作机构应当按照常务委员会的要求，采取听取汇报、专项检查等方式督促立法规划和年度立法计划的落实。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编制立法规划和年度立法计划，应当向市人民政府、市人民代表大会各专门委员会、县（市、区）人民代表大会常务委员会、市人民代表大会代表和社会公开征集立法项目的意见和建议。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本市其他国家机关、人民团体、其他组织和公民可以向常务委员会提出制定地方性法规立法项目的意见和建议。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提出立法项目建议时，应当采用书面形式，内容主要包括地方性法规名称、必要性、立法依据，需要解决的主要问题和拟采取的对策及可行性等。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常务委员会法制工作机构应当组织有关的专门委员会、常务委员会有关工作机构、市人民政府有关部门、专家对立法项目建议进行研究、论证、评估，并征求常务委员会组成人员、县（市、区）人民代表大会常务委员会、县（市、区）人民政府意见后，形成立法规划和年度立法计划初稿，报自治区人民代表大会常务委员会征求意见后，由主任会议通过，印发各有关机关和组织执行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列入年度立法计划的项目，原则上从立法规划中产生。年度立法计划需要调整的，由常务委员会法制工作机构提出意见，报自治区人民代表大会常务委员会征求意见后，由主任会议决定。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列入年度立法计划的地方性法规草案一般由市人民政府有关部门负责起草；综合性、全局性、基础性的重要法规草案，可以由市人民代表大会有关的专门委员会或者常务委员会法制工作机构组织起草。专业性较强的法规草案，可以吸收相关领域的专家参与起草工作，或者由主任会议决定，委托有关专家、教育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起草单位应当制定起草工作方案，并报送有关的专门委员会及常务委员会法制工作机构。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起草单位在起草地方性法规草案时，应当深入调查研究，广泛听取各方面的意见，对法规草案规范的主要问题或者涉及到的专业技术问题应当进行论证。对涉及重大利益调整的法规草案，应当采取召开由公民、法人和其他组织参加的座谈会、听证会等形式，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有关的专门委员会、常务委员会法制工作机构应当提前参与立法项目的调研、起草、论证等相关工作，了解起草工作的进展和动态，与起草单位及时沟通、交换意见。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市人民代表大会常务委员会、市人民代表大会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向市人民代表大会及其常务委员会提出法规案，应当附有法规草案文本、法规草案说明，以及就法规草案各条款的立法依据、事实、理由等作出详细说明的材料。修改法规的，还应当提交修改前后对照文本。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法规草案说明应当包含以下内容：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（一）制定或者修改法规的必要性、可行性、依据；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（三）法规草案与本市其他地方性法规、部门规章、自治区人民政府规章不一致的规定及理由；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（四）行政执法主体的职责和职权划分等重大问题的协调处理情况；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（五）设立行政许可、行政强制等重大行政措施的必要性、合理性、可行性和可能产生的影响，以及论证听证情况；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（六）听取和采纳意见的情况；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（七）其他应当予以说明的情况。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向市人民代表大会及其常务委员会提出的法规案，由常务委员会法制工作机构对报送的相关材料进行审查。报送的相关材料不符合前两款规定的，应当要求提案人补充完善。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提请市人民代表大会及其常务委员会会议审议的法规案，提案人应当在提请审议前，对法规案中有关执法主体的职责和权限划分等问题做好协调工作。对与部门规章、自治区人民政府规章不一致的规定做好充分论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根据年度立法计划安排提请常务委员会审议的法规草案，应当按照年度立法计划确定的时间提出，不能按时提出的，应当书面向主任会议说明理由。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市人民代表大会有关专门委员会、常务委员会有关工作机构应当组织做好立法调研活动。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立法调研分为立法审议项目调研和立法调研项目调研两类。开展立法调研，可以邀请有关的常务委员会组成人员和市人民代表大会代表参加。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第二十三条　</w:t>
      </w:r>
      <w:r>
        <w:rPr>
          <w:rFonts w:hint="eastAsia" w:ascii="仿宋_GB2312" w:hAnsi="仿宋_GB2312" w:eastAsia="仿宋_GB2312" w:cs="仿宋_GB2312"/>
          <w:color w:val="000000"/>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十名以上市人民代表大会代表联名，可以向市人民代表大会提出法规案，由主席团决定是否列入会议议程，或者先交由有关的专门委员会审议、提出是否列入会议议程的意见，再决定是否列入会议议程。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向市人民代表大会提出的法规案，在市人民代表大会闭会期间，可以先向常务委员会提出，经常务委员会会议审议后，决定提请市人民代表大会审议的，由常务委员会或者提案人向大会全体会议作说明。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常务委员会审议法规案，应当通过多种形式征求市人民代表大会代表、驻本市自治区人民代表大会代表和驻本市全国人民代表大会代表的意见，并将有关情况予以反馈。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常务委员会决定提请市人民代表大会审议的法规案，应当在会议举行的十五日前，将法规草案发给代表。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各代表团审议法规案时，提案人应当派人听取意见，回答询问。各代表团审议法规案时，根据代表团的要求，有关机关、组织应当派人介绍情况。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　</w:t>
      </w:r>
      <w:r>
        <w:rPr>
          <w:rFonts w:hint="eastAsia" w:ascii="仿宋_GB2312" w:hAnsi="仿宋_GB2312" w:eastAsia="仿宋_GB2312" w:cs="仿宋_GB2312"/>
          <w:color w:val="000000"/>
          <w:sz w:val="32"/>
          <w:szCs w:val="32"/>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市人民代表大会常务委员会主任会议、市人民政府、市人民代表大会各专门委员会、市人民代表大会常务委员会组成人员五人以上联名可以作为提案人向市人民代表大会常务委员会提出属于常务委员会职权范围的法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常务委员会主任会议向常务委员会提出的法规案，由常务委员会会议审议。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政府、市人民代表大会各专门委员会向常务委员会提出的法规案，由主任会议决定列入常务委员会会议议程，或者先交有关的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常务委员会组成人员五人以上联名向常务委员会提出的法规案，由主任会议决定是否列入常务委员会会议议程，或者先交有关的专门委员会审议、提出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列入常务委员会会议议程的法规案，除特殊情况外，常务委员会办公室应当在会议举行的七日前，将法规草案及相关材料发给常务委员会组成人员。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列入常务委员会会议议程的法规案，一般经三次常务委员会会议审议后再交付表决。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常务委员会会议第一次审议法规案，在全体会议上听取提案人的说明，听取有关专门委员会的审议意见，由分组会议进行初步审议。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常务委员会会议第二次审议法规案，在全体会议上听取法制委员会关于法规草案修改情况和主要问题的审议报告，由分组会议进一步审议。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常务委员会会议第三次审议法规案，在全体会议上听取法制委员会作关于法规草案审议结果的报告，由分组会议对法规草案修改稿进行审议。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列入常务委员会会议议程的法规案，各方面的意见比较一致的，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经常务委员会一次审议即交付表决的法规案，在全体会议上听取提案人的说明、有关专门委员会的审议意见和法制委员会关于法规草案审议结果的报告。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经常务委员会第二次会议审议交付表决的法规案，在全体会议上听取法制委员会关于法规草案审议结果的报告。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常务委员会分组审议法规案时，提案人应当派人听取意见，回答询问。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常务委员会分组审议法规案时，根据要求，有关机关、组织应当派人介绍情况。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向常务委员会提出的法规案，交由有关的专门委员会进行审议的，有关的专门委员会应当在交办之日起三个月内完成审议，并提出审议意见。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有关的专门委员会审议法规案时，可以邀请其他专门委员会的成员列席会议，发表意见。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列入常务委员会会议议程的法规案，由法制委员会根据常务委员会组成人员、有关的专门委员会的审议意见和各方面提出的意见，对法规案进行统一审议，提出修改情况的汇报或审议结果报告和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法制委员会审议法规案时，应当邀请有关的专门委员会的成员列席会议，发表意见。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在审议法规案的过程中，专门委员会之间对法规草案的重要问题意见不一致时，应当向主任会议报告。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列入常务委员会会议议程的法规案，法制委员会、有关的专门委员会和常务委员会法制工作机构应当听取各方面的意见。听取意见可以采用座谈会、论证会、听证会等形式进行。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常务委员会法制工作机构应当将法规草案发送相关领域的市人民代表大会代表、县（市、区）人民代表大会常务委员会以及有关部门、组织和专家征求意见，将意见整理后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列入常务委员会会议议程的法规案，应当在常务委员会会议后将法规草案及其起草、修改的说明等向社会公布，征求意见，但是经主任会议决定不公布的除外。向社会公布征求意见的时间一般不少于三十日。收集到的意见由常务委员会法制工作机构研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拟提请常务委员会会议审议通过的法规案，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列入常务委员会会议议程的法规案，在交付表决前，提案人要求撤回的，应当说明理由，经主任会议同意并向常务委员会报告，对该法规草案的审议即行终止。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第四十八条</w:t>
      </w:r>
      <w:r>
        <w:rPr>
          <w:rFonts w:hint="eastAsia" w:ascii="仿宋_GB2312" w:hAnsi="仿宋_GB2312" w:eastAsia="仿宋_GB2312" w:cs="仿宋_GB2312"/>
          <w:color w:val="000000"/>
          <w:sz w:val="32"/>
          <w:szCs w:val="32"/>
        </w:rPr>
        <w:t>　法规草案修改稿经常务委员会会议审议，由法制委员会根据常务委员会组成人员审议的意见进行修改，提出法规草案表决稿，由主任会议决定交付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表决前，法制委员会应当向全体会议作法规草案修改情况的说明。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法规案经常务委员会会议三次会议审议后，仍有重大问题需要进一步研究的，由主任会议决定，可以暂不付表决，交法制委员会进一步审议。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暂不付表决的法规案，经过修改或者协调，法规草案中的重大问题得到解决的，由主任会议决定提请常务委员会会议继续审议或者交付表决。继续审议的法规案，由法制委员会根据常务委员会审议意见进行修改，提出审议结果的报告和法规草案表决稿，由主任会议决定提请下一次常务委员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列入常务委员会会议审议的法规案，因各方面对制定该地方性法规的必要性、可行性等重大问题存在较大原则分歧意见而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法规的报请批准与公布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第五十二条</w:t>
      </w:r>
      <w:r>
        <w:rPr>
          <w:rFonts w:hint="eastAsia" w:ascii="仿宋_GB2312" w:hAnsi="仿宋_GB2312" w:eastAsia="仿宋_GB2312" w:cs="仿宋_GB2312"/>
          <w:color w:val="000000"/>
          <w:sz w:val="32"/>
          <w:szCs w:val="32"/>
        </w:rPr>
        <w:t>　市人民代表大会及其常务委员会审议通过的地方性法规，应当自通过之日起三十日内，由常务委员会报请自治区人民代表大会常务委员会批准。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报请批准法规的书面报告、法规文本及其说明和有关资料的准备和报送工作，由常务委员会法制工作机构负责办理。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审议通过后报请自治区人民代表大会常务委员会批准的地方性法规，需要修改的，按照以下规定办理：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（一）属于一般性条款修改的，由常务委员会法制工作机构修改后报主任会议决定，重新报请自治区人民代表大会常务委员会批准；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（二）属于管理体制、先行先试等重要条款和核心制度修改的，由主任会议决定申请撤回，并依照本条例规定的程序重新提请常务委员会审议。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市人民代表大会审议通过后报请自治区人民代表大会常务委员会批准的法规需要修改的，授权常务委员会按照前款规定办理。修改内容向下一次市人民代表大会报告。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经自治区人民代表大会常务委员会批准的法规，由常务委员会在批准之日起三十日内在常务委员会公报、来宾人大网和《来宾日报》上发布公告予以公布，并在公布之日起及时将有关材料送自治区人大常委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公布法规、报送法规备案材料的具体工作由常务委员会法制工作机构负责。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法规的解释、修改与废止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市人民代表大会及其常务委员会制定的地方性法规有下列情况之一的，由常务委员会解释：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（一）地方性法规规定需要进一步明确具体含义的；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市人民政府、市中级人民法院、市人民检察院、市人民代表大会各专门委员会、县（市、区）人民代表大会常务委员会可以向常务委员会书面提出地方性法规解释要求。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需要对地方性法规进行解释的，解释草案由常务委员会法制工作机构会同有关的专门委员会研究拟订，由主任会议决定列入常务委员会会议议程。不需要进行解释的，由常务委员会法制工作机构拟订不予解释的意见，报主任会议决定后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　</w:t>
      </w:r>
      <w:r>
        <w:rPr>
          <w:rFonts w:hint="eastAsia" w:ascii="仿宋_GB2312" w:hAnsi="仿宋_GB2312" w:eastAsia="仿宋_GB2312" w:cs="仿宋_GB2312"/>
          <w:color w:val="000000"/>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地方性法规解释草案表决稿，由常务委员会全体组成人员过半数通过，由常务委员会发布公告予以公布，并在作出解释后三十日内报自治区人大常务委员会备案。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对地方性法规适用中的具体问题进行询问的，由常务委员会法制工作机构研究答复，并报常务委员会备案。对重要问题的答复，应当报经主任会议审定。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法规草案与本市其他地方性法规相关规定不一致的，提案人应当予以说明并提出处理意见，必要时应当同时提出修改或者废止本市其他地方性法规相关规定的议案。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法制委员会和有关的专门委员会审议法规案时，认为需要修改或者废止本市其他地方性法规相关规定的，应当提出处理意见。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rPr>
        <w:t>　本市地方性法规的修改和废止，适用本条例规定的制定程序。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已经制定的地方性法规，所依据的上位法已经修改或者废止、所规范的社会实际情况发生重大变化的，应当及时予以修改或者废止。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地方性法规部分条文被修改的，必须公布新的法规文本。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其他规定</w:t>
      </w:r>
    </w:p>
    <w:bookmarkEnd w:id="0"/>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w:t>
      </w:r>
      <w:r>
        <w:rPr>
          <w:rFonts w:hint="eastAsia" w:ascii="仿宋_GB2312" w:hAnsi="仿宋_GB2312" w:eastAsia="仿宋_GB2312" w:cs="仿宋_GB2312"/>
          <w:color w:val="000000"/>
          <w:sz w:val="32"/>
          <w:szCs w:val="32"/>
        </w:rPr>
        <w:t>　在市人民代表大会常务委员会公报上刊登的地方性法规文本为标准文本。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第六十五条</w:t>
      </w:r>
      <w:r>
        <w:rPr>
          <w:rFonts w:hint="eastAsia" w:ascii="仿宋_GB2312" w:hAnsi="仿宋_GB2312" w:eastAsia="仿宋_GB2312" w:cs="仿宋_GB2312"/>
          <w:color w:val="000000"/>
          <w:sz w:val="32"/>
          <w:szCs w:val="32"/>
        </w:rPr>
        <w:t>　市人民政府规章的制定程序按国务院的有关规定执行。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人民政府规章应当在公布后的三十日内，报国务院和市人民代表大会常务委员会备案，同时报自治区人民代表大会常务委员会和自治区人民政府备案。市人民代表大会常务委员会对报请备案的规章的审查，依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第六十六条　</w:t>
      </w:r>
      <w:r>
        <w:rPr>
          <w:rFonts w:hint="eastAsia" w:ascii="仿宋_GB2312" w:hAnsi="仿宋_GB2312" w:eastAsia="仿宋_GB2312" w:cs="仿宋_GB2312"/>
          <w:color w:val="000000"/>
          <w:sz w:val="32"/>
          <w:szCs w:val="32"/>
        </w:rPr>
        <w:t>地方性法规规定明确要求市人民政府对专门事项作出配套的具体规定的，市人民政府应当自法规施行之日起一年内作出规定，法规对配套的具体规定制定期限另有规定的，从其规定。市人民政府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w:t>
      </w:r>
      <w:r>
        <w:rPr>
          <w:rFonts w:hint="eastAsia" w:ascii="仿宋_GB2312" w:hAnsi="仿宋_GB2312" w:eastAsia="仿宋_GB2312" w:cs="仿宋_GB2312"/>
          <w:color w:val="000000"/>
          <w:sz w:val="32"/>
          <w:szCs w:val="32"/>
        </w:rPr>
        <w:t>　市人民代表大会有关的专门委员会、常务委员会法制工作机构可以组织对地方性法规实施情况进行立法后评估。评估情况应当向常务委员会报告。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第六十八条　</w:t>
      </w:r>
      <w:r>
        <w:rPr>
          <w:rFonts w:hint="eastAsia" w:ascii="仿宋_GB2312" w:hAnsi="仿宋_GB2312" w:eastAsia="仿宋_GB2312" w:cs="仿宋_GB2312"/>
          <w:color w:val="000000"/>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rPr>
        <w:t>　市人民代表大会常务委员会根据立法工作需要，按照专业门类健全、知识结构合理、人员规模适度的原则，建立立法咨询专家顾问库。专门委员会和有关工作机构应当通过发送法规草案，邀请参加立法调研、论证、起草等多种形式，听取立法专家顾问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第七十条</w:t>
      </w:r>
      <w:r>
        <w:rPr>
          <w:rFonts w:hint="eastAsia" w:ascii="仿宋_GB2312" w:hAnsi="仿宋_GB2312" w:eastAsia="仿宋_GB2312" w:cs="仿宋_GB2312"/>
          <w:color w:val="000000"/>
          <w:sz w:val="32"/>
          <w:szCs w:val="32"/>
        </w:rPr>
        <w:t>　市人民代表大会常务委员会应当根据立法工作需要建立基层立法联系点，听取基层的意见。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第七十一条　</w:t>
      </w:r>
      <w:r>
        <w:rPr>
          <w:rFonts w:hint="eastAsia" w:ascii="仿宋_GB2312" w:hAnsi="仿宋_GB2312" w:eastAsia="仿宋_GB2312" w:cs="仿宋_GB2312"/>
          <w:color w:val="000000"/>
          <w:sz w:val="32"/>
          <w:szCs w:val="32"/>
        </w:rPr>
        <w:t>市人民代表大会及其常务委员会在立法过程中的相关调研、评估等活动可以委托第三方机构进行。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第七十二条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KT">
    <w:panose1 w:val="03000509000000000000"/>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长城行楷体">
    <w:panose1 w:val="0201060900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ABE5497"/>
    <w:rsid w:val="0D1E08CC"/>
    <w:rsid w:val="0F1B37C3"/>
    <w:rsid w:val="16D375C5"/>
    <w:rsid w:val="16FA1796"/>
    <w:rsid w:val="19587E2D"/>
    <w:rsid w:val="19923A01"/>
    <w:rsid w:val="1EBF1438"/>
    <w:rsid w:val="1FC505CC"/>
    <w:rsid w:val="262C6D03"/>
    <w:rsid w:val="26B97F4F"/>
    <w:rsid w:val="2772517F"/>
    <w:rsid w:val="2C582B65"/>
    <w:rsid w:val="2DD628FA"/>
    <w:rsid w:val="31452DF5"/>
    <w:rsid w:val="31B9789B"/>
    <w:rsid w:val="35CC4F89"/>
    <w:rsid w:val="36446645"/>
    <w:rsid w:val="39714B82"/>
    <w:rsid w:val="3CFE34F8"/>
    <w:rsid w:val="41AD1CC7"/>
    <w:rsid w:val="470A3852"/>
    <w:rsid w:val="4C1F1E6A"/>
    <w:rsid w:val="4CAA0527"/>
    <w:rsid w:val="54564DA6"/>
    <w:rsid w:val="5850221C"/>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2017-01-24T09:48:13Z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