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pacing w:line="570" w:lineRule="exact"/>
        <w:jc w:val="center"/>
        <w:textAlignment w:val="auto"/>
        <w:rPr>
          <w:rFonts w:hint="eastAsia" w:ascii="宋体" w:hAnsi="宋体" w:eastAsia="宋体" w:cs="宋体"/>
          <w:color w:val="000000"/>
        </w:rPr>
      </w:pPr>
    </w:p>
    <w:p>
      <w:pPr>
        <w:keepNext w:val="0"/>
        <w:keepLines w:val="0"/>
        <w:pageBreakBefore w:val="0"/>
        <w:widowControl w:val="0"/>
        <w:kinsoku/>
        <w:wordWrap/>
        <w:overflowPunct/>
        <w:topLinePunct w:val="0"/>
        <w:autoSpaceDE/>
        <w:autoSpaceDN/>
        <w:bidi w:val="0"/>
        <w:adjustRightInd/>
        <w:spacing w:line="570" w:lineRule="exact"/>
        <w:jc w:val="center"/>
        <w:textAlignment w:val="auto"/>
        <w:rPr>
          <w:rFonts w:hint="eastAsia" w:ascii="宋体" w:hAnsi="宋体" w:eastAsia="宋体" w:cs="宋体"/>
          <w:color w:val="000000"/>
        </w:rPr>
      </w:pPr>
    </w:p>
    <w:p>
      <w:pPr>
        <w:keepNext w:val="0"/>
        <w:keepLines w:val="0"/>
        <w:pageBreakBefore w:val="0"/>
        <w:widowControl w:val="0"/>
        <w:kinsoku/>
        <w:wordWrap/>
        <w:overflowPunct/>
        <w:topLinePunct w:val="0"/>
        <w:autoSpaceDE/>
        <w:autoSpaceDN/>
        <w:bidi w:val="0"/>
        <w:adjustRightInd/>
        <w:spacing w:line="570" w:lineRule="exact"/>
        <w:jc w:val="center"/>
        <w:textAlignment w:val="auto"/>
        <w:outlineLvl w:val="0"/>
        <w:rPr>
          <w:rFonts w:hint="eastAsia" w:ascii="新宋体" w:hAnsi="新宋体" w:eastAsia="新宋体"/>
          <w:b/>
          <w:bCs/>
          <w:sz w:val="44"/>
          <w:szCs w:val="44"/>
        </w:rPr>
      </w:pPr>
      <w:bookmarkStart w:id="0" w:name="_Toc480616197"/>
      <w:r>
        <w:rPr>
          <w:rFonts w:hint="eastAsia" w:ascii="宋体" w:hAnsi="宋体" w:eastAsia="宋体" w:cs="宋体"/>
          <w:b w:val="0"/>
          <w:bCs w:val="0"/>
          <w:sz w:val="44"/>
          <w:szCs w:val="44"/>
        </w:rPr>
        <w:t>梧州市城市市容和环境卫生管理条例</w:t>
      </w:r>
      <w:bookmarkEnd w:id="0"/>
    </w:p>
    <w:p>
      <w:pPr>
        <w:keepNext w:val="0"/>
        <w:keepLines w:val="0"/>
        <w:pageBreakBefore w:val="0"/>
        <w:widowControl w:val="0"/>
        <w:kinsoku/>
        <w:wordWrap/>
        <w:overflowPunct/>
        <w:topLinePunct w:val="0"/>
        <w:autoSpaceDE/>
        <w:autoSpaceDN/>
        <w:bidi w:val="0"/>
        <w:adjustRightInd/>
        <w:spacing w:line="570" w:lineRule="exact"/>
        <w:ind w:left="969" w:leftChars="303" w:right="979" w:rightChars="306" w:firstLine="2"/>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pacing w:line="570" w:lineRule="exact"/>
        <w:ind w:left="640" w:leftChars="200" w:right="640" w:rightChars="200"/>
        <w:textAlignment w:val="auto"/>
        <w:rPr>
          <w:rFonts w:hint="eastAsia" w:ascii="楷体_GB2312" w:hAnsi="楷体_GB2312" w:eastAsia="楷体_GB2312" w:cs="楷体_GB2312"/>
        </w:rPr>
      </w:pPr>
      <w:r>
        <w:rPr>
          <w:rFonts w:hint="eastAsia" w:ascii="楷体_GB2312" w:hAnsi="楷体_GB2312" w:eastAsia="楷体_GB2312" w:cs="楷体_GB2312"/>
        </w:rPr>
        <w:t>（2016年12月15日梧州市第十四届人民代表大会常务委员会第二次会议通过  2017年3月29日广西壮族自治区第十二届人民代表大会常务委员会第二十八次会议批准）</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ascii="宋体" w:hAnsi="宋体" w:eastAsia="宋体" w:cs="宋体"/>
          <w:bCs/>
        </w:rPr>
      </w:pPr>
    </w:p>
    <w:p>
      <w:pPr>
        <w:keepNext w:val="0"/>
        <w:keepLines w:val="0"/>
        <w:pageBreakBefore w:val="0"/>
        <w:widowControl w:val="0"/>
        <w:kinsoku/>
        <w:wordWrap/>
        <w:overflowPunct/>
        <w:topLinePunct w:val="0"/>
        <w:autoSpaceDE/>
        <w:autoSpaceDN/>
        <w:bidi w:val="0"/>
        <w:adjustRightInd/>
        <w:spacing w:line="570" w:lineRule="exact"/>
        <w:ind w:left="969" w:leftChars="303" w:right="979" w:rightChars="306" w:firstLine="2"/>
        <w:jc w:val="center"/>
        <w:textAlignment w:val="auto"/>
        <w:rPr>
          <w:rFonts w:hint="eastAsia" w:ascii="楷体_GB2312" w:hAnsi="楷体_GB2312" w:eastAsia="楷体_GB2312" w:cs="楷体_GB2312"/>
        </w:rPr>
      </w:pPr>
      <w:r>
        <w:rPr>
          <w:rFonts w:hint="eastAsia" w:ascii="楷体_GB2312" w:hAnsi="楷体_GB2312" w:eastAsia="楷体_GB2312" w:cs="楷体_GB2312"/>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 xml:space="preserve">  录</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ascii="楷体_GB2312" w:eastAsia="楷体_GB2312" w:cs="宋体"/>
        </w:rPr>
      </w:pPr>
      <w:r>
        <w:rPr>
          <w:rFonts w:hint="eastAsia" w:ascii="宋体" w:hAnsi="宋体" w:eastAsia="宋体" w:cs="宋体"/>
        </w:rPr>
        <w:t>　</w:t>
      </w:r>
      <w:r>
        <w:rPr>
          <w:rFonts w:hint="eastAsia" w:ascii="楷体_GB2312" w:hAnsi="宋体" w:eastAsia="楷体_GB2312" w:cs="宋体"/>
        </w:rPr>
        <w:t xml:space="preserve">  </w:t>
      </w:r>
      <w:r>
        <w:rPr>
          <w:rFonts w:hint="eastAsia" w:ascii="楷体_GB2312" w:hAnsi="楷体_GB2312" w:eastAsia="楷体_GB2312" w:cs="楷体_GB2312"/>
        </w:rPr>
        <w:t>第一章　总则</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ascii="楷体_GB2312" w:eastAsia="楷体_GB2312" w:cs="宋体"/>
        </w:rPr>
      </w:pPr>
      <w:r>
        <w:rPr>
          <w:rFonts w:hint="eastAsia" w:ascii="宋体" w:hAnsi="宋体" w:eastAsia="宋体" w:cs="宋体"/>
        </w:rPr>
        <w:t xml:space="preserve">    </w:t>
      </w:r>
      <w:r>
        <w:rPr>
          <w:rFonts w:hint="eastAsia" w:ascii="楷体_GB2312" w:hAnsi="楷体_GB2312" w:eastAsia="楷体_GB2312" w:cs="楷体_GB2312"/>
        </w:rPr>
        <w:t>第二章　市容和环境卫生责任</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ascii="楷体_GB2312" w:eastAsia="楷体_GB2312" w:cs="宋体"/>
        </w:rPr>
      </w:pPr>
      <w:r>
        <w:rPr>
          <w:rFonts w:hint="eastAsia" w:ascii="宋体" w:hAnsi="宋体" w:eastAsia="宋体" w:cs="宋体"/>
        </w:rPr>
        <w:t xml:space="preserve">    </w:t>
      </w:r>
      <w:r>
        <w:rPr>
          <w:rFonts w:hint="eastAsia" w:ascii="楷体_GB2312" w:hAnsi="楷体_GB2312" w:eastAsia="楷体_GB2312" w:cs="楷体_GB2312"/>
        </w:rPr>
        <w:t>第三章　城市容貌管理</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ascii="楷体_GB2312" w:eastAsia="楷体_GB2312" w:cs="宋体"/>
        </w:rPr>
      </w:pPr>
      <w:r>
        <w:rPr>
          <w:rFonts w:hint="eastAsia" w:ascii="宋体" w:hAnsi="宋体" w:eastAsia="宋体" w:cs="宋体"/>
        </w:rPr>
        <w:t xml:space="preserve">    </w:t>
      </w:r>
      <w:r>
        <w:rPr>
          <w:rFonts w:hint="eastAsia" w:ascii="楷体_GB2312" w:hAnsi="楷体_GB2312" w:eastAsia="楷体_GB2312" w:cs="楷体_GB2312"/>
        </w:rPr>
        <w:t>第四章　城市环境卫生管理</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ascii="楷体_GB2312" w:eastAsia="楷体_GB2312" w:cs="宋体"/>
        </w:rPr>
      </w:pPr>
      <w:r>
        <w:rPr>
          <w:rFonts w:hint="eastAsia" w:ascii="宋体" w:hAnsi="宋体" w:eastAsia="宋体" w:cs="宋体"/>
        </w:rPr>
        <w:t xml:space="preserve">    </w:t>
      </w:r>
      <w:r>
        <w:rPr>
          <w:rFonts w:hint="eastAsia" w:ascii="楷体_GB2312" w:hAnsi="楷体_GB2312" w:eastAsia="楷体_GB2312" w:cs="楷体_GB2312"/>
        </w:rPr>
        <w:t>第五章　环境卫生设施建设和管理</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ascii="楷体_GB2312" w:eastAsia="楷体_GB2312" w:cs="宋体"/>
        </w:rPr>
      </w:pPr>
      <w:r>
        <w:rPr>
          <w:rFonts w:hint="eastAsia" w:ascii="宋体" w:hAnsi="宋体" w:eastAsia="宋体" w:cs="宋体"/>
        </w:rPr>
        <w:t xml:space="preserve">    </w:t>
      </w:r>
      <w:r>
        <w:rPr>
          <w:rFonts w:hint="eastAsia" w:ascii="楷体_GB2312" w:hAnsi="楷体_GB2312" w:eastAsia="楷体_GB2312" w:cs="楷体_GB2312"/>
        </w:rPr>
        <w:t>第六章　法律责任</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ascii="楷体_GB2312" w:eastAsia="楷体_GB2312" w:cs="宋体"/>
        </w:rPr>
      </w:pPr>
      <w:r>
        <w:rPr>
          <w:rFonts w:hint="eastAsia" w:ascii="宋体" w:hAnsi="宋体" w:eastAsia="宋体" w:cs="宋体"/>
        </w:rPr>
        <w:t xml:space="preserve">    </w:t>
      </w:r>
      <w:r>
        <w:rPr>
          <w:rFonts w:hint="eastAsia" w:ascii="楷体_GB2312" w:hAnsi="楷体_GB2312" w:eastAsia="楷体_GB2312" w:cs="楷体_GB2312"/>
        </w:rPr>
        <w:t>第七章  附则</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pacing w:line="570" w:lineRule="exact"/>
        <w:jc w:val="center"/>
        <w:textAlignment w:val="auto"/>
        <w:rPr>
          <w:rFonts w:hint="eastAsia" w:ascii="黑体" w:hAnsi="黑体" w:eastAsia="黑体"/>
          <w:bCs/>
        </w:rPr>
      </w:pPr>
      <w:r>
        <w:rPr>
          <w:rFonts w:hint="eastAsia" w:ascii="黑体" w:hAnsi="黑体" w:eastAsia="黑体"/>
          <w:bCs/>
        </w:rPr>
        <w:t>第一章  总则</w:t>
      </w:r>
    </w:p>
    <w:p>
      <w:pPr>
        <w:keepNext w:val="0"/>
        <w:keepLines w:val="0"/>
        <w:pageBreakBefore w:val="0"/>
        <w:widowControl w:val="0"/>
        <w:kinsoku/>
        <w:wordWrap/>
        <w:overflowPunct/>
        <w:topLinePunct w:val="0"/>
        <w:autoSpaceDE/>
        <w:autoSpaceDN/>
        <w:bidi w:val="0"/>
        <w:adjustRightInd/>
        <w:spacing w:line="570" w:lineRule="exact"/>
        <w:ind w:firstLine="640" w:firstLineChars="200"/>
        <w:textAlignment w:val="auto"/>
        <w:rPr>
          <w:rFonts w:hint="eastAsia" w:cs="宋体"/>
          <w:b/>
        </w:rPr>
      </w:pP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rPr>
      </w:pPr>
      <w:r>
        <w:rPr>
          <w:rFonts w:hint="eastAsia"/>
          <w:bCs/>
        </w:rPr>
        <w:t xml:space="preserve">    </w:t>
      </w:r>
      <w:r>
        <w:rPr>
          <w:rFonts w:hint="eastAsia" w:ascii="黑体" w:hAnsi="黑体" w:eastAsia="黑体" w:cs="黑体"/>
          <w:bCs/>
        </w:rPr>
        <w:t>第一条</w:t>
      </w:r>
      <w:r>
        <w:rPr>
          <w:rFonts w:hint="eastAsia"/>
        </w:rPr>
        <w:t xml:space="preserve">  </w:t>
      </w:r>
      <w:r>
        <w:rPr>
          <w:rFonts w:hint="eastAsia" w:hAnsi="仿宋_GB2312" w:cs="仿宋_GB2312"/>
        </w:rPr>
        <w:t>为了加强市容和环境卫生管理，创造和维护整洁、优美、文明的环境，根据国务院《城市市容和环境卫生管理条例》和有关法律法规，结合本市实际，制定本条例。</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rPr>
      </w:pPr>
      <w:r>
        <w:rPr>
          <w:rFonts w:hint="eastAsia"/>
          <w:bCs/>
        </w:rPr>
        <w:t xml:space="preserve">    </w:t>
      </w:r>
      <w:r>
        <w:rPr>
          <w:rFonts w:hint="eastAsia" w:ascii="黑体" w:hAnsi="黑体" w:eastAsia="黑体" w:cs="黑体"/>
          <w:bCs/>
        </w:rPr>
        <w:t>第二条</w:t>
      </w:r>
      <w:r>
        <w:rPr>
          <w:rFonts w:hint="eastAsia" w:hAnsi="仿宋_GB2312" w:cs="仿宋_GB2312"/>
        </w:rPr>
        <w:t xml:space="preserve">  本条例适用于本市行政区域内城市建成区、县（市）人民政府所在地镇建成区以及市、县（市）人民政府划定并公布的其他实行城市化管理区域的市容和环境卫生管理活动。</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rPr>
      </w:pPr>
      <w:r>
        <w:rPr>
          <w:rFonts w:hint="eastAsia"/>
          <w:bCs/>
        </w:rPr>
        <w:t xml:space="preserve">    </w:t>
      </w:r>
      <w:r>
        <w:rPr>
          <w:rFonts w:hint="eastAsia" w:ascii="黑体" w:hAnsi="黑体" w:eastAsia="黑体" w:cs="黑体"/>
          <w:bCs/>
        </w:rPr>
        <w:t>第三条</w:t>
      </w:r>
      <w:r>
        <w:rPr>
          <w:rFonts w:hint="eastAsia" w:hAnsi="仿宋_GB2312" w:cs="仿宋_GB2312"/>
          <w:bCs/>
        </w:rPr>
        <w:t xml:space="preserve">  </w:t>
      </w:r>
      <w:r>
        <w:rPr>
          <w:rFonts w:hint="eastAsia" w:hAnsi="仿宋_GB2312" w:cs="仿宋_GB2312"/>
        </w:rPr>
        <w:t>市容和环境卫生工作按照统一领导、分级负责、公众参与、社会监督相结合的原则，实行科学化、规范化、便民化的管理。</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hAnsi="仿宋_GB2312" w:cs="仿宋_GB2312"/>
          <w:bCs/>
        </w:rPr>
        <w:t xml:space="preserve">    </w:t>
      </w:r>
      <w:r>
        <w:rPr>
          <w:rFonts w:hint="eastAsia" w:ascii="黑体" w:hAnsi="黑体" w:eastAsia="黑体" w:cs="黑体"/>
          <w:bCs/>
        </w:rPr>
        <w:t>第四条</w:t>
      </w:r>
      <w:r>
        <w:rPr>
          <w:rFonts w:hint="eastAsia" w:hAnsi="仿宋_GB2312" w:cs="仿宋_GB2312"/>
          <w:bCs/>
        </w:rPr>
        <w:t xml:space="preserve">  </w:t>
      </w:r>
      <w:r>
        <w:rPr>
          <w:rFonts w:hint="eastAsia" w:hAnsi="黑体" w:cs="仿宋_GB2312"/>
          <w:bCs/>
        </w:rPr>
        <w:t>市、县（市、区）</w:t>
      </w:r>
      <w:r>
        <w:rPr>
          <w:rFonts w:hint="eastAsia" w:hAnsi="仿宋_GB2312" w:cs="仿宋_GB2312"/>
          <w:bCs/>
        </w:rPr>
        <w:t>人民政府应当</w:t>
      </w:r>
      <w:r>
        <w:rPr>
          <w:rFonts w:hint="eastAsia" w:hAnsi="黑体" w:cs="仿宋_GB2312"/>
          <w:bCs/>
        </w:rPr>
        <w:t>加强对</w:t>
      </w:r>
      <w:r>
        <w:rPr>
          <w:rFonts w:hint="eastAsia" w:hAnsi="黑体" w:cs="仿宋_GB2312"/>
        </w:rPr>
        <w:t>市容和环境卫生工作的领导</w:t>
      </w:r>
      <w:r>
        <w:rPr>
          <w:rFonts w:hint="eastAsia" w:hAnsi="仿宋_GB2312" w:cs="仿宋_GB2312"/>
        </w:rPr>
        <w:t>，</w:t>
      </w:r>
      <w:r>
        <w:rPr>
          <w:rFonts w:hint="eastAsia" w:hAnsi="仿宋_GB2312" w:cs="仿宋_GB2312"/>
          <w:bCs/>
        </w:rPr>
        <w:t>将市容和环境卫生事业纳入国民经济和社会发展规划，加强市容和环境卫生基础设施建设，将市容和环境卫生事业所需经费列入财政预算。</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hAnsi="仿宋_GB2312" w:cs="仿宋_GB2312"/>
          <w:bCs/>
        </w:rPr>
        <w:t xml:space="preserve">    </w:t>
      </w:r>
      <w:r>
        <w:rPr>
          <w:rFonts w:hint="eastAsia" w:ascii="黑体" w:hAnsi="黑体" w:eastAsia="黑体" w:cs="黑体"/>
          <w:bCs/>
        </w:rPr>
        <w:t>第五条</w:t>
      </w:r>
      <w:r>
        <w:rPr>
          <w:rFonts w:hint="eastAsia" w:hAnsi="黑体" w:cs="黑体"/>
          <w:bCs/>
        </w:rPr>
        <w:t xml:space="preserve">  </w:t>
      </w:r>
      <w:r>
        <w:rPr>
          <w:rFonts w:hint="eastAsia" w:hAnsi="仿宋_GB2312" w:cs="仿宋_GB2312"/>
          <w:bCs/>
        </w:rPr>
        <w:t>市容和环境卫生行政主管部门负责本行政区域内市容和环境卫生管理工作。</w:t>
      </w:r>
    </w:p>
    <w:p>
      <w:pPr>
        <w:keepNext w:val="0"/>
        <w:keepLines w:val="0"/>
        <w:pageBreakBefore w:val="0"/>
        <w:widowControl w:val="0"/>
        <w:kinsoku/>
        <w:wordWrap/>
        <w:overflowPunct/>
        <w:topLinePunct w:val="0"/>
        <w:autoSpaceDE/>
        <w:autoSpaceDN/>
        <w:bidi w:val="0"/>
        <w:adjustRightInd/>
        <w:spacing w:line="570" w:lineRule="exact"/>
        <w:ind w:firstLine="640" w:firstLineChars="200"/>
        <w:textAlignment w:val="auto"/>
        <w:rPr>
          <w:rFonts w:hint="eastAsia" w:hAnsi="仿宋_GB2312" w:cs="仿宋_GB2312"/>
          <w:bCs/>
        </w:rPr>
      </w:pPr>
      <w:r>
        <w:rPr>
          <w:rFonts w:hint="eastAsia" w:hAnsi="黑体"/>
        </w:rPr>
        <w:t>发展和改革、公安、环境保护、住房和城乡建设、交通运输、水利、卫生计生、工商行政管理、食品药品监督等</w:t>
      </w:r>
      <w:r>
        <w:rPr>
          <w:rFonts w:hint="eastAsia" w:hAnsi="仿宋_GB2312" w:cs="仿宋_GB2312"/>
          <w:bCs/>
        </w:rPr>
        <w:t>部门按照各自职责，共同做好市容和环境卫生管理工作。</w:t>
      </w:r>
    </w:p>
    <w:p>
      <w:pPr>
        <w:keepNext w:val="0"/>
        <w:keepLines w:val="0"/>
        <w:pageBreakBefore w:val="0"/>
        <w:widowControl w:val="0"/>
        <w:kinsoku/>
        <w:wordWrap/>
        <w:overflowPunct/>
        <w:topLinePunct w:val="0"/>
        <w:autoSpaceDE/>
        <w:autoSpaceDN/>
        <w:bidi w:val="0"/>
        <w:adjustRightInd/>
        <w:spacing w:line="570" w:lineRule="exact"/>
        <w:ind w:firstLine="640" w:firstLineChars="200"/>
        <w:textAlignment w:val="auto"/>
        <w:rPr>
          <w:rFonts w:hint="eastAsia" w:hAnsi="仿宋_GB2312" w:cs="仿宋_GB2312"/>
          <w:bCs/>
        </w:rPr>
      </w:pPr>
      <w:r>
        <w:rPr>
          <w:rFonts w:hint="eastAsia" w:hAnsi="仿宋_GB2312" w:cs="仿宋_GB2312"/>
          <w:bCs/>
        </w:rPr>
        <w:t>本条例规定的行政处罚</w:t>
      </w:r>
      <w:r>
        <w:rPr>
          <w:rFonts w:hint="eastAsia" w:hAnsi="仿宋_GB2312" w:cs="仿宋_GB2312"/>
        </w:rPr>
        <w:t>、</w:t>
      </w:r>
      <w:r>
        <w:rPr>
          <w:rFonts w:hint="eastAsia" w:hAnsi="仿宋_GB2312" w:cs="仿宋_GB2312"/>
          <w:bCs/>
        </w:rPr>
        <w:t>行政强制，由</w:t>
      </w:r>
      <w:r>
        <w:rPr>
          <w:rFonts w:hint="eastAsia" w:hAnsi="黑体" w:cs="仿宋_GB2312"/>
        </w:rPr>
        <w:t>市容和环境卫生行政</w:t>
      </w:r>
      <w:r>
        <w:rPr>
          <w:rFonts w:hint="eastAsia" w:hAnsi="仿宋_GB2312" w:cs="仿宋_GB2312"/>
          <w:bCs/>
        </w:rPr>
        <w:t>主管部门实施；实行</w:t>
      </w:r>
      <w:r>
        <w:rPr>
          <w:rFonts w:hint="eastAsia" w:hAnsi="黑体" w:cs="仿宋_GB2312"/>
        </w:rPr>
        <w:t>城市管理</w:t>
      </w:r>
      <w:r>
        <w:rPr>
          <w:rFonts w:hint="eastAsia" w:hAnsi="仿宋_GB2312" w:cs="仿宋_GB2312"/>
          <w:bCs/>
        </w:rPr>
        <w:t>综合执法的，由</w:t>
      </w:r>
      <w:r>
        <w:rPr>
          <w:rFonts w:hint="eastAsia" w:hAnsi="黑体" w:cs="仿宋_GB2312"/>
        </w:rPr>
        <w:t>城市管理</w:t>
      </w:r>
      <w:r>
        <w:rPr>
          <w:rFonts w:hint="eastAsia" w:hAnsi="仿宋_GB2312" w:cs="仿宋_GB2312"/>
          <w:bCs/>
        </w:rPr>
        <w:t>综合执法部门实施</w:t>
      </w:r>
      <w:r>
        <w:rPr>
          <w:rFonts w:hint="eastAsia" w:hAnsi="黑体" w:cs="仿宋_GB2312"/>
        </w:rPr>
        <w:t>；法律法规另有规定的，从其规定。</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rPr>
      </w:pPr>
      <w:r>
        <w:rPr>
          <w:rFonts w:hint="eastAsia" w:ascii="仿宋_GB2312" w:hAnsi="仿宋_GB2312" w:eastAsia="仿宋_GB2312" w:cs="仿宋_GB2312"/>
          <w:bCs/>
          <w:lang w:val="en-US" w:eastAsia="zh-CN"/>
        </w:rPr>
        <w:t xml:space="preserve">    </w:t>
      </w:r>
      <w:r>
        <w:rPr>
          <w:rFonts w:hint="eastAsia" w:ascii="黑体" w:hAnsi="黑体" w:eastAsia="黑体" w:cs="黑体"/>
          <w:bCs/>
        </w:rPr>
        <w:t>第六条</w:t>
      </w:r>
      <w:r>
        <w:rPr>
          <w:rFonts w:hint="eastAsia" w:hAnsi="仿宋_GB2312" w:cs="仿宋_GB2312"/>
          <w:bCs/>
        </w:rPr>
        <w:t xml:space="preserve">  市容和环境卫生</w:t>
      </w:r>
      <w:r>
        <w:rPr>
          <w:rFonts w:hint="eastAsia" w:hAnsi="黑体" w:cs="仿宋_GB2312"/>
          <w:bCs/>
        </w:rPr>
        <w:t>行政主管部门</w:t>
      </w:r>
      <w:r>
        <w:rPr>
          <w:rFonts w:hint="eastAsia" w:hAnsi="仿宋_GB2312" w:cs="仿宋_GB2312"/>
          <w:bCs/>
        </w:rPr>
        <w:t>应当加强市容和环境卫生</w:t>
      </w:r>
      <w:r>
        <w:rPr>
          <w:rFonts w:hint="eastAsia" w:hAnsi="黑体" w:cs="仿宋_GB2312"/>
          <w:bCs/>
        </w:rPr>
        <w:t>管理</w:t>
      </w:r>
      <w:r>
        <w:rPr>
          <w:rFonts w:hint="eastAsia" w:hAnsi="仿宋_GB2312" w:cs="仿宋_GB2312"/>
          <w:bCs/>
        </w:rPr>
        <w:t>法律法规和相关知识的宣传教育。</w:t>
      </w:r>
    </w:p>
    <w:p>
      <w:pPr>
        <w:keepNext w:val="0"/>
        <w:keepLines w:val="0"/>
        <w:pageBreakBefore w:val="0"/>
        <w:widowControl w:val="0"/>
        <w:kinsoku/>
        <w:wordWrap/>
        <w:overflowPunct/>
        <w:topLinePunct w:val="0"/>
        <w:autoSpaceDE/>
        <w:autoSpaceDN/>
        <w:bidi w:val="0"/>
        <w:adjustRightInd/>
        <w:spacing w:line="570" w:lineRule="exact"/>
        <w:ind w:firstLine="640" w:firstLineChars="200"/>
        <w:textAlignment w:val="auto"/>
        <w:rPr>
          <w:rFonts w:hint="eastAsia" w:hAnsi="仿宋_GB2312" w:cs="仿宋_GB2312"/>
          <w:bCs/>
        </w:rPr>
      </w:pPr>
      <w:r>
        <w:rPr>
          <w:rFonts w:hint="eastAsia" w:hAnsi="仿宋_GB2312" w:cs="仿宋_GB2312"/>
          <w:bCs/>
        </w:rPr>
        <w:t>报刊、广播、电视、互联网等媒体，应当</w:t>
      </w:r>
      <w:r>
        <w:rPr>
          <w:rFonts w:hint="eastAsia" w:hAnsi="黑体" w:cs="仿宋_GB2312"/>
          <w:bCs/>
        </w:rPr>
        <w:t>安排</w:t>
      </w:r>
      <w:r>
        <w:rPr>
          <w:rFonts w:hint="eastAsia" w:hAnsi="仿宋_GB2312" w:cs="仿宋_GB2312"/>
          <w:bCs/>
        </w:rPr>
        <w:t>市容和环境卫生方面的公益性宣传</w:t>
      </w:r>
      <w:r>
        <w:rPr>
          <w:rFonts w:hint="eastAsia" w:hAnsi="黑体" w:cs="仿宋_GB2312"/>
          <w:bCs/>
        </w:rPr>
        <w:t>内容</w:t>
      </w:r>
      <w:r>
        <w:rPr>
          <w:rFonts w:hint="eastAsia" w:hAnsi="仿宋_GB2312" w:cs="仿宋_GB2312"/>
          <w:bCs/>
        </w:rPr>
        <w:t>。</w:t>
      </w:r>
    </w:p>
    <w:p>
      <w:pPr>
        <w:keepNext w:val="0"/>
        <w:keepLines w:val="0"/>
        <w:pageBreakBefore w:val="0"/>
        <w:widowControl w:val="0"/>
        <w:kinsoku/>
        <w:wordWrap/>
        <w:overflowPunct/>
        <w:topLinePunct w:val="0"/>
        <w:autoSpaceDE/>
        <w:autoSpaceDN/>
        <w:bidi w:val="0"/>
        <w:adjustRightInd/>
        <w:spacing w:line="570" w:lineRule="exact"/>
        <w:ind w:firstLine="640" w:firstLineChars="200"/>
        <w:textAlignment w:val="auto"/>
        <w:rPr>
          <w:rFonts w:hint="eastAsia"/>
          <w:bdr w:val="single" w:color="auto" w:sz="4" w:space="0"/>
        </w:rPr>
      </w:pPr>
      <w:r>
        <w:rPr>
          <w:rFonts w:hint="eastAsia" w:hAnsi="仿宋_GB2312" w:cs="仿宋_GB2312"/>
          <w:bCs/>
        </w:rPr>
        <w:t>商</w:t>
      </w:r>
      <w:r>
        <w:rPr>
          <w:rFonts w:hint="eastAsia" w:hAnsi="黑体" w:cs="仿宋_GB2312"/>
          <w:bCs/>
        </w:rPr>
        <w:t>场</w:t>
      </w:r>
      <w:r>
        <w:rPr>
          <w:rFonts w:hint="eastAsia" w:hAnsi="仿宋_GB2312" w:cs="仿宋_GB2312"/>
          <w:bCs/>
        </w:rPr>
        <w:t>、机场、车站、码头、旅游景区等公共场所的所有权人或者管理人</w:t>
      </w:r>
      <w:r>
        <w:rPr>
          <w:rFonts w:hint="eastAsia" w:hAnsi="黑体" w:cs="仿宋_GB2312"/>
          <w:bCs/>
        </w:rPr>
        <w:t>应当协助有关行政管理部门做好市容和环境卫生知识的宣传教育工作。</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rPr>
      </w:pPr>
      <w:r>
        <w:rPr>
          <w:rFonts w:hint="eastAsia" w:ascii="仿宋_GB2312" w:hAnsi="仿宋_GB2312" w:eastAsia="仿宋_GB2312" w:cs="仿宋_GB2312"/>
          <w:bCs/>
          <w:lang w:val="en-US" w:eastAsia="zh-CN"/>
        </w:rPr>
        <w:t xml:space="preserve">    </w:t>
      </w:r>
      <w:r>
        <w:rPr>
          <w:rFonts w:hint="eastAsia" w:ascii="黑体" w:hAnsi="黑体" w:eastAsia="黑体" w:cs="黑体"/>
          <w:bCs/>
        </w:rPr>
        <w:t>第七条</w:t>
      </w:r>
      <w:r>
        <w:rPr>
          <w:rFonts w:hint="eastAsia" w:hAnsi="仿宋_GB2312" w:cs="仿宋_GB2312"/>
          <w:bCs/>
        </w:rPr>
        <w:t xml:space="preserve">  </w:t>
      </w:r>
      <w:r>
        <w:rPr>
          <w:rFonts w:hint="eastAsia"/>
        </w:rPr>
        <w:t>市容和环境卫生行政主管部门应当会同有关部门，根据国家和自治区规定的城市容貌和环境卫生标准，结合</w:t>
      </w:r>
      <w:r>
        <w:rPr>
          <w:rFonts w:hint="eastAsia" w:hAnsi="仿宋_GB2312" w:cs="仿宋_GB2312"/>
          <w:bCs/>
        </w:rPr>
        <w:t>实际</w:t>
      </w:r>
      <w:r>
        <w:rPr>
          <w:rFonts w:hint="eastAsia" w:hAnsi="仿宋_GB2312" w:cs="仿宋_GB2312"/>
        </w:rPr>
        <w:t>，</w:t>
      </w:r>
      <w:r>
        <w:rPr>
          <w:rFonts w:hint="eastAsia" w:hAnsi="仿宋_GB2312" w:cs="仿宋_GB2312"/>
          <w:bCs/>
        </w:rPr>
        <w:t>制定城市容貌</w:t>
      </w:r>
      <w:r>
        <w:rPr>
          <w:rFonts w:hint="eastAsia" w:hAnsi="黑体"/>
        </w:rPr>
        <w:t>和环境卫生</w:t>
      </w:r>
      <w:r>
        <w:rPr>
          <w:rFonts w:hint="eastAsia" w:hAnsi="仿宋_GB2312" w:cs="仿宋_GB2312"/>
          <w:bCs/>
        </w:rPr>
        <w:t>标准。</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ascii="仿宋_GB2312" w:hAnsi="仿宋_GB2312" w:eastAsia="仿宋_GB2312" w:cs="仿宋_GB2312"/>
          <w:bCs/>
          <w:lang w:val="en-US" w:eastAsia="zh-CN"/>
        </w:rPr>
        <w:t xml:space="preserve">    </w:t>
      </w:r>
      <w:r>
        <w:rPr>
          <w:rFonts w:hint="eastAsia" w:ascii="黑体" w:hAnsi="黑体" w:eastAsia="黑体" w:cs="黑体"/>
          <w:bCs/>
        </w:rPr>
        <w:t>第八条</w:t>
      </w:r>
      <w:r>
        <w:rPr>
          <w:rFonts w:hint="eastAsia" w:hAnsi="仿宋_GB2312" w:cs="仿宋_GB2312"/>
          <w:bCs/>
        </w:rPr>
        <w:t xml:space="preserve">  各级人民政府鼓励、支持市容和环境卫生技术的研究和推广，推进市容和环境卫生服务市场化和社会化，引导社会资本参与环境卫生设施的建设和经营。</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ascii="仿宋_GB2312" w:hAnsi="仿宋_GB2312" w:eastAsia="仿宋_GB2312" w:cs="仿宋_GB2312"/>
          <w:bCs/>
          <w:lang w:val="en-US" w:eastAsia="zh-CN"/>
        </w:rPr>
        <w:t xml:space="preserve">    </w:t>
      </w:r>
      <w:r>
        <w:rPr>
          <w:rFonts w:hint="eastAsia" w:ascii="黑体" w:hAnsi="黑体" w:eastAsia="黑体" w:cs="黑体"/>
          <w:bCs/>
        </w:rPr>
        <w:t>第九条</w:t>
      </w:r>
      <w:r>
        <w:rPr>
          <w:rFonts w:hint="eastAsia" w:hAnsi="仿宋_GB2312" w:cs="仿宋_GB2312"/>
          <w:bCs/>
        </w:rPr>
        <w:t xml:space="preserve">  </w:t>
      </w:r>
      <w:r>
        <w:rPr>
          <w:rFonts w:hint="eastAsia" w:hAnsi="黑体" w:cs="仿宋_GB2312"/>
          <w:bCs/>
        </w:rPr>
        <w:t>市、县（市、区）</w:t>
      </w:r>
      <w:r>
        <w:rPr>
          <w:rFonts w:hint="eastAsia" w:hAnsi="仿宋_GB2312" w:cs="仿宋_GB2312"/>
          <w:bCs/>
        </w:rPr>
        <w:t>人民政府应当加强对市容和环境卫生管理工作的监督检查，定期对下级人民政府、本级人民政府各相关部门和单位的工作进行考核</w:t>
      </w:r>
      <w:r>
        <w:rPr>
          <w:rFonts w:hint="eastAsia" w:hAnsi="黑体" w:cs="仿宋_GB2312"/>
          <w:bCs/>
        </w:rPr>
        <w:t>并</w:t>
      </w:r>
      <w:r>
        <w:rPr>
          <w:rFonts w:hint="eastAsia" w:hAnsi="仿宋_GB2312" w:cs="仿宋_GB2312"/>
          <w:bCs/>
        </w:rPr>
        <w:t>公布考核结果，给予奖惩。</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rPr>
      </w:pPr>
      <w:r>
        <w:rPr>
          <w:rFonts w:hint="eastAsia" w:hAnsi="仿宋_GB2312" w:cs="仿宋_GB2312"/>
          <w:bCs/>
        </w:rPr>
        <w:t xml:space="preserve"> </w:t>
      </w:r>
      <w:r>
        <w:rPr>
          <w:rFonts w:hint="eastAsia" w:ascii="黑体" w:hAnsi="黑体" w:eastAsia="黑体" w:cs="黑体"/>
          <w:bCs/>
        </w:rPr>
        <w:t xml:space="preserve">   第十条</w:t>
      </w:r>
      <w:r>
        <w:rPr>
          <w:rFonts w:hint="eastAsia" w:hAnsi="仿宋_GB2312" w:cs="仿宋_GB2312"/>
          <w:b/>
          <w:bCs/>
        </w:rPr>
        <w:t xml:space="preserve"> </w:t>
      </w:r>
      <w:r>
        <w:rPr>
          <w:rFonts w:hint="eastAsia" w:hAnsi="仿宋_GB2312" w:cs="仿宋_GB2312"/>
          <w:bCs/>
        </w:rPr>
        <w:t xml:space="preserve"> </w:t>
      </w:r>
      <w:r>
        <w:rPr>
          <w:rFonts w:hint="eastAsia"/>
        </w:rPr>
        <w:t>任何单位和个人有义务对损害、破坏市容和环境卫生的行为进行劝阻、投诉和举报。</w:t>
      </w:r>
    </w:p>
    <w:p>
      <w:pPr>
        <w:keepNext w:val="0"/>
        <w:keepLines w:val="0"/>
        <w:pageBreakBefore w:val="0"/>
        <w:widowControl w:val="0"/>
        <w:kinsoku/>
        <w:wordWrap/>
        <w:overflowPunct/>
        <w:topLinePunct w:val="0"/>
        <w:autoSpaceDE/>
        <w:autoSpaceDN/>
        <w:bidi w:val="0"/>
        <w:adjustRightInd/>
        <w:spacing w:line="570" w:lineRule="exact"/>
        <w:ind w:firstLine="640" w:firstLineChars="200"/>
        <w:textAlignment w:val="auto"/>
        <w:rPr>
          <w:rFonts w:hint="eastAsia" w:hAnsi="黑体"/>
        </w:rPr>
      </w:pPr>
      <w:r>
        <w:rPr>
          <w:rFonts w:hint="eastAsia" w:hAnsi="黑体"/>
        </w:rPr>
        <w:t>市容和环境卫生行政主管部门应当公布投诉和举报的联系方式，及时受理投诉和举报，并为投诉人和举报人保密。</w:t>
      </w:r>
    </w:p>
    <w:p>
      <w:pPr>
        <w:keepNext w:val="0"/>
        <w:keepLines w:val="0"/>
        <w:pageBreakBefore w:val="0"/>
        <w:widowControl w:val="0"/>
        <w:kinsoku/>
        <w:wordWrap/>
        <w:overflowPunct/>
        <w:topLinePunct w:val="0"/>
        <w:autoSpaceDE/>
        <w:autoSpaceDN/>
        <w:bidi w:val="0"/>
        <w:adjustRightInd/>
        <w:spacing w:line="570" w:lineRule="exact"/>
        <w:jc w:val="center"/>
        <w:textAlignment w:val="auto"/>
        <w:rPr>
          <w:rFonts w:hint="eastAsia"/>
          <w:b/>
        </w:rPr>
      </w:pPr>
    </w:p>
    <w:p>
      <w:pPr>
        <w:keepNext w:val="0"/>
        <w:keepLines w:val="0"/>
        <w:pageBreakBefore w:val="0"/>
        <w:widowControl w:val="0"/>
        <w:kinsoku/>
        <w:wordWrap/>
        <w:overflowPunct/>
        <w:topLinePunct w:val="0"/>
        <w:autoSpaceDE/>
        <w:autoSpaceDN/>
        <w:bidi w:val="0"/>
        <w:adjustRightInd/>
        <w:spacing w:line="570" w:lineRule="exact"/>
        <w:jc w:val="center"/>
        <w:textAlignment w:val="auto"/>
        <w:rPr>
          <w:rFonts w:hint="eastAsia" w:ascii="黑体" w:hAnsi="黑体" w:eastAsia="黑体"/>
          <w:bCs/>
        </w:rPr>
      </w:pPr>
      <w:r>
        <w:rPr>
          <w:rFonts w:hint="eastAsia" w:ascii="黑体" w:hAnsi="黑体" w:eastAsia="黑体"/>
          <w:bCs/>
        </w:rPr>
        <w:t>第二章 市容和环境卫生责任</w:t>
      </w:r>
    </w:p>
    <w:p>
      <w:pPr>
        <w:keepNext w:val="0"/>
        <w:keepLines w:val="0"/>
        <w:pageBreakBefore w:val="0"/>
        <w:widowControl w:val="0"/>
        <w:kinsoku/>
        <w:wordWrap/>
        <w:overflowPunct/>
        <w:topLinePunct w:val="0"/>
        <w:autoSpaceDE/>
        <w:autoSpaceDN/>
        <w:bidi w:val="0"/>
        <w:adjustRightInd/>
        <w:spacing w:line="570" w:lineRule="exact"/>
        <w:ind w:firstLine="640" w:firstLineChars="200"/>
        <w:textAlignment w:val="auto"/>
        <w:rPr>
          <w:rFonts w:hint="eastAsia"/>
          <w:b/>
        </w:rPr>
      </w:pP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rPr>
      </w:pPr>
      <w:r>
        <w:rPr>
          <w:rFonts w:hint="eastAsia" w:ascii="仿宋_GB2312" w:hAnsi="仿宋_GB2312" w:eastAsia="仿宋_GB2312" w:cs="仿宋_GB2312"/>
          <w:bCs/>
          <w:lang w:val="en-US" w:eastAsia="zh-CN"/>
        </w:rPr>
        <w:t xml:space="preserve">    </w:t>
      </w:r>
      <w:r>
        <w:rPr>
          <w:rFonts w:hint="eastAsia" w:ascii="黑体" w:hAnsi="黑体" w:eastAsia="黑体" w:cs="黑体"/>
          <w:bCs/>
        </w:rPr>
        <w:t>第十一条</w:t>
      </w:r>
      <w:r>
        <w:rPr>
          <w:rFonts w:hint="eastAsia" w:hAnsi="仿宋_GB2312" w:cs="仿宋_GB2312"/>
          <w:bCs/>
        </w:rPr>
        <w:t xml:space="preserve">  </w:t>
      </w:r>
      <w:r>
        <w:rPr>
          <w:rFonts w:hint="eastAsia" w:hAnsi="仿宋_GB2312" w:cs="仿宋_GB2312"/>
        </w:rPr>
        <w:t>市容和环境卫生</w:t>
      </w:r>
      <w:r>
        <w:rPr>
          <w:rFonts w:hint="eastAsia" w:hAnsi="黑体"/>
        </w:rPr>
        <w:t>管理工作</w:t>
      </w:r>
      <w:r>
        <w:rPr>
          <w:rFonts w:hint="eastAsia" w:hAnsi="仿宋_GB2312" w:cs="仿宋_GB2312"/>
        </w:rPr>
        <w:t>实行责任</w:t>
      </w:r>
      <w:r>
        <w:rPr>
          <w:rFonts w:hint="eastAsia" w:hAnsi="黑体"/>
        </w:rPr>
        <w:t>区</w:t>
      </w:r>
      <w:r>
        <w:rPr>
          <w:rFonts w:hint="eastAsia" w:hAnsi="仿宋_GB2312" w:cs="仿宋_GB2312"/>
        </w:rPr>
        <w:t>管理制度。</w:t>
      </w:r>
    </w:p>
    <w:p>
      <w:pPr>
        <w:keepNext w:val="0"/>
        <w:keepLines w:val="0"/>
        <w:pageBreakBefore w:val="0"/>
        <w:widowControl w:val="0"/>
        <w:kinsoku/>
        <w:wordWrap/>
        <w:overflowPunct/>
        <w:topLinePunct w:val="0"/>
        <w:autoSpaceDE/>
        <w:autoSpaceDN/>
        <w:bidi w:val="0"/>
        <w:adjustRightInd/>
        <w:spacing w:line="570" w:lineRule="exact"/>
        <w:ind w:firstLine="640" w:firstLineChars="200"/>
        <w:textAlignment w:val="auto"/>
        <w:rPr>
          <w:rFonts w:hint="eastAsia" w:hAnsi="仿宋_GB2312" w:cs="仿宋_GB2312"/>
        </w:rPr>
      </w:pPr>
      <w:r>
        <w:rPr>
          <w:rFonts w:hint="eastAsia" w:hAnsi="黑体"/>
        </w:rPr>
        <w:t>市容和环境卫生行政主管部门</w:t>
      </w:r>
      <w:r>
        <w:rPr>
          <w:rFonts w:hint="eastAsia" w:hAnsi="仿宋_GB2312" w:cs="仿宋_GB2312"/>
        </w:rPr>
        <w:t>应当按照管辖范围划定市容和环境卫生责任区，</w:t>
      </w:r>
      <w:r>
        <w:rPr>
          <w:rFonts w:hint="eastAsia" w:hAnsi="仿宋_GB2312" w:cs="仿宋_GB2312"/>
          <w:bCs/>
        </w:rPr>
        <w:t>确定责任人，</w:t>
      </w:r>
      <w:r>
        <w:rPr>
          <w:rFonts w:hint="eastAsia" w:hAnsi="黑体" w:cs="仿宋_GB2312"/>
        </w:rPr>
        <w:t>与责任人签订责任书，</w:t>
      </w:r>
      <w:r>
        <w:rPr>
          <w:rFonts w:hint="eastAsia" w:hAnsi="仿宋_GB2312" w:cs="仿宋_GB2312"/>
        </w:rPr>
        <w:t>明确</w:t>
      </w:r>
      <w:r>
        <w:rPr>
          <w:rFonts w:hint="eastAsia" w:hAnsi="黑体" w:cs="仿宋_GB2312"/>
        </w:rPr>
        <w:t>其</w:t>
      </w:r>
      <w:r>
        <w:rPr>
          <w:rFonts w:hint="eastAsia" w:hAnsi="仿宋_GB2312" w:cs="仿宋_GB2312"/>
        </w:rPr>
        <w:t>市容和环境卫生责任。</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ascii="仿宋_GB2312" w:hAnsi="仿宋_GB2312" w:eastAsia="仿宋_GB2312" w:cs="仿宋_GB2312"/>
          <w:bCs/>
          <w:lang w:val="en-US" w:eastAsia="zh-CN"/>
        </w:rPr>
        <w:t xml:space="preserve">    </w:t>
      </w:r>
      <w:r>
        <w:rPr>
          <w:rFonts w:hint="eastAsia" w:ascii="黑体" w:hAnsi="黑体" w:eastAsia="黑体" w:cs="黑体"/>
          <w:bCs/>
        </w:rPr>
        <w:t>第十二条</w:t>
      </w:r>
      <w:r>
        <w:rPr>
          <w:rFonts w:hint="eastAsia" w:hAnsi="仿宋_GB2312" w:cs="仿宋_GB2312"/>
          <w:bCs/>
        </w:rPr>
        <w:t xml:space="preserve">  建</w:t>
      </w:r>
      <w:r>
        <w:rPr>
          <w:rFonts w:hint="eastAsia" w:hAnsi="黑体" w:cs="仿宋_GB2312"/>
          <w:bCs/>
        </w:rPr>
        <w:t>（</w:t>
      </w:r>
      <w:r>
        <w:rPr>
          <w:rFonts w:hint="eastAsia" w:hAnsi="仿宋_GB2312" w:cs="仿宋_GB2312"/>
          <w:bCs/>
        </w:rPr>
        <w:t>构</w:t>
      </w:r>
      <w:r>
        <w:rPr>
          <w:rFonts w:hint="eastAsia" w:hAnsi="黑体" w:cs="仿宋_GB2312"/>
          <w:bCs/>
        </w:rPr>
        <w:t>）</w:t>
      </w:r>
      <w:r>
        <w:rPr>
          <w:rFonts w:hint="eastAsia" w:hAnsi="仿宋_GB2312" w:cs="仿宋_GB2312"/>
          <w:bCs/>
        </w:rPr>
        <w:t>筑物或者设施、场所的所有权人、使用人或者管理人是市容和环境卫生责任人。所有权人</w:t>
      </w:r>
      <w:r>
        <w:rPr>
          <w:rFonts w:hint="eastAsia" w:hAnsi="黑体" w:cs="仿宋_GB2312"/>
          <w:bCs/>
        </w:rPr>
        <w:t>与</w:t>
      </w:r>
      <w:r>
        <w:rPr>
          <w:rFonts w:hint="eastAsia" w:hAnsi="仿宋_GB2312" w:cs="仿宋_GB2312"/>
          <w:bCs/>
        </w:rPr>
        <w:t>使用人或者管理人</w:t>
      </w:r>
      <w:r>
        <w:rPr>
          <w:rFonts w:hint="eastAsia" w:hAnsi="黑体" w:cs="仿宋_GB2312"/>
          <w:bCs/>
        </w:rPr>
        <w:t>就</w:t>
      </w:r>
      <w:r>
        <w:rPr>
          <w:rFonts w:hint="eastAsia" w:hAnsi="仿宋_GB2312" w:cs="仿宋_GB2312"/>
          <w:bCs/>
        </w:rPr>
        <w:t>市容和环境卫生责任</w:t>
      </w:r>
      <w:r>
        <w:rPr>
          <w:rFonts w:hint="eastAsia" w:hAnsi="黑体" w:cs="仿宋_GB2312"/>
          <w:bCs/>
        </w:rPr>
        <w:t>另有约定</w:t>
      </w:r>
      <w:r>
        <w:rPr>
          <w:rFonts w:hint="eastAsia" w:hAnsi="仿宋_GB2312" w:cs="仿宋_GB2312"/>
          <w:bCs/>
        </w:rPr>
        <w:t>的，从其约定。</w:t>
      </w:r>
    </w:p>
    <w:p>
      <w:pPr>
        <w:keepNext w:val="0"/>
        <w:keepLines w:val="0"/>
        <w:pageBreakBefore w:val="0"/>
        <w:widowControl w:val="0"/>
        <w:kinsoku/>
        <w:wordWrap/>
        <w:overflowPunct/>
        <w:topLinePunct w:val="0"/>
        <w:autoSpaceDE/>
        <w:autoSpaceDN/>
        <w:bidi w:val="0"/>
        <w:adjustRightInd/>
        <w:spacing w:line="570" w:lineRule="exact"/>
        <w:ind w:firstLine="640" w:firstLineChars="200"/>
        <w:textAlignment w:val="auto"/>
        <w:rPr>
          <w:rFonts w:hint="eastAsia" w:hAnsi="仿宋_GB2312" w:cs="仿宋_GB2312"/>
          <w:bCs/>
        </w:rPr>
      </w:pPr>
      <w:r>
        <w:rPr>
          <w:rFonts w:hint="eastAsia" w:hAnsi="仿宋_GB2312" w:cs="仿宋_GB2312"/>
          <w:bCs/>
        </w:rPr>
        <w:t>下列区域的市容和环境卫生责任人按照以下规定确定：</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hAnsi="仿宋_GB2312" w:cs="仿宋_GB2312"/>
          <w:bCs/>
        </w:rPr>
        <w:t>　　（一）城市道路、桥梁、人行天桥、人行地下通道等城市公共区域，由市容和环境卫生行政主管部门负责;</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hAnsi="仿宋_GB2312" w:cs="仿宋_GB2312"/>
          <w:bCs/>
        </w:rPr>
        <w:t>　　（二）公路、铁路、机场、城市轨道交通、隧道、车站、码头、防洪堤、停车场、公交站点及其管理范围，由经营管理者负责;</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hAnsi="仿宋_GB2312" w:cs="仿宋_GB2312"/>
          <w:bCs/>
        </w:rPr>
        <w:t>　　（三）报刊亭、信息亭、电话亭、户外广告、邮政信箱、箱式变电间、通信交接箱、井盖等设施和空中架设的管线，由经营管理者负责;</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hAnsi="仿宋_GB2312" w:cs="仿宋_GB2312"/>
          <w:bCs/>
        </w:rPr>
        <w:t>　　（四）文化娱乐场所、体育场馆、旅游景区、公园、绿地、广场、人防设施等公共场所，由经营管理者负责;</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hAnsi="仿宋_GB2312" w:cs="仿宋_GB2312"/>
          <w:bCs/>
        </w:rPr>
        <w:t>　　（五）商品交易市场、展览展销会、宾馆、饭店等场所，由经营管理者负责;</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hAnsi="仿宋_GB2312" w:cs="仿宋_GB2312"/>
          <w:bCs/>
        </w:rPr>
        <w:t>　　（六）江、河、湖泊等水域及岸线，由管理者负责;</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hAnsi="仿宋_GB2312" w:cs="仿宋_GB2312"/>
          <w:bCs/>
        </w:rPr>
        <w:t>　　（七）实行物业管理的居住区由物业服务企业负责，未实行物业管理的居住区由业主或者其委托的单位、人员负责;</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hAnsi="仿宋_GB2312" w:cs="仿宋_GB2312"/>
          <w:bCs/>
        </w:rPr>
        <w:t>　　（八）机关、团体、部队、企事业单位的管理区域，由本单位负责;</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hAnsi="仿宋_GB2312" w:cs="仿宋_GB2312"/>
          <w:bCs/>
        </w:rPr>
        <w:t>　　（九）建设工地由施工单位负责，待建用地由使用权人负责;</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hAnsi="仿宋_GB2312" w:cs="仿宋_GB2312"/>
          <w:bCs/>
        </w:rPr>
        <w:t>　</w:t>
      </w:r>
      <w:r>
        <w:rPr>
          <w:rFonts w:hint="eastAsia" w:hAnsi="仿宋_GB2312" w:cs="仿宋_GB2312"/>
          <w:bCs/>
          <w:lang w:val="en-US" w:eastAsia="zh-CN"/>
        </w:rPr>
        <w:t xml:space="preserve">  </w:t>
      </w:r>
      <w:r>
        <w:rPr>
          <w:rFonts w:hint="eastAsia" w:hAnsi="仿宋_GB2312" w:cs="仿宋_GB2312"/>
          <w:bCs/>
        </w:rPr>
        <w:t>（十）化粪池由所有权人负责;所有权人不明确的，由所在地市容和环境卫生行政主管部门负责;</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hAnsi="仿宋_GB2312" w:cs="仿宋_GB2312"/>
          <w:bCs/>
        </w:rPr>
        <w:t>　　（十一）公共厕所、垃圾转运站以及其他环境卫生设施由管理者负责。</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hAnsi="仿宋_GB2312" w:cs="仿宋_GB2312"/>
          <w:bCs/>
        </w:rPr>
        <w:t>　　责任范围或者责任人不明确的，由</w:t>
      </w:r>
      <w:r>
        <w:rPr>
          <w:rFonts w:hint="eastAsia" w:hAnsi="黑体"/>
        </w:rPr>
        <w:t>市容和环境卫生行政主管部门</w:t>
      </w:r>
      <w:r>
        <w:rPr>
          <w:rFonts w:hint="eastAsia" w:hAnsi="仿宋_GB2312" w:cs="仿宋_GB2312"/>
          <w:bCs/>
        </w:rPr>
        <w:t>确定;责任</w:t>
      </w:r>
      <w:r>
        <w:rPr>
          <w:rFonts w:hint="eastAsia" w:hAnsi="黑体" w:cs="仿宋_GB2312"/>
          <w:bCs/>
        </w:rPr>
        <w:t>范围</w:t>
      </w:r>
      <w:r>
        <w:rPr>
          <w:rFonts w:hint="eastAsia" w:hAnsi="仿宋_GB2312" w:cs="仿宋_GB2312"/>
          <w:bCs/>
        </w:rPr>
        <w:t>跨区域的，由共同的上一级</w:t>
      </w:r>
      <w:r>
        <w:rPr>
          <w:rFonts w:hint="eastAsia" w:hAnsi="黑体"/>
        </w:rPr>
        <w:t>市容和环境卫生行政主管部门</w:t>
      </w:r>
      <w:r>
        <w:rPr>
          <w:rFonts w:hint="eastAsia" w:hAnsi="仿宋_GB2312" w:cs="仿宋_GB2312"/>
          <w:bCs/>
        </w:rPr>
        <w:t>确定。</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ascii="仿宋_GB2312" w:hAnsi="仿宋_GB2312" w:eastAsia="仿宋_GB2312" w:cs="仿宋_GB2312"/>
          <w:bCs/>
          <w:lang w:val="en-US" w:eastAsia="zh-CN"/>
        </w:rPr>
        <w:t xml:space="preserve">    </w:t>
      </w:r>
      <w:r>
        <w:rPr>
          <w:rFonts w:hint="eastAsia" w:ascii="黑体" w:hAnsi="黑体" w:eastAsia="黑体" w:cs="黑体"/>
          <w:bCs/>
        </w:rPr>
        <w:t>第十三条</w:t>
      </w:r>
      <w:r>
        <w:rPr>
          <w:rFonts w:hint="eastAsia" w:hAnsi="仿宋_GB2312" w:cs="仿宋_GB2312"/>
          <w:bCs/>
        </w:rPr>
        <w:t xml:space="preserve">  市容和环境卫生责任人应当履行下列义务：</w:t>
      </w:r>
    </w:p>
    <w:p>
      <w:pPr>
        <w:keepNext w:val="0"/>
        <w:keepLines w:val="0"/>
        <w:pageBreakBefore w:val="0"/>
        <w:widowControl w:val="0"/>
        <w:kinsoku/>
        <w:wordWrap/>
        <w:overflowPunct/>
        <w:topLinePunct w:val="0"/>
        <w:autoSpaceDE/>
        <w:autoSpaceDN/>
        <w:bidi w:val="0"/>
        <w:adjustRightInd/>
        <w:spacing w:line="570" w:lineRule="exact"/>
        <w:ind w:firstLine="640" w:firstLineChars="200"/>
        <w:textAlignment w:val="auto"/>
        <w:rPr>
          <w:rFonts w:hint="eastAsia" w:hAnsi="仿宋_GB2312" w:cs="仿宋_GB2312"/>
          <w:bCs/>
        </w:rPr>
      </w:pPr>
      <w:r>
        <w:rPr>
          <w:rFonts w:hint="eastAsia" w:hAnsi="仿宋_GB2312" w:cs="仿宋_GB2312"/>
          <w:bCs/>
        </w:rPr>
        <w:t>（一）保持责任区内市容和环境卫生整洁；</w:t>
      </w:r>
    </w:p>
    <w:p>
      <w:pPr>
        <w:keepNext w:val="0"/>
        <w:keepLines w:val="0"/>
        <w:pageBreakBefore w:val="0"/>
        <w:widowControl w:val="0"/>
        <w:kinsoku/>
        <w:wordWrap/>
        <w:overflowPunct/>
        <w:topLinePunct w:val="0"/>
        <w:autoSpaceDE/>
        <w:autoSpaceDN/>
        <w:bidi w:val="0"/>
        <w:adjustRightInd/>
        <w:spacing w:line="570" w:lineRule="exact"/>
        <w:ind w:firstLine="640" w:firstLineChars="200"/>
        <w:textAlignment w:val="auto"/>
        <w:rPr>
          <w:rFonts w:hint="eastAsia" w:hAnsi="仿宋_GB2312" w:cs="仿宋_GB2312"/>
          <w:bCs/>
        </w:rPr>
      </w:pPr>
      <w:r>
        <w:rPr>
          <w:rFonts w:hint="eastAsia" w:hAnsi="仿宋_GB2312" w:cs="仿宋_GB2312"/>
          <w:bCs/>
        </w:rPr>
        <w:t>（二）按照规定设置环境卫生设施，并保持其整洁、完好;</w:t>
      </w:r>
    </w:p>
    <w:p>
      <w:pPr>
        <w:keepNext w:val="0"/>
        <w:keepLines w:val="0"/>
        <w:pageBreakBefore w:val="0"/>
        <w:widowControl w:val="0"/>
        <w:kinsoku/>
        <w:wordWrap/>
        <w:overflowPunct/>
        <w:topLinePunct w:val="0"/>
        <w:autoSpaceDE/>
        <w:autoSpaceDN/>
        <w:bidi w:val="0"/>
        <w:adjustRightInd/>
        <w:spacing w:line="570" w:lineRule="exact"/>
        <w:ind w:firstLine="640" w:firstLineChars="200"/>
        <w:textAlignment w:val="auto"/>
        <w:rPr>
          <w:rFonts w:hint="eastAsia" w:hAnsi="仿宋_GB2312" w:cs="仿宋_GB2312"/>
          <w:bCs/>
        </w:rPr>
      </w:pPr>
      <w:r>
        <w:rPr>
          <w:rFonts w:hint="eastAsia" w:hAnsi="仿宋_GB2312" w:cs="仿宋_GB2312"/>
          <w:bCs/>
        </w:rPr>
        <w:t>（三）法律法规、规章规定的其他市容和环境卫生</w:t>
      </w:r>
      <w:r>
        <w:rPr>
          <w:rStyle w:val="12"/>
          <w:rFonts w:hint="eastAsia" w:hAnsi="黑体" w:cs="宋体"/>
        </w:rPr>
        <w:t>义务</w:t>
      </w:r>
      <w:r>
        <w:rPr>
          <w:rFonts w:hint="eastAsia" w:hAnsi="仿宋_GB2312" w:cs="仿宋_GB2312"/>
          <w:bCs/>
        </w:rPr>
        <w:t>。</w:t>
      </w:r>
    </w:p>
    <w:p>
      <w:pPr>
        <w:keepNext w:val="0"/>
        <w:keepLines w:val="0"/>
        <w:pageBreakBefore w:val="0"/>
        <w:widowControl w:val="0"/>
        <w:kinsoku/>
        <w:wordWrap/>
        <w:overflowPunct/>
        <w:topLinePunct w:val="0"/>
        <w:autoSpaceDE/>
        <w:autoSpaceDN/>
        <w:bidi w:val="0"/>
        <w:adjustRightInd/>
        <w:spacing w:line="570" w:lineRule="exact"/>
        <w:jc w:val="center"/>
        <w:textAlignment w:val="auto"/>
        <w:rPr>
          <w:rFonts w:hint="eastAsia" w:hAnsi="黑体"/>
          <w:b/>
        </w:rPr>
      </w:pPr>
    </w:p>
    <w:p>
      <w:pPr>
        <w:keepNext w:val="0"/>
        <w:keepLines w:val="0"/>
        <w:pageBreakBefore w:val="0"/>
        <w:widowControl w:val="0"/>
        <w:kinsoku/>
        <w:wordWrap/>
        <w:overflowPunct/>
        <w:topLinePunct w:val="0"/>
        <w:autoSpaceDE/>
        <w:autoSpaceDN/>
        <w:bidi w:val="0"/>
        <w:adjustRightInd/>
        <w:spacing w:line="570" w:lineRule="exact"/>
        <w:jc w:val="center"/>
        <w:textAlignment w:val="auto"/>
        <w:rPr>
          <w:rFonts w:hint="eastAsia" w:ascii="黑体" w:hAnsi="黑体" w:eastAsia="黑体"/>
          <w:bCs/>
        </w:rPr>
      </w:pPr>
      <w:r>
        <w:rPr>
          <w:rFonts w:hint="eastAsia" w:ascii="黑体" w:hAnsi="黑体" w:eastAsia="黑体"/>
          <w:bCs/>
        </w:rPr>
        <w:t>第三章 城市容貌管理</w:t>
      </w:r>
    </w:p>
    <w:p>
      <w:pPr>
        <w:keepNext w:val="0"/>
        <w:keepLines w:val="0"/>
        <w:pageBreakBefore w:val="0"/>
        <w:widowControl w:val="0"/>
        <w:kinsoku/>
        <w:wordWrap/>
        <w:overflowPunct/>
        <w:topLinePunct w:val="0"/>
        <w:autoSpaceDE/>
        <w:autoSpaceDN/>
        <w:bidi w:val="0"/>
        <w:adjustRightInd/>
        <w:spacing w:line="570" w:lineRule="exact"/>
        <w:ind w:firstLine="627" w:firstLineChars="196"/>
        <w:textAlignment w:val="auto"/>
        <w:rPr>
          <w:rFonts w:hint="eastAsia"/>
          <w:b/>
        </w:rPr>
      </w:pP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bdr w:val="single" w:color="auto" w:sz="4" w:space="0"/>
        </w:rPr>
      </w:pPr>
      <w:r>
        <w:rPr>
          <w:rFonts w:hint="eastAsia" w:ascii="仿宋_GB2312" w:hAnsi="仿宋_GB2312" w:eastAsia="仿宋_GB2312" w:cs="仿宋_GB2312"/>
          <w:bCs/>
          <w:lang w:val="en-US" w:eastAsia="zh-CN"/>
        </w:rPr>
        <w:t xml:space="preserve">    </w:t>
      </w:r>
      <w:r>
        <w:rPr>
          <w:rFonts w:hint="eastAsia" w:ascii="黑体" w:hAnsi="黑体" w:eastAsia="黑体" w:cs="黑体"/>
          <w:bCs/>
        </w:rPr>
        <w:t>第十四条</w:t>
      </w:r>
      <w:r>
        <w:rPr>
          <w:rFonts w:hint="eastAsia" w:hAnsi="仿宋_GB2312" w:cs="仿宋_GB2312"/>
          <w:bCs/>
        </w:rPr>
        <w:t xml:space="preserve">  建（构）筑物上的安全网、空调设施、太阳能设施、遮雨（阳）棚等应当按照城市容貌标准设置，并保持安全、整洁、完好。</w:t>
      </w:r>
    </w:p>
    <w:p>
      <w:pPr>
        <w:keepNext w:val="0"/>
        <w:keepLines w:val="0"/>
        <w:pageBreakBefore w:val="0"/>
        <w:widowControl w:val="0"/>
        <w:kinsoku/>
        <w:wordWrap/>
        <w:overflowPunct/>
        <w:topLinePunct w:val="0"/>
        <w:autoSpaceDE/>
        <w:autoSpaceDN/>
        <w:bidi w:val="0"/>
        <w:adjustRightInd/>
        <w:spacing w:line="570" w:lineRule="exact"/>
        <w:ind w:firstLine="640" w:firstLineChars="200"/>
        <w:textAlignment w:val="auto"/>
        <w:rPr>
          <w:rFonts w:hint="eastAsia" w:hAnsi="仿宋_GB2312" w:cs="仿宋_GB2312"/>
          <w:bCs/>
        </w:rPr>
      </w:pPr>
      <w:r>
        <w:rPr>
          <w:rFonts w:hint="eastAsia" w:hAnsi="仿宋_GB2312" w:cs="仿宋_GB2312"/>
          <w:bCs/>
        </w:rPr>
        <w:t>临街建（构）筑物的顶部、阳台、平台、外走廊、外立面，不得堆放、吊挂有碍市容的物品。</w:t>
      </w:r>
    </w:p>
    <w:p>
      <w:pPr>
        <w:keepNext w:val="0"/>
        <w:keepLines w:val="0"/>
        <w:pageBreakBefore w:val="0"/>
        <w:widowControl w:val="0"/>
        <w:kinsoku/>
        <w:wordWrap/>
        <w:overflowPunct/>
        <w:topLinePunct w:val="0"/>
        <w:autoSpaceDE/>
        <w:autoSpaceDN/>
        <w:bidi w:val="0"/>
        <w:adjustRightInd/>
        <w:spacing w:line="570" w:lineRule="exact"/>
        <w:ind w:firstLine="640"/>
        <w:textAlignment w:val="auto"/>
        <w:rPr>
          <w:rFonts w:hint="eastAsia" w:hAnsi="仿宋_GB2312" w:cs="仿宋_GB2312"/>
          <w:bCs/>
        </w:rPr>
      </w:pPr>
      <w:r>
        <w:rPr>
          <w:rFonts w:hint="eastAsia" w:hAnsi="仿宋_GB2312" w:cs="仿宋_GB2312"/>
          <w:bCs/>
        </w:rPr>
        <w:t>建（构）筑物上空调器的冷却水不得凌空排放。</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bdr w:val="single" w:color="auto" w:sz="4" w:space="0"/>
        </w:rPr>
      </w:pPr>
      <w:r>
        <w:rPr>
          <w:rFonts w:hint="eastAsia" w:ascii="仿宋_GB2312" w:hAnsi="仿宋_GB2312" w:eastAsia="仿宋_GB2312" w:cs="仿宋_GB2312"/>
          <w:bCs/>
          <w:lang w:val="en-US" w:eastAsia="zh-CN"/>
        </w:rPr>
        <w:t xml:space="preserve">    </w:t>
      </w:r>
      <w:r>
        <w:rPr>
          <w:rFonts w:hint="eastAsia" w:ascii="黑体" w:hAnsi="黑体" w:eastAsia="黑体" w:cs="黑体"/>
          <w:bCs/>
        </w:rPr>
        <w:t>第十五条</w:t>
      </w:r>
      <w:r>
        <w:rPr>
          <w:rFonts w:hint="eastAsia" w:hAnsi="仿宋_GB2312" w:cs="仿宋_GB2312"/>
          <w:bCs/>
        </w:rPr>
        <w:t xml:space="preserve">  景观灯光设施应当保持完好，并按照规定的时间启闭；出现破（污）损、断亮或者其他影响市容情形的，所有权人或者管理人应当及时清洁、维修或者更换。</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ascii="仿宋_GB2312" w:hAnsi="仿宋_GB2312" w:eastAsia="仿宋_GB2312" w:cs="仿宋_GB2312"/>
          <w:bCs/>
          <w:lang w:val="en-US" w:eastAsia="zh-CN"/>
        </w:rPr>
        <w:t xml:space="preserve">    </w:t>
      </w:r>
      <w:r>
        <w:rPr>
          <w:rFonts w:hint="eastAsia" w:ascii="黑体" w:hAnsi="黑体" w:eastAsia="黑体" w:cs="黑体"/>
          <w:bCs/>
        </w:rPr>
        <w:t>第十六条</w:t>
      </w:r>
      <w:r>
        <w:rPr>
          <w:rFonts w:hint="eastAsia" w:hAnsi="仿宋_GB2312" w:cs="仿宋_GB2312"/>
          <w:bCs/>
        </w:rPr>
        <w:t xml:space="preserve">  任何单位和个人未经批准不得在城市道路以及其他公共场所堆放物料，搭建建（构）筑物或者其他设施。因工程建设</w:t>
      </w:r>
      <w:r>
        <w:rPr>
          <w:rFonts w:hint="eastAsia" w:hAnsi="黑体"/>
        </w:rPr>
        <w:t>等</w:t>
      </w:r>
      <w:r>
        <w:rPr>
          <w:rFonts w:hint="eastAsia" w:hAnsi="仿宋_GB2312" w:cs="仿宋_GB2312"/>
          <w:bCs/>
        </w:rPr>
        <w:t>需要</w:t>
      </w:r>
      <w:r>
        <w:rPr>
          <w:rFonts w:hint="eastAsia" w:hAnsi="仿宋_GB2312" w:cs="仿宋_GB2312"/>
        </w:rPr>
        <w:t>，</w:t>
      </w:r>
      <w:r>
        <w:rPr>
          <w:rFonts w:hint="eastAsia" w:hAnsi="仿宋_GB2312" w:cs="仿宋_GB2312"/>
          <w:bCs/>
        </w:rPr>
        <w:t>在公共场所临时堆放物料、搭建临时建（构）筑物或者其他设施的，</w:t>
      </w:r>
      <w:r>
        <w:rPr>
          <w:rFonts w:hint="eastAsia" w:hAnsi="黑体" w:cs="仿宋_GB2312"/>
          <w:bCs/>
        </w:rPr>
        <w:t>应当</w:t>
      </w:r>
      <w:r>
        <w:rPr>
          <w:rFonts w:hint="eastAsia" w:hAnsi="仿宋_GB2312" w:cs="仿宋_GB2312"/>
          <w:bCs/>
        </w:rPr>
        <w:t>按照有关规定办理审批手续。</w:t>
      </w:r>
    </w:p>
    <w:p>
      <w:pPr>
        <w:keepNext w:val="0"/>
        <w:keepLines w:val="0"/>
        <w:pageBreakBefore w:val="0"/>
        <w:widowControl w:val="0"/>
        <w:kinsoku/>
        <w:wordWrap/>
        <w:overflowPunct/>
        <w:topLinePunct w:val="0"/>
        <w:autoSpaceDE/>
        <w:autoSpaceDN/>
        <w:bidi w:val="0"/>
        <w:adjustRightInd/>
        <w:spacing w:line="570" w:lineRule="exact"/>
        <w:jc w:val="left"/>
        <w:textAlignment w:val="auto"/>
        <w:rPr>
          <w:rFonts w:hint="eastAsia" w:hAnsi="仿宋_GB2312" w:cs="仿宋_GB2312"/>
          <w:bCs/>
        </w:rPr>
      </w:pPr>
      <w:r>
        <w:rPr>
          <w:rFonts w:hint="eastAsia" w:hAnsi="仿宋_GB2312" w:cs="仿宋_GB2312"/>
          <w:bCs/>
        </w:rPr>
        <w:t>　  经批准临时占用公共场所举办文化、公益、商业等活动的，应当按照要求设置</w:t>
      </w:r>
      <w:r>
        <w:rPr>
          <w:rFonts w:hint="eastAsia" w:hAnsi="黑体" w:cs="仿宋_GB2312"/>
          <w:bCs/>
        </w:rPr>
        <w:t>临时</w:t>
      </w:r>
      <w:r>
        <w:rPr>
          <w:rFonts w:hint="eastAsia" w:hAnsi="仿宋_GB2312" w:cs="仿宋_GB2312"/>
          <w:bCs/>
        </w:rPr>
        <w:t>环境卫生设施，在活动结束后立即清除临时环境卫生设施和废弃物。</w:t>
      </w:r>
    </w:p>
    <w:p>
      <w:pPr>
        <w:keepNext w:val="0"/>
        <w:keepLines w:val="0"/>
        <w:pageBreakBefore w:val="0"/>
        <w:widowControl w:val="0"/>
        <w:kinsoku/>
        <w:wordWrap/>
        <w:overflowPunct/>
        <w:topLinePunct w:val="0"/>
        <w:autoSpaceDE/>
        <w:autoSpaceDN/>
        <w:bidi w:val="0"/>
        <w:adjustRightInd/>
        <w:spacing w:line="570" w:lineRule="exact"/>
        <w:jc w:val="left"/>
        <w:textAlignment w:val="auto"/>
        <w:rPr>
          <w:rFonts w:hint="eastAsia" w:hAnsi="仿宋_GB2312" w:cs="仿宋_GB2312"/>
          <w:bCs/>
        </w:rPr>
      </w:pPr>
      <w:r>
        <w:rPr>
          <w:rFonts w:hint="eastAsia" w:ascii="仿宋_GB2312" w:hAnsi="仿宋_GB2312" w:eastAsia="仿宋_GB2312" w:cs="仿宋_GB2312"/>
          <w:bCs/>
          <w:lang w:val="en-US" w:eastAsia="zh-CN"/>
        </w:rPr>
        <w:t xml:space="preserve">    </w:t>
      </w:r>
      <w:r>
        <w:rPr>
          <w:rFonts w:hint="eastAsia" w:ascii="黑体" w:hAnsi="黑体" w:eastAsia="黑体" w:cs="黑体"/>
          <w:bCs/>
        </w:rPr>
        <w:t>第十七条</w:t>
      </w:r>
      <w:r>
        <w:rPr>
          <w:rFonts w:hint="eastAsia" w:hAnsi="仿宋_GB2312" w:cs="仿宋_GB2312"/>
          <w:bCs/>
        </w:rPr>
        <w:t xml:space="preserve">  任何单位和个人未经批准不得占用城市道路、人行道、桥梁、人行天桥、地下通道、广场以及其他公共场所从事设摊、兜售等经营活动。</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ascii="仿宋_GB2312" w:hAnsi="仿宋_GB2312" w:eastAsia="仿宋_GB2312" w:cs="仿宋_GB2312"/>
          <w:bCs/>
          <w:lang w:val="en-US" w:eastAsia="zh-CN"/>
        </w:rPr>
        <w:t xml:space="preserve">    </w:t>
      </w:r>
      <w:r>
        <w:rPr>
          <w:rFonts w:hint="eastAsia" w:ascii="黑体" w:hAnsi="黑体" w:eastAsia="黑体" w:cs="黑体"/>
          <w:bCs/>
        </w:rPr>
        <w:t>第十八条</w:t>
      </w:r>
      <w:r>
        <w:rPr>
          <w:rFonts w:hint="eastAsia" w:hAnsi="仿宋_GB2312" w:cs="仿宋_GB2312"/>
          <w:bCs/>
        </w:rPr>
        <w:t xml:space="preserve">  市、县（市）人民政府可以确定特定区域和时间，允许摆摊设点。摊位经营者应当按照规定的时间、地点经营</w:t>
      </w:r>
      <w:r>
        <w:rPr>
          <w:rFonts w:hint="eastAsia" w:hAnsi="黑体" w:cs="仿宋_GB2312"/>
          <w:bCs/>
        </w:rPr>
        <w:t>，</w:t>
      </w:r>
      <w:r>
        <w:rPr>
          <w:rFonts w:hint="eastAsia" w:hAnsi="仿宋_GB2312" w:cs="仿宋_GB2312"/>
          <w:bCs/>
        </w:rPr>
        <w:t>采取铺设防渗漏垫、放置垃圾桶等有效措施防止</w:t>
      </w:r>
      <w:r>
        <w:rPr>
          <w:rFonts w:hint="eastAsia" w:hAnsi="黑体" w:cs="仿宋_GB2312"/>
          <w:bCs/>
        </w:rPr>
        <w:t>影响市容和环境卫生</w:t>
      </w:r>
      <w:r>
        <w:rPr>
          <w:rFonts w:hint="eastAsia" w:hAnsi="仿宋_GB2312" w:cs="仿宋_GB2312"/>
          <w:bCs/>
        </w:rPr>
        <w:t>。</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黑体" w:cs="仿宋_GB2312"/>
          <w:bCs/>
        </w:rPr>
      </w:pPr>
      <w:r>
        <w:rPr>
          <w:rFonts w:hint="eastAsia" w:ascii="仿宋_GB2312" w:hAnsi="仿宋_GB2312" w:eastAsia="仿宋_GB2312" w:cs="仿宋_GB2312"/>
          <w:bCs/>
          <w:lang w:val="en-US" w:eastAsia="zh-CN"/>
        </w:rPr>
        <w:t xml:space="preserve">    </w:t>
      </w:r>
      <w:r>
        <w:rPr>
          <w:rFonts w:hint="eastAsia" w:ascii="黑体" w:hAnsi="黑体" w:eastAsia="黑体" w:cs="黑体"/>
          <w:bCs/>
        </w:rPr>
        <w:t>第十九条</w:t>
      </w:r>
      <w:r>
        <w:rPr>
          <w:rFonts w:hint="eastAsia" w:hAnsi="仿宋_GB2312" w:cs="仿宋_GB2312"/>
          <w:bCs/>
        </w:rPr>
        <w:t xml:space="preserve">  临街店铺经营者</w:t>
      </w:r>
      <w:r>
        <w:rPr>
          <w:rFonts w:hint="eastAsia" w:hAnsi="黑体" w:cs="仿宋_GB2312"/>
          <w:bCs/>
        </w:rPr>
        <w:t>不得</w:t>
      </w:r>
      <w:r>
        <w:rPr>
          <w:rFonts w:hint="eastAsia" w:hAnsi="仿宋_GB2312" w:cs="仿宋_GB2312"/>
          <w:bCs/>
        </w:rPr>
        <w:t>在店铺门（窗）框垂直投影线以外</w:t>
      </w:r>
      <w:r>
        <w:rPr>
          <w:rFonts w:hint="eastAsia" w:hAnsi="黑体" w:cs="仿宋_GB2312"/>
          <w:bCs/>
        </w:rPr>
        <w:t>的区域</w:t>
      </w:r>
      <w:r>
        <w:rPr>
          <w:rFonts w:hint="eastAsia" w:hAnsi="仿宋_GB2312" w:cs="仿宋_GB2312"/>
          <w:bCs/>
        </w:rPr>
        <w:t>经营、</w:t>
      </w:r>
      <w:r>
        <w:rPr>
          <w:rFonts w:hint="eastAsia" w:hAnsi="黑体" w:cs="仿宋_GB2312"/>
          <w:bCs/>
        </w:rPr>
        <w:t>作业、</w:t>
      </w:r>
      <w:r>
        <w:rPr>
          <w:rFonts w:hint="eastAsia" w:hAnsi="仿宋_GB2312" w:cs="仿宋_GB2312"/>
          <w:bCs/>
        </w:rPr>
        <w:t>展示商品或者摆放广告牌、灯箱。</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ascii="仿宋_GB2312" w:hAnsi="仿宋_GB2312" w:eastAsia="仿宋_GB2312" w:cs="仿宋_GB2312"/>
          <w:bCs/>
          <w:lang w:val="en-US" w:eastAsia="zh-CN"/>
        </w:rPr>
        <w:t xml:space="preserve">    </w:t>
      </w:r>
      <w:r>
        <w:rPr>
          <w:rFonts w:hint="eastAsia" w:ascii="黑体" w:hAnsi="黑体" w:eastAsia="黑体" w:cs="黑体"/>
          <w:bCs/>
        </w:rPr>
        <w:t xml:space="preserve">第二十条 </w:t>
      </w:r>
      <w:r>
        <w:rPr>
          <w:rFonts w:hint="eastAsia" w:hAnsi="仿宋_GB2312" w:cs="仿宋_GB2312"/>
          <w:bCs/>
        </w:rPr>
        <w:t xml:space="preserve"> 任何单位和个人不得在公共场所</w:t>
      </w:r>
      <w:r>
        <w:rPr>
          <w:rFonts w:hint="eastAsia" w:hAnsi="黑体" w:cs="仿宋_GB2312"/>
          <w:bCs/>
        </w:rPr>
        <w:t>或者占用公共设施</w:t>
      </w:r>
      <w:r>
        <w:rPr>
          <w:rFonts w:hint="eastAsia" w:hAnsi="仿宋_GB2312" w:cs="仿宋_GB2312"/>
          <w:bCs/>
        </w:rPr>
        <w:t>晾晒物品。</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ascii="仿宋_GB2312" w:hAnsi="仿宋_GB2312" w:eastAsia="仿宋_GB2312" w:cs="仿宋_GB2312"/>
          <w:bCs/>
          <w:lang w:val="en-US" w:eastAsia="zh-CN"/>
        </w:rPr>
        <w:t xml:space="preserve">    </w:t>
      </w:r>
      <w:r>
        <w:rPr>
          <w:rFonts w:hint="eastAsia" w:ascii="黑体" w:hAnsi="黑体" w:eastAsia="黑体" w:cs="黑体"/>
          <w:bCs/>
        </w:rPr>
        <w:t>第二十一条</w:t>
      </w:r>
      <w:r>
        <w:rPr>
          <w:rFonts w:hint="eastAsia" w:hAnsi="仿宋_GB2312" w:cs="仿宋_GB2312"/>
          <w:bCs/>
        </w:rPr>
        <w:t xml:space="preserve">  </w:t>
      </w:r>
      <w:r>
        <w:rPr>
          <w:rFonts w:hint="eastAsia" w:hAnsi="仿宋_GB2312" w:cs="仿宋_GB2312"/>
          <w:bCs/>
          <w:color w:val="000000"/>
          <w:kern w:val="0"/>
        </w:rPr>
        <w:t>设置架空管线应当符合城市容貌标准。对现有不符合城市容貌标准的，</w:t>
      </w:r>
      <w:r>
        <w:rPr>
          <w:rFonts w:hint="eastAsia" w:hAnsi="黑体" w:cs="仿宋_GB2312"/>
          <w:bCs/>
          <w:color w:val="000000"/>
          <w:kern w:val="0"/>
        </w:rPr>
        <w:t>架空管线的所有权人或者管理人</w:t>
      </w:r>
      <w:r>
        <w:rPr>
          <w:rFonts w:hint="eastAsia" w:hAnsi="仿宋_GB2312" w:cs="仿宋_GB2312"/>
          <w:bCs/>
          <w:kern w:val="0"/>
        </w:rPr>
        <w:t>应当</w:t>
      </w:r>
      <w:r>
        <w:rPr>
          <w:rFonts w:hint="eastAsia" w:hAnsi="黑体" w:cs="仿宋_GB2312"/>
          <w:bCs/>
        </w:rPr>
        <w:t>逐步</w:t>
      </w:r>
      <w:r>
        <w:rPr>
          <w:rFonts w:hint="eastAsia" w:hAnsi="仿宋_GB2312" w:cs="仿宋_GB2312"/>
          <w:bCs/>
          <w:kern w:val="0"/>
        </w:rPr>
        <w:t>改造或者采取遮蔽措施</w:t>
      </w:r>
      <w:r>
        <w:rPr>
          <w:rFonts w:hint="eastAsia" w:hAnsi="仿宋_GB2312" w:cs="仿宋_GB2312"/>
          <w:bCs/>
          <w:color w:val="000000"/>
          <w:kern w:val="0"/>
        </w:rPr>
        <w:t>。</w:t>
      </w:r>
    </w:p>
    <w:p>
      <w:pPr>
        <w:keepNext w:val="0"/>
        <w:keepLines w:val="0"/>
        <w:pageBreakBefore w:val="0"/>
        <w:widowControl w:val="0"/>
        <w:kinsoku/>
        <w:wordWrap/>
        <w:overflowPunct/>
        <w:topLinePunct w:val="0"/>
        <w:autoSpaceDE/>
        <w:autoSpaceDN/>
        <w:bidi w:val="0"/>
        <w:adjustRightInd/>
        <w:spacing w:line="570" w:lineRule="exact"/>
        <w:ind w:firstLine="640" w:firstLineChars="200"/>
        <w:textAlignment w:val="auto"/>
        <w:rPr>
          <w:rFonts w:hint="eastAsia" w:hAnsi="仿宋_GB2312" w:cs="仿宋_GB2312"/>
          <w:bCs/>
          <w:color w:val="000000"/>
          <w:kern w:val="0"/>
        </w:rPr>
      </w:pPr>
      <w:r>
        <w:rPr>
          <w:rFonts w:hint="eastAsia" w:hAnsi="仿宋_GB2312" w:cs="仿宋_GB2312"/>
          <w:bCs/>
          <w:color w:val="000000"/>
          <w:kern w:val="0"/>
        </w:rPr>
        <w:t>城市主要街道</w:t>
      </w:r>
      <w:r>
        <w:rPr>
          <w:rFonts w:hint="eastAsia" w:hAnsi="黑体" w:cs="仿宋_GB2312"/>
          <w:bCs/>
          <w:color w:val="000000"/>
          <w:kern w:val="0"/>
        </w:rPr>
        <w:t>、</w:t>
      </w:r>
      <w:r>
        <w:rPr>
          <w:rFonts w:hint="eastAsia" w:hAnsi="仿宋_GB2312" w:cs="仿宋_GB2312"/>
          <w:bCs/>
          <w:color w:val="000000"/>
          <w:kern w:val="0"/>
        </w:rPr>
        <w:t>重点区域的公共场所上空不得新建架空管线设施。</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bdr w:val="single" w:color="auto" w:sz="4" w:space="0"/>
        </w:rPr>
      </w:pPr>
      <w:r>
        <w:rPr>
          <w:rFonts w:hint="eastAsia" w:ascii="仿宋_GB2312" w:hAnsi="仿宋_GB2312" w:eastAsia="仿宋_GB2312" w:cs="仿宋_GB2312"/>
          <w:bCs/>
          <w:lang w:val="en-US" w:eastAsia="zh-CN"/>
        </w:rPr>
        <w:t xml:space="preserve">    </w:t>
      </w:r>
      <w:r>
        <w:rPr>
          <w:rFonts w:hint="eastAsia" w:ascii="黑体" w:hAnsi="黑体" w:eastAsia="黑体" w:cs="黑体"/>
          <w:bCs/>
        </w:rPr>
        <w:t xml:space="preserve">第二十二条 </w:t>
      </w:r>
      <w:r>
        <w:rPr>
          <w:rFonts w:hint="eastAsia" w:hAnsi="仿宋_GB2312" w:cs="仿宋_GB2312"/>
          <w:bCs/>
        </w:rPr>
        <w:t xml:space="preserve"> 城市道路和其他公共场所设置的各种杆、箱、亭、体育健身器械、城市雕塑等设施应当</w:t>
      </w:r>
      <w:r>
        <w:rPr>
          <w:rFonts w:hint="eastAsia"/>
        </w:rPr>
        <w:t>符合城市容貌标准</w:t>
      </w:r>
      <w:r>
        <w:rPr>
          <w:rFonts w:hint="eastAsia" w:hAnsi="黑体"/>
        </w:rPr>
        <w:t>，</w:t>
      </w:r>
      <w:r>
        <w:rPr>
          <w:rFonts w:hint="eastAsia"/>
        </w:rPr>
        <w:t>保持完好</w:t>
      </w:r>
      <w:bookmarkStart w:id="1" w:name="OLE_LINK14"/>
      <w:r>
        <w:rPr>
          <w:rFonts w:hint="eastAsia" w:hAnsi="黑体" w:cs="仿宋_GB2312"/>
          <w:bCs/>
        </w:rPr>
        <w:t>、整洁</w:t>
      </w:r>
      <w:r>
        <w:rPr>
          <w:rFonts w:hint="eastAsia" w:hAnsi="黑体"/>
        </w:rPr>
        <w:t>；有污损、移位或者缺失</w:t>
      </w:r>
      <w:bookmarkEnd w:id="1"/>
      <w:r>
        <w:rPr>
          <w:rFonts w:hint="eastAsia" w:hAnsi="黑体"/>
        </w:rPr>
        <w:t>的，</w:t>
      </w:r>
      <w:r>
        <w:rPr>
          <w:rFonts w:hint="eastAsia" w:hAnsi="仿宋_GB2312" w:cs="仿宋_GB2312"/>
          <w:bCs/>
        </w:rPr>
        <w:t>所有权人或者管理人</w:t>
      </w:r>
      <w:r>
        <w:rPr>
          <w:rFonts w:hint="eastAsia" w:hAnsi="黑体"/>
        </w:rPr>
        <w:t>应当及时清理、修复、正位或者重置。</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ascii="仿宋_GB2312" w:hAnsi="仿宋_GB2312" w:eastAsia="仿宋_GB2312" w:cs="仿宋_GB2312"/>
          <w:bCs/>
          <w:lang w:val="en-US" w:eastAsia="zh-CN"/>
        </w:rPr>
        <w:t xml:space="preserve">    </w:t>
      </w:r>
      <w:r>
        <w:rPr>
          <w:rFonts w:hint="eastAsia" w:ascii="黑体" w:hAnsi="黑体" w:eastAsia="黑体" w:cs="黑体"/>
          <w:bCs/>
        </w:rPr>
        <w:t>第二十三条</w:t>
      </w:r>
      <w:r>
        <w:rPr>
          <w:rFonts w:hint="eastAsia" w:hAnsi="仿宋_GB2312" w:cs="仿宋_GB2312"/>
          <w:bCs/>
        </w:rPr>
        <w:t xml:space="preserve">  在城市道路设置各种井盖和渠盖的所有权人或者管理人，应当定期巡查，保持井盖和渠盖完好、正位；井盖和渠盖出现移位、破损、缺失的，</w:t>
      </w:r>
      <w:r>
        <w:rPr>
          <w:rFonts w:hint="eastAsia" w:hAnsi="黑体" w:cs="仿宋_GB2312"/>
          <w:bCs/>
        </w:rPr>
        <w:t>在发现或者接到报告通知后，应当</w:t>
      </w:r>
      <w:r>
        <w:rPr>
          <w:rFonts w:hint="eastAsia" w:hAnsi="仿宋_GB2312" w:cs="仿宋_GB2312"/>
          <w:bCs/>
        </w:rPr>
        <w:t>及时设置明显警示标志和</w:t>
      </w:r>
      <w:r>
        <w:rPr>
          <w:rFonts w:hint="eastAsia" w:hAnsi="黑体" w:cs="仿宋_GB2312"/>
          <w:bCs/>
        </w:rPr>
        <w:t>采取</w:t>
      </w:r>
      <w:r>
        <w:rPr>
          <w:rFonts w:hint="eastAsia" w:hAnsi="仿宋_GB2312" w:cs="仿宋_GB2312"/>
          <w:bCs/>
        </w:rPr>
        <w:t>临时防护措施，并在24小时内予以正位、更换或者补缺。</w:t>
      </w:r>
    </w:p>
    <w:p>
      <w:pPr>
        <w:keepNext w:val="0"/>
        <w:keepLines w:val="0"/>
        <w:pageBreakBefore w:val="0"/>
        <w:widowControl w:val="0"/>
        <w:kinsoku/>
        <w:wordWrap/>
        <w:overflowPunct/>
        <w:topLinePunct w:val="0"/>
        <w:autoSpaceDE/>
        <w:autoSpaceDN/>
        <w:bidi w:val="0"/>
        <w:adjustRightInd/>
        <w:spacing w:line="570" w:lineRule="exact"/>
        <w:ind w:firstLine="640" w:firstLineChars="200"/>
        <w:textAlignment w:val="auto"/>
        <w:rPr>
          <w:rFonts w:hint="eastAsia" w:hAnsi="仿宋_GB2312" w:cs="仿宋_GB2312"/>
          <w:bCs/>
        </w:rPr>
      </w:pPr>
      <w:r>
        <w:rPr>
          <w:rFonts w:hint="eastAsia" w:hAnsi="仿宋_GB2312" w:cs="仿宋_GB2312"/>
          <w:bCs/>
        </w:rPr>
        <w:t>其他单位和个人发现井盖或者渠盖移位、破损、缺失的，应当向所有权人、管理人或者市容和环境卫生行政主管部门报告。</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ascii="仿宋_GB2312" w:hAnsi="仿宋_GB2312" w:eastAsia="仿宋_GB2312" w:cs="仿宋_GB2312"/>
          <w:bCs/>
          <w:lang w:val="en-US" w:eastAsia="zh-CN"/>
        </w:rPr>
        <w:t xml:space="preserve">    </w:t>
      </w:r>
      <w:r>
        <w:rPr>
          <w:rFonts w:hint="eastAsia" w:ascii="黑体" w:hAnsi="黑体" w:eastAsia="黑体" w:cs="黑体"/>
          <w:bCs/>
        </w:rPr>
        <w:t>第二十四条</w:t>
      </w:r>
      <w:r>
        <w:rPr>
          <w:rFonts w:hint="eastAsia" w:hAnsi="仿宋_GB2312" w:cs="仿宋_GB2312"/>
          <w:bCs/>
        </w:rPr>
        <w:t xml:space="preserve">  </w:t>
      </w:r>
      <w:r>
        <w:rPr>
          <w:rFonts w:hint="eastAsia" w:hAnsi="黑体" w:cs="仿宋_GB2312"/>
          <w:bCs/>
        </w:rPr>
        <w:t>车辆</w:t>
      </w:r>
      <w:r>
        <w:rPr>
          <w:rFonts w:hint="eastAsia" w:hAnsi="仿宋_GB2312" w:cs="仿宋_GB2312"/>
          <w:bCs/>
        </w:rPr>
        <w:t>应当在划定停车位置</w:t>
      </w:r>
      <w:r>
        <w:rPr>
          <w:rFonts w:hint="eastAsia" w:hAnsi="黑体" w:cs="仿宋_GB2312"/>
          <w:bCs/>
        </w:rPr>
        <w:t>的区域</w:t>
      </w:r>
      <w:r>
        <w:rPr>
          <w:rFonts w:hint="eastAsia" w:hAnsi="仿宋_GB2312" w:cs="仿宋_GB2312"/>
          <w:bCs/>
        </w:rPr>
        <w:t>有序停放</w:t>
      </w:r>
      <w:r>
        <w:rPr>
          <w:rFonts w:hint="eastAsia" w:hAnsi="黑体" w:cs="仿宋_GB2312"/>
          <w:bCs/>
        </w:rPr>
        <w:t>，</w:t>
      </w:r>
      <w:r>
        <w:rPr>
          <w:rFonts w:hint="eastAsia" w:hAnsi="仿宋_GB2312" w:cs="仿宋_GB2312"/>
          <w:bCs/>
        </w:rPr>
        <w:t>未划定停车位置的</w:t>
      </w:r>
      <w:r>
        <w:rPr>
          <w:rFonts w:hint="eastAsia" w:hAnsi="黑体" w:cs="仿宋_GB2312"/>
          <w:bCs/>
        </w:rPr>
        <w:t>不得停放</w:t>
      </w:r>
      <w:r>
        <w:rPr>
          <w:rFonts w:hint="eastAsia"/>
        </w:rPr>
        <w:t>。</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rPr>
      </w:pPr>
      <w:r>
        <w:rPr>
          <w:rFonts w:hint="eastAsia" w:ascii="仿宋_GB2312" w:hAnsi="仿宋_GB2312" w:eastAsia="仿宋_GB2312" w:cs="仿宋_GB2312"/>
          <w:bCs/>
          <w:lang w:val="en-US" w:eastAsia="zh-CN"/>
        </w:rPr>
        <w:t xml:space="preserve">    </w:t>
      </w:r>
      <w:r>
        <w:rPr>
          <w:rFonts w:hint="eastAsia" w:ascii="黑体" w:hAnsi="黑体" w:eastAsia="黑体" w:cs="黑体"/>
          <w:bCs/>
        </w:rPr>
        <w:t>第二十五条</w:t>
      </w:r>
      <w:r>
        <w:rPr>
          <w:rFonts w:hint="eastAsia" w:hAnsi="仿宋_GB2312" w:cs="仿宋_GB2312"/>
          <w:bCs/>
        </w:rPr>
        <w:t xml:space="preserve">  任何单位和个人不得</w:t>
      </w:r>
      <w:r>
        <w:rPr>
          <w:rFonts w:hint="eastAsia" w:hAnsi="黑体"/>
        </w:rPr>
        <w:t>擅自</w:t>
      </w:r>
      <w:r>
        <w:rPr>
          <w:rFonts w:hint="eastAsia" w:hAnsi="仿宋_GB2312" w:cs="仿宋_GB2312"/>
          <w:bCs/>
        </w:rPr>
        <w:t>占用城市道路、人行道等公共场所施划停车泊位</w:t>
      </w:r>
      <w:r>
        <w:rPr>
          <w:rFonts w:hint="eastAsia" w:hAnsi="黑体" w:cs="仿宋_GB2312"/>
          <w:bCs/>
        </w:rPr>
        <w:t>；</w:t>
      </w:r>
      <w:r>
        <w:rPr>
          <w:rFonts w:hint="eastAsia" w:hAnsi="仿宋_GB2312" w:cs="仿宋_GB2312"/>
          <w:bCs/>
        </w:rPr>
        <w:t>不得阻碍停车泊位的</w:t>
      </w:r>
      <w:r>
        <w:rPr>
          <w:rFonts w:hint="eastAsia" w:hAnsi="黑体" w:cs="仿宋_GB2312"/>
          <w:bCs/>
        </w:rPr>
        <w:t>正常</w:t>
      </w:r>
      <w:r>
        <w:rPr>
          <w:rFonts w:hint="eastAsia" w:hAnsi="仿宋_GB2312" w:cs="仿宋_GB2312"/>
          <w:bCs/>
        </w:rPr>
        <w:t>使用。</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ascii="仿宋_GB2312" w:hAnsi="仿宋_GB2312" w:eastAsia="仿宋_GB2312" w:cs="仿宋_GB2312"/>
          <w:bCs/>
          <w:lang w:val="en-US" w:eastAsia="zh-CN"/>
        </w:rPr>
        <w:t xml:space="preserve">    </w:t>
      </w:r>
      <w:r>
        <w:rPr>
          <w:rFonts w:hint="eastAsia" w:ascii="黑体" w:hAnsi="黑体" w:eastAsia="黑体" w:cs="黑体"/>
          <w:bCs/>
        </w:rPr>
        <w:t>第二十六条</w:t>
      </w:r>
      <w:r>
        <w:rPr>
          <w:rFonts w:hint="eastAsia" w:hAnsi="仿宋_GB2312" w:cs="仿宋_GB2312"/>
          <w:bCs/>
        </w:rPr>
        <w:t xml:space="preserve">  任何单位和个人</w:t>
      </w:r>
      <w:r>
        <w:rPr>
          <w:rFonts w:hint="eastAsia" w:hAnsi="黑体"/>
        </w:rPr>
        <w:t>未经批准不得设置</w:t>
      </w:r>
      <w:r>
        <w:rPr>
          <w:rFonts w:hint="eastAsia" w:hAnsi="仿宋_GB2312" w:cs="仿宋_GB2312"/>
          <w:bCs/>
        </w:rPr>
        <w:t>大型户外广告设施。</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ascii="仿宋_GB2312" w:hAnsi="仿宋_GB2312" w:eastAsia="仿宋_GB2312" w:cs="仿宋_GB2312"/>
          <w:bCs/>
          <w:lang w:val="en-US" w:eastAsia="zh-CN"/>
        </w:rPr>
        <w:t xml:space="preserve">    </w:t>
      </w:r>
      <w:r>
        <w:rPr>
          <w:rFonts w:hint="eastAsia" w:ascii="黑体" w:hAnsi="黑体" w:eastAsia="黑体" w:cs="黑体"/>
          <w:bCs/>
        </w:rPr>
        <w:t>第二十七条</w:t>
      </w:r>
      <w:r>
        <w:rPr>
          <w:rFonts w:hint="eastAsia" w:hAnsi="仿宋_GB2312" w:cs="仿宋_GB2312"/>
          <w:bCs/>
        </w:rPr>
        <w:t xml:space="preserve">  户外广告设施应当符合城市容貌标准</w:t>
      </w:r>
      <w:r>
        <w:rPr>
          <w:rFonts w:hint="eastAsia" w:hAnsi="黑体" w:cs="仿宋_GB2312"/>
          <w:bCs/>
        </w:rPr>
        <w:t>，</w:t>
      </w:r>
      <w:r>
        <w:rPr>
          <w:rFonts w:hint="eastAsia" w:hAnsi="仿宋_GB2312" w:cs="仿宋_GB2312"/>
          <w:bCs/>
        </w:rPr>
        <w:t>保持外型美观、安全牢固和亮化功能完好；出现污损、残缺、灯光显示不完整等情形</w:t>
      </w:r>
      <w:r>
        <w:rPr>
          <w:rFonts w:hint="eastAsia" w:hAnsi="黑体" w:cs="仿宋_GB2312"/>
          <w:bCs/>
        </w:rPr>
        <w:t>的</w:t>
      </w:r>
      <w:r>
        <w:rPr>
          <w:rFonts w:hint="eastAsia" w:hAnsi="仿宋_GB2312" w:cs="仿宋_GB2312"/>
          <w:bCs/>
        </w:rPr>
        <w:t>，</w:t>
      </w:r>
      <w:r>
        <w:rPr>
          <w:rFonts w:hint="eastAsia" w:hAnsi="黑体" w:cs="仿宋_GB2312"/>
          <w:bCs/>
        </w:rPr>
        <w:t>所有权人或者管理</w:t>
      </w:r>
      <w:r>
        <w:rPr>
          <w:rFonts w:hint="eastAsia" w:hAnsi="仿宋_GB2312" w:cs="仿宋_GB2312"/>
          <w:bCs/>
        </w:rPr>
        <w:t>人</w:t>
      </w:r>
      <w:r>
        <w:rPr>
          <w:rFonts w:hint="eastAsia" w:hAnsi="黑体" w:cs="仿宋_GB2312"/>
          <w:bCs/>
        </w:rPr>
        <w:t>应当</w:t>
      </w:r>
      <w:r>
        <w:rPr>
          <w:rFonts w:hint="eastAsia" w:hAnsi="仿宋_GB2312" w:cs="仿宋_GB2312"/>
          <w:bCs/>
        </w:rPr>
        <w:t>及时</w:t>
      </w:r>
      <w:r>
        <w:rPr>
          <w:rFonts w:hint="eastAsia" w:hAnsi="黑体" w:cs="仿宋_GB2312"/>
          <w:bCs/>
        </w:rPr>
        <w:t>清理、</w:t>
      </w:r>
      <w:r>
        <w:rPr>
          <w:rFonts w:hint="eastAsia" w:hAnsi="仿宋_GB2312" w:cs="仿宋_GB2312"/>
          <w:bCs/>
        </w:rPr>
        <w:t>维修或者更换。</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ascii="仿宋_GB2312" w:hAnsi="仿宋_GB2312" w:eastAsia="仿宋_GB2312" w:cs="仿宋_GB2312"/>
          <w:bCs/>
        </w:rPr>
        <w:t xml:space="preserve">   </w:t>
      </w:r>
      <w:r>
        <w:rPr>
          <w:rFonts w:hint="eastAsia" w:ascii="仿宋_GB2312" w:hAnsi="仿宋_GB2312" w:eastAsia="仿宋_GB2312" w:cs="仿宋_GB2312"/>
          <w:bCs/>
          <w:lang w:val="en-US" w:eastAsia="zh-CN"/>
        </w:rPr>
        <w:t xml:space="preserve"> </w:t>
      </w:r>
      <w:r>
        <w:rPr>
          <w:rFonts w:hint="eastAsia" w:ascii="黑体" w:hAnsi="黑体" w:eastAsia="黑体" w:cs="黑体"/>
          <w:bCs/>
        </w:rPr>
        <w:t>第二十八条</w:t>
      </w:r>
      <w:r>
        <w:rPr>
          <w:rFonts w:hint="eastAsia" w:hAnsi="仿宋_GB2312" w:cs="仿宋_GB2312"/>
          <w:bCs/>
        </w:rPr>
        <w:t xml:space="preserve">  市容和环境卫生行政主管部门</w:t>
      </w:r>
      <w:r>
        <w:rPr>
          <w:rFonts w:hint="eastAsia" w:hAnsi="黑体" w:cs="仿宋_GB2312"/>
          <w:bCs/>
        </w:rPr>
        <w:t>、</w:t>
      </w:r>
      <w:r>
        <w:rPr>
          <w:rFonts w:hint="eastAsia" w:hAnsi="仿宋_GB2312" w:cs="仿宋_GB2312"/>
          <w:bCs/>
        </w:rPr>
        <w:t>镇人民政府</w:t>
      </w:r>
      <w:r>
        <w:rPr>
          <w:rFonts w:hint="eastAsia" w:hAnsi="黑体" w:cs="仿宋_GB2312"/>
          <w:bCs/>
        </w:rPr>
        <w:t>和</w:t>
      </w:r>
      <w:r>
        <w:rPr>
          <w:rFonts w:hint="eastAsia" w:hAnsi="仿宋_GB2312" w:cs="仿宋_GB2312"/>
          <w:bCs/>
        </w:rPr>
        <w:t>街道办事处应当按照规划设置公共信息栏，并负责公共信息栏的日常管理和保洁。</w:t>
      </w:r>
    </w:p>
    <w:p>
      <w:pPr>
        <w:keepNext w:val="0"/>
        <w:keepLines w:val="0"/>
        <w:pageBreakBefore w:val="0"/>
        <w:widowControl w:val="0"/>
        <w:kinsoku/>
        <w:wordWrap/>
        <w:overflowPunct/>
        <w:topLinePunct w:val="0"/>
        <w:autoSpaceDE/>
        <w:autoSpaceDN/>
        <w:bidi w:val="0"/>
        <w:adjustRightInd/>
        <w:spacing w:line="570" w:lineRule="exact"/>
        <w:ind w:firstLine="640" w:firstLineChars="200"/>
        <w:textAlignment w:val="auto"/>
        <w:rPr>
          <w:rFonts w:hint="eastAsia" w:hAnsi="仿宋_GB2312" w:cs="仿宋_GB2312"/>
          <w:bCs/>
        </w:rPr>
      </w:pPr>
      <w:r>
        <w:rPr>
          <w:rFonts w:hint="eastAsia" w:hAnsi="仿宋_GB2312" w:cs="仿宋_GB2312"/>
          <w:bCs/>
        </w:rPr>
        <w:t>任何单位和个人不得在建（构）筑物、</w:t>
      </w:r>
      <w:r>
        <w:rPr>
          <w:rFonts w:hint="eastAsia" w:hAnsi="黑体" w:cs="仿宋_GB2312"/>
          <w:bCs/>
        </w:rPr>
        <w:t>树木、</w:t>
      </w:r>
      <w:r>
        <w:rPr>
          <w:rFonts w:hint="eastAsia" w:hAnsi="仿宋_GB2312" w:cs="仿宋_GB2312"/>
          <w:bCs/>
        </w:rPr>
        <w:t>地面或者护栏、杆线、路牌</w:t>
      </w:r>
      <w:r>
        <w:rPr>
          <w:rFonts w:hint="eastAsia" w:hAnsi="黑体" w:cs="仿宋_GB2312"/>
          <w:bCs/>
        </w:rPr>
        <w:t>等</w:t>
      </w:r>
      <w:r>
        <w:rPr>
          <w:rFonts w:hint="eastAsia" w:hAnsi="仿宋_GB2312" w:cs="仿宋_GB2312"/>
          <w:bCs/>
        </w:rPr>
        <w:t>设施上</w:t>
      </w:r>
      <w:r>
        <w:rPr>
          <w:rFonts w:hint="eastAsia" w:hAnsi="黑体" w:cs="仿宋_GB2312"/>
          <w:bCs/>
        </w:rPr>
        <w:t>乱</w:t>
      </w:r>
      <w:r>
        <w:rPr>
          <w:rFonts w:hint="eastAsia" w:hAnsi="仿宋_GB2312" w:cs="仿宋_GB2312"/>
          <w:bCs/>
        </w:rPr>
        <w:t>张贴、</w:t>
      </w:r>
      <w:r>
        <w:rPr>
          <w:rFonts w:hint="eastAsia" w:hAnsi="黑体" w:cs="仿宋_GB2312"/>
          <w:bCs/>
        </w:rPr>
        <w:t>乱</w:t>
      </w:r>
      <w:r>
        <w:rPr>
          <w:rFonts w:hint="eastAsia" w:hAnsi="仿宋_GB2312" w:cs="仿宋_GB2312"/>
          <w:bCs/>
        </w:rPr>
        <w:t>涂写、</w:t>
      </w:r>
      <w:r>
        <w:rPr>
          <w:rFonts w:hint="eastAsia" w:hAnsi="黑体" w:cs="仿宋_GB2312"/>
          <w:bCs/>
        </w:rPr>
        <w:t>乱</w:t>
      </w:r>
      <w:r>
        <w:rPr>
          <w:rFonts w:hint="eastAsia" w:hAnsi="仿宋_GB2312" w:cs="仿宋_GB2312"/>
          <w:bCs/>
        </w:rPr>
        <w:t>刻画。</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黑体" w:cs="仿宋_GB2312"/>
          <w:bCs/>
        </w:rPr>
      </w:pPr>
      <w:r>
        <w:rPr>
          <w:rFonts w:hint="eastAsia" w:ascii="仿宋_GB2312" w:hAnsi="仿宋_GB2312" w:eastAsia="仿宋_GB2312" w:cs="仿宋_GB2312"/>
          <w:bCs/>
          <w:lang w:val="en-US" w:eastAsia="zh-CN"/>
        </w:rPr>
        <w:t xml:space="preserve">    </w:t>
      </w:r>
      <w:r>
        <w:rPr>
          <w:rFonts w:hint="eastAsia" w:ascii="黑体" w:hAnsi="黑体" w:eastAsia="黑体" w:cs="黑体"/>
          <w:bCs/>
        </w:rPr>
        <w:t>第二十九条</w:t>
      </w:r>
      <w:r>
        <w:rPr>
          <w:rFonts w:hint="eastAsia" w:hAnsi="黑体" w:cs="黑体"/>
          <w:bCs/>
        </w:rPr>
        <w:t xml:space="preserve">  </w:t>
      </w:r>
      <w:r>
        <w:rPr>
          <w:rFonts w:hint="eastAsia" w:hAnsi="黑体" w:cs="仿宋_GB2312"/>
          <w:bCs/>
        </w:rPr>
        <w:t>禁止下列损坏城市绿化及其设施的行为：</w:t>
      </w:r>
    </w:p>
    <w:p>
      <w:pPr>
        <w:keepNext w:val="0"/>
        <w:keepLines w:val="0"/>
        <w:pageBreakBefore w:val="0"/>
        <w:widowControl w:val="0"/>
        <w:kinsoku/>
        <w:wordWrap/>
        <w:overflowPunct/>
        <w:topLinePunct w:val="0"/>
        <w:autoSpaceDE/>
        <w:autoSpaceDN/>
        <w:bidi w:val="0"/>
        <w:adjustRightInd/>
        <w:spacing w:line="570" w:lineRule="exact"/>
        <w:ind w:firstLine="645"/>
        <w:textAlignment w:val="auto"/>
        <w:rPr>
          <w:rFonts w:hint="eastAsia" w:hAnsi="黑体" w:cs="仿宋_GB2312"/>
          <w:bCs/>
        </w:rPr>
      </w:pPr>
      <w:r>
        <w:rPr>
          <w:rFonts w:hint="eastAsia" w:hAnsi="黑体" w:cs="仿宋_GB2312"/>
          <w:bCs/>
        </w:rPr>
        <w:t>（一）破坏、</w:t>
      </w:r>
      <w:r>
        <w:rPr>
          <w:rFonts w:hint="eastAsia" w:hAnsi="仿宋_GB2312" w:cs="仿宋_GB2312"/>
          <w:bCs/>
        </w:rPr>
        <w:t>擅自占用城市绿地</w:t>
      </w:r>
      <w:r>
        <w:rPr>
          <w:rFonts w:hint="eastAsia" w:hAnsi="黑体" w:cs="仿宋_GB2312"/>
          <w:bCs/>
        </w:rPr>
        <w:t>；</w:t>
      </w:r>
    </w:p>
    <w:p>
      <w:pPr>
        <w:keepNext w:val="0"/>
        <w:keepLines w:val="0"/>
        <w:pageBreakBefore w:val="0"/>
        <w:widowControl w:val="0"/>
        <w:kinsoku/>
        <w:wordWrap/>
        <w:overflowPunct/>
        <w:topLinePunct w:val="0"/>
        <w:autoSpaceDE/>
        <w:autoSpaceDN/>
        <w:bidi w:val="0"/>
        <w:adjustRightInd/>
        <w:spacing w:line="570" w:lineRule="exact"/>
        <w:ind w:firstLine="645"/>
        <w:textAlignment w:val="auto"/>
        <w:rPr>
          <w:rFonts w:hint="eastAsia" w:hAnsi="黑体" w:cs="仿宋_GB2312"/>
          <w:bCs/>
        </w:rPr>
      </w:pPr>
      <w:r>
        <w:rPr>
          <w:rFonts w:hint="eastAsia" w:hAnsi="黑体" w:cs="仿宋_GB2312"/>
          <w:bCs/>
        </w:rPr>
        <w:t>（二）损坏、</w:t>
      </w:r>
      <w:r>
        <w:rPr>
          <w:rFonts w:hint="eastAsia" w:hAnsi="仿宋_GB2312" w:cs="仿宋_GB2312"/>
          <w:bCs/>
        </w:rPr>
        <w:t>擅自移植城市树木；</w:t>
      </w:r>
    </w:p>
    <w:p>
      <w:pPr>
        <w:keepNext w:val="0"/>
        <w:keepLines w:val="0"/>
        <w:pageBreakBefore w:val="0"/>
        <w:widowControl w:val="0"/>
        <w:kinsoku/>
        <w:wordWrap/>
        <w:overflowPunct/>
        <w:topLinePunct w:val="0"/>
        <w:autoSpaceDE/>
        <w:autoSpaceDN/>
        <w:bidi w:val="0"/>
        <w:adjustRightInd/>
        <w:spacing w:line="570" w:lineRule="exact"/>
        <w:ind w:firstLine="645"/>
        <w:textAlignment w:val="auto"/>
        <w:rPr>
          <w:rFonts w:hint="eastAsia" w:hAnsi="仿宋_GB2312" w:cs="仿宋_GB2312"/>
          <w:bCs/>
        </w:rPr>
      </w:pPr>
      <w:r>
        <w:rPr>
          <w:rFonts w:hint="eastAsia" w:hAnsi="黑体" w:cs="仿宋_GB2312"/>
          <w:bCs/>
        </w:rPr>
        <w:t>（三）</w:t>
      </w:r>
      <w:r>
        <w:rPr>
          <w:rFonts w:hint="eastAsia" w:hAnsi="仿宋_GB2312" w:cs="仿宋_GB2312"/>
          <w:bCs/>
        </w:rPr>
        <w:t>损坏花草</w:t>
      </w:r>
      <w:r>
        <w:rPr>
          <w:rFonts w:hint="eastAsia" w:hAnsi="黑体" w:cs="仿宋_GB2312"/>
          <w:bCs/>
        </w:rPr>
        <w:t>、</w:t>
      </w:r>
      <w:r>
        <w:rPr>
          <w:rFonts w:hint="eastAsia" w:hAnsi="仿宋_GB2312" w:cs="仿宋_GB2312"/>
          <w:bCs/>
        </w:rPr>
        <w:t>攀折树木；</w:t>
      </w:r>
    </w:p>
    <w:p>
      <w:pPr>
        <w:keepNext w:val="0"/>
        <w:keepLines w:val="0"/>
        <w:pageBreakBefore w:val="0"/>
        <w:widowControl w:val="0"/>
        <w:kinsoku/>
        <w:wordWrap/>
        <w:overflowPunct/>
        <w:topLinePunct w:val="0"/>
        <w:autoSpaceDE/>
        <w:autoSpaceDN/>
        <w:bidi w:val="0"/>
        <w:adjustRightInd/>
        <w:spacing w:line="570" w:lineRule="exact"/>
        <w:ind w:firstLine="645"/>
        <w:textAlignment w:val="auto"/>
        <w:rPr>
          <w:rFonts w:hint="eastAsia" w:hAnsi="仿宋_GB2312" w:cs="仿宋_GB2312"/>
          <w:bCs/>
        </w:rPr>
      </w:pPr>
      <w:r>
        <w:rPr>
          <w:rFonts w:hint="eastAsia" w:hAnsi="仿宋_GB2312" w:cs="仿宋_GB2312"/>
          <w:bCs/>
        </w:rPr>
        <w:t>（四）其他</w:t>
      </w:r>
      <w:r>
        <w:rPr>
          <w:rFonts w:hint="eastAsia"/>
        </w:rPr>
        <w:t>损坏城市绿化及其设施的行为。</w:t>
      </w:r>
    </w:p>
    <w:p>
      <w:pPr>
        <w:keepNext w:val="0"/>
        <w:keepLines w:val="0"/>
        <w:pageBreakBefore w:val="0"/>
        <w:widowControl w:val="0"/>
        <w:kinsoku/>
        <w:wordWrap/>
        <w:overflowPunct/>
        <w:topLinePunct w:val="0"/>
        <w:autoSpaceDE/>
        <w:autoSpaceDN/>
        <w:bidi w:val="0"/>
        <w:adjustRightInd/>
        <w:spacing w:line="570" w:lineRule="exact"/>
        <w:jc w:val="center"/>
        <w:textAlignment w:val="auto"/>
        <w:rPr>
          <w:rFonts w:hint="eastAsia" w:hAnsi="黑体"/>
          <w:b/>
        </w:rPr>
      </w:pPr>
    </w:p>
    <w:p>
      <w:pPr>
        <w:keepNext w:val="0"/>
        <w:keepLines w:val="0"/>
        <w:pageBreakBefore w:val="0"/>
        <w:widowControl w:val="0"/>
        <w:kinsoku/>
        <w:wordWrap/>
        <w:overflowPunct/>
        <w:topLinePunct w:val="0"/>
        <w:autoSpaceDE/>
        <w:autoSpaceDN/>
        <w:bidi w:val="0"/>
        <w:adjustRightInd/>
        <w:spacing w:line="570" w:lineRule="exact"/>
        <w:jc w:val="center"/>
        <w:textAlignment w:val="auto"/>
        <w:rPr>
          <w:rFonts w:hint="eastAsia" w:ascii="黑体" w:hAnsi="黑体" w:eastAsia="黑体"/>
          <w:bCs/>
        </w:rPr>
      </w:pPr>
      <w:r>
        <w:rPr>
          <w:rFonts w:hint="eastAsia" w:ascii="黑体" w:hAnsi="黑体" w:eastAsia="黑体"/>
          <w:bCs/>
        </w:rPr>
        <w:t>第四章 城市环境卫生管理</w:t>
      </w:r>
    </w:p>
    <w:p>
      <w:pPr>
        <w:keepNext w:val="0"/>
        <w:keepLines w:val="0"/>
        <w:pageBreakBefore w:val="0"/>
        <w:widowControl w:val="0"/>
        <w:kinsoku/>
        <w:wordWrap/>
        <w:overflowPunct/>
        <w:topLinePunct w:val="0"/>
        <w:autoSpaceDE/>
        <w:autoSpaceDN/>
        <w:bidi w:val="0"/>
        <w:adjustRightInd/>
        <w:spacing w:line="570" w:lineRule="exact"/>
        <w:ind w:firstLine="640" w:firstLineChars="200"/>
        <w:textAlignment w:val="auto"/>
        <w:rPr>
          <w:rFonts w:hint="eastAsia"/>
          <w:b/>
        </w:rPr>
      </w:pP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hAnsi="仿宋_GB2312" w:cs="仿宋_GB2312"/>
          <w:bCs/>
        </w:rPr>
        <w:t xml:space="preserve">   </w:t>
      </w:r>
      <w:r>
        <w:rPr>
          <w:rFonts w:hint="eastAsia" w:hAnsi="仿宋_GB2312" w:cs="仿宋_GB2312"/>
          <w:bCs/>
          <w:lang w:val="en-US" w:eastAsia="zh-CN"/>
        </w:rPr>
        <w:t xml:space="preserve"> </w:t>
      </w:r>
      <w:r>
        <w:rPr>
          <w:rFonts w:hint="eastAsia" w:ascii="黑体" w:hAnsi="黑体" w:eastAsia="黑体" w:cs="黑体"/>
          <w:bCs/>
        </w:rPr>
        <w:t xml:space="preserve">第三十条 </w:t>
      </w:r>
      <w:r>
        <w:rPr>
          <w:rFonts w:hint="eastAsia" w:hAnsi="仿宋_GB2312" w:cs="仿宋_GB2312"/>
          <w:bCs/>
        </w:rPr>
        <w:t xml:space="preserve"> 禁止下列影响环境卫生整洁的行为:</w:t>
      </w:r>
    </w:p>
    <w:p>
      <w:pPr>
        <w:keepNext w:val="0"/>
        <w:keepLines w:val="0"/>
        <w:pageBreakBefore w:val="0"/>
        <w:widowControl w:val="0"/>
        <w:kinsoku/>
        <w:wordWrap/>
        <w:overflowPunct/>
        <w:topLinePunct w:val="0"/>
        <w:autoSpaceDE/>
        <w:autoSpaceDN/>
        <w:bidi w:val="0"/>
        <w:adjustRightInd/>
        <w:spacing w:line="570" w:lineRule="exact"/>
        <w:ind w:firstLine="640" w:firstLineChars="200"/>
        <w:textAlignment w:val="auto"/>
        <w:rPr>
          <w:rFonts w:hint="eastAsia" w:hAnsi="仿宋_GB2312" w:cs="仿宋_GB2312"/>
          <w:bCs/>
        </w:rPr>
      </w:pPr>
      <w:r>
        <w:rPr>
          <w:rFonts w:hint="eastAsia" w:hAnsi="仿宋_GB2312" w:cs="仿宋_GB2312"/>
          <w:bCs/>
        </w:rPr>
        <w:t>（一）随地吐痰、便溺，乱扔口香糖</w:t>
      </w:r>
      <w:r>
        <w:rPr>
          <w:rFonts w:hint="eastAsia" w:hAnsi="黑体" w:cs="仿宋_GB2312"/>
          <w:bCs/>
        </w:rPr>
        <w:t>残渣</w:t>
      </w:r>
      <w:r>
        <w:rPr>
          <w:rFonts w:hint="eastAsia" w:hAnsi="仿宋_GB2312" w:cs="仿宋_GB2312"/>
          <w:bCs/>
        </w:rPr>
        <w:t>、瓜皮果核、烟头、纸屑、食品包装等废弃物；</w:t>
      </w:r>
    </w:p>
    <w:p>
      <w:pPr>
        <w:keepNext w:val="0"/>
        <w:keepLines w:val="0"/>
        <w:pageBreakBefore w:val="0"/>
        <w:widowControl w:val="0"/>
        <w:kinsoku/>
        <w:wordWrap/>
        <w:overflowPunct/>
        <w:topLinePunct w:val="0"/>
        <w:autoSpaceDE/>
        <w:autoSpaceDN/>
        <w:bidi w:val="0"/>
        <w:adjustRightInd/>
        <w:spacing w:line="570" w:lineRule="exact"/>
        <w:ind w:firstLine="640" w:firstLineChars="200"/>
        <w:textAlignment w:val="auto"/>
        <w:rPr>
          <w:rFonts w:hint="eastAsia" w:hAnsi="仿宋_GB2312" w:cs="仿宋_GB2312"/>
          <w:bCs/>
        </w:rPr>
      </w:pPr>
      <w:r>
        <w:rPr>
          <w:rFonts w:hint="eastAsia" w:hAnsi="仿宋_GB2312" w:cs="仿宋_GB2312"/>
          <w:bCs/>
        </w:rPr>
        <w:t>（二）乱倒</w:t>
      </w:r>
      <w:r>
        <w:rPr>
          <w:rFonts w:hint="eastAsia" w:hAnsi="黑体" w:cs="仿宋_GB2312"/>
          <w:bCs/>
        </w:rPr>
        <w:t>生活垃圾</w:t>
      </w:r>
      <w:r>
        <w:rPr>
          <w:rFonts w:hint="eastAsia" w:hAnsi="仿宋_GB2312" w:cs="仿宋_GB2312"/>
          <w:bCs/>
        </w:rPr>
        <w:t>、污水，</w:t>
      </w:r>
      <w:r>
        <w:rPr>
          <w:rFonts w:hint="eastAsia" w:hAnsi="黑体" w:cs="仿宋_GB2312"/>
          <w:bCs/>
        </w:rPr>
        <w:t>丢弃</w:t>
      </w:r>
      <w:r>
        <w:rPr>
          <w:rFonts w:hint="eastAsia" w:hAnsi="仿宋_GB2312" w:cs="仿宋_GB2312"/>
          <w:bCs/>
        </w:rPr>
        <w:t>动物尸体；</w:t>
      </w:r>
    </w:p>
    <w:p>
      <w:pPr>
        <w:keepNext w:val="0"/>
        <w:keepLines w:val="0"/>
        <w:pageBreakBefore w:val="0"/>
        <w:widowControl w:val="0"/>
        <w:kinsoku/>
        <w:wordWrap/>
        <w:overflowPunct/>
        <w:topLinePunct w:val="0"/>
        <w:autoSpaceDE/>
        <w:autoSpaceDN/>
        <w:bidi w:val="0"/>
        <w:adjustRightInd/>
        <w:spacing w:line="570" w:lineRule="exact"/>
        <w:ind w:firstLine="640" w:firstLineChars="200"/>
        <w:textAlignment w:val="auto"/>
        <w:rPr>
          <w:rFonts w:hint="eastAsia" w:hAnsi="仿宋_GB2312" w:cs="仿宋_GB2312"/>
          <w:bCs/>
        </w:rPr>
      </w:pPr>
      <w:r>
        <w:rPr>
          <w:rFonts w:hint="eastAsia" w:hAnsi="仿宋_GB2312" w:cs="仿宋_GB2312"/>
          <w:bCs/>
        </w:rPr>
        <w:t>（三）在城市道路、绿地、广场、防洪堤</w:t>
      </w:r>
      <w:r>
        <w:rPr>
          <w:rFonts w:hint="eastAsia" w:hAnsi="黑体" w:cs="仿宋_GB2312"/>
          <w:bCs/>
        </w:rPr>
        <w:t>、</w:t>
      </w:r>
      <w:r>
        <w:rPr>
          <w:rFonts w:hint="eastAsia" w:hAnsi="仿宋_GB2312" w:cs="仿宋_GB2312"/>
          <w:bCs/>
        </w:rPr>
        <w:t>垃圾收集容器内焚烧物品；</w:t>
      </w:r>
    </w:p>
    <w:p>
      <w:pPr>
        <w:keepNext w:val="0"/>
        <w:keepLines w:val="0"/>
        <w:pageBreakBefore w:val="0"/>
        <w:widowControl w:val="0"/>
        <w:kinsoku/>
        <w:wordWrap/>
        <w:overflowPunct/>
        <w:topLinePunct w:val="0"/>
        <w:autoSpaceDE/>
        <w:autoSpaceDN/>
        <w:bidi w:val="0"/>
        <w:adjustRightInd/>
        <w:spacing w:line="570" w:lineRule="exact"/>
        <w:ind w:firstLine="640" w:firstLineChars="200"/>
        <w:textAlignment w:val="auto"/>
        <w:rPr>
          <w:rFonts w:hint="eastAsia" w:hAnsi="仿宋_GB2312" w:cs="仿宋_GB2312"/>
          <w:bCs/>
        </w:rPr>
      </w:pPr>
      <w:r>
        <w:rPr>
          <w:rFonts w:hint="eastAsia" w:hAnsi="仿宋_GB2312" w:cs="仿宋_GB2312"/>
          <w:bCs/>
        </w:rPr>
        <w:t>（</w:t>
      </w:r>
      <w:r>
        <w:rPr>
          <w:rFonts w:hint="eastAsia" w:hAnsi="黑体" w:cs="仿宋_GB2312"/>
          <w:bCs/>
        </w:rPr>
        <w:t>四</w:t>
      </w:r>
      <w:r>
        <w:rPr>
          <w:rFonts w:hint="eastAsia" w:hAnsi="仿宋_GB2312" w:cs="仿宋_GB2312"/>
          <w:bCs/>
        </w:rPr>
        <w:t>）在城市道路冲洗车辆</w:t>
      </w:r>
      <w:r>
        <w:rPr>
          <w:rFonts w:hint="eastAsia" w:hAnsi="黑体" w:cs="仿宋_GB2312"/>
          <w:bCs/>
        </w:rPr>
        <w:t>，</w:t>
      </w:r>
      <w:r>
        <w:rPr>
          <w:rFonts w:hint="eastAsia" w:hAnsi="仿宋_GB2312" w:cs="仿宋_GB2312"/>
          <w:bCs/>
        </w:rPr>
        <w:t>屠宰禽畜</w:t>
      </w:r>
      <w:r>
        <w:rPr>
          <w:rFonts w:hint="eastAsia" w:hAnsi="黑体" w:cs="仿宋_GB2312"/>
          <w:bCs/>
        </w:rPr>
        <w:t>，</w:t>
      </w:r>
      <w:r>
        <w:rPr>
          <w:rFonts w:hint="eastAsia" w:hAnsi="仿宋_GB2312" w:cs="仿宋_GB2312"/>
          <w:bCs/>
        </w:rPr>
        <w:t>加工肉类或者水产品；</w:t>
      </w:r>
    </w:p>
    <w:p>
      <w:pPr>
        <w:keepNext w:val="0"/>
        <w:keepLines w:val="0"/>
        <w:pageBreakBefore w:val="0"/>
        <w:widowControl w:val="0"/>
        <w:kinsoku/>
        <w:wordWrap/>
        <w:overflowPunct/>
        <w:topLinePunct w:val="0"/>
        <w:autoSpaceDE/>
        <w:autoSpaceDN/>
        <w:bidi w:val="0"/>
        <w:adjustRightInd/>
        <w:spacing w:line="570" w:lineRule="exact"/>
        <w:ind w:firstLine="640" w:firstLineChars="200"/>
        <w:textAlignment w:val="auto"/>
        <w:rPr>
          <w:rFonts w:hint="eastAsia" w:hAnsi="仿宋_GB2312" w:cs="仿宋_GB2312"/>
          <w:bCs/>
        </w:rPr>
      </w:pPr>
      <w:r>
        <w:rPr>
          <w:rFonts w:hint="eastAsia" w:hAnsi="仿宋_GB2312" w:cs="仿宋_GB2312"/>
          <w:bCs/>
        </w:rPr>
        <w:t>（</w:t>
      </w:r>
      <w:r>
        <w:rPr>
          <w:rFonts w:hint="eastAsia" w:hAnsi="黑体" w:cs="仿宋_GB2312"/>
          <w:bCs/>
        </w:rPr>
        <w:t>五</w:t>
      </w:r>
      <w:r>
        <w:rPr>
          <w:rFonts w:hint="eastAsia" w:hAnsi="仿宋_GB2312" w:cs="仿宋_GB2312"/>
          <w:bCs/>
        </w:rPr>
        <w:t>）</w:t>
      </w:r>
      <w:r>
        <w:rPr>
          <w:rFonts w:hint="eastAsia" w:hAnsi="黑体" w:cs="仿宋_GB2312"/>
          <w:bCs/>
        </w:rPr>
        <w:t>其他影响</w:t>
      </w:r>
      <w:r>
        <w:rPr>
          <w:rFonts w:hint="eastAsia" w:hAnsi="仿宋_GB2312" w:cs="仿宋_GB2312"/>
          <w:bCs/>
        </w:rPr>
        <w:t>环境卫生整洁的行为。</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hAnsi="仿宋_GB2312" w:cs="仿宋_GB2312"/>
          <w:bCs/>
        </w:rPr>
        <w:t xml:space="preserve">    </w:t>
      </w:r>
      <w:r>
        <w:rPr>
          <w:rFonts w:hint="eastAsia" w:ascii="黑体" w:hAnsi="黑体" w:eastAsia="黑体" w:cs="黑体"/>
          <w:bCs/>
        </w:rPr>
        <w:t>第三十一条</w:t>
      </w:r>
      <w:r>
        <w:rPr>
          <w:rFonts w:hint="eastAsia" w:hAnsi="仿宋_GB2312" w:cs="仿宋_GB2312"/>
          <w:bCs/>
        </w:rPr>
        <w:t xml:space="preserve">  </w:t>
      </w:r>
      <w:r>
        <w:rPr>
          <w:rFonts w:hint="eastAsia" w:hAnsi="仿宋_GB2312" w:cs="仿宋_GB2312"/>
          <w:bCs/>
          <w:color w:val="000000"/>
          <w:kern w:val="0"/>
        </w:rPr>
        <w:t>饲养宠物应当遵守有关规定，不得影响环境卫生。对宠物在城市道路或者其他公共场所排泄的粪便，饲养人应当立即清</w:t>
      </w:r>
      <w:r>
        <w:rPr>
          <w:rFonts w:hint="eastAsia" w:hAnsi="黑体" w:cs="仿宋_GB2312"/>
          <w:bCs/>
          <w:color w:val="000000"/>
          <w:kern w:val="0"/>
        </w:rPr>
        <w:t>理</w:t>
      </w:r>
      <w:r>
        <w:rPr>
          <w:rFonts w:hint="eastAsia" w:hAnsi="仿宋_GB2312" w:cs="仿宋_GB2312"/>
          <w:bCs/>
          <w:color w:val="000000"/>
          <w:kern w:val="0"/>
        </w:rPr>
        <w:t>。</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hAnsi="仿宋_GB2312" w:cs="仿宋_GB2312"/>
          <w:bCs/>
        </w:rPr>
        <w:t xml:space="preserve">    </w:t>
      </w:r>
      <w:r>
        <w:rPr>
          <w:rFonts w:hint="eastAsia" w:ascii="黑体" w:hAnsi="黑体" w:eastAsia="黑体" w:cs="黑体"/>
          <w:bCs/>
        </w:rPr>
        <w:t>第三十二条</w:t>
      </w:r>
      <w:r>
        <w:rPr>
          <w:rFonts w:hint="eastAsia" w:hAnsi="仿宋_GB2312" w:cs="仿宋_GB2312"/>
          <w:bCs/>
        </w:rPr>
        <w:t xml:space="preserve">  </w:t>
      </w:r>
      <w:r>
        <w:rPr>
          <w:rFonts w:hint="eastAsia" w:hAnsi="黑体" w:cs="仿宋_GB2312"/>
          <w:bCs/>
        </w:rPr>
        <w:t>农贸市场</w:t>
      </w:r>
      <w:r>
        <w:rPr>
          <w:rFonts w:hint="eastAsia" w:hAnsi="仿宋_GB2312" w:cs="仿宋_GB2312"/>
          <w:bCs/>
        </w:rPr>
        <w:t>的所有权人或者管理人应当根据垃圾量设置垃圾收集容器，</w:t>
      </w:r>
      <w:r>
        <w:rPr>
          <w:rFonts w:hint="eastAsia" w:hAnsi="黑体" w:cs="仿宋_GB2312"/>
          <w:bCs/>
        </w:rPr>
        <w:t>每日清理</w:t>
      </w:r>
      <w:r>
        <w:rPr>
          <w:rFonts w:hint="eastAsia" w:hAnsi="仿宋_GB2312" w:cs="仿宋_GB2312"/>
          <w:bCs/>
        </w:rPr>
        <w:t>垃圾</w:t>
      </w:r>
      <w:r>
        <w:rPr>
          <w:rFonts w:hint="eastAsia" w:hAnsi="黑体" w:cs="仿宋_GB2312"/>
          <w:bCs/>
        </w:rPr>
        <w:t>，保持经营场所环境卫生整洁</w:t>
      </w:r>
      <w:r>
        <w:rPr>
          <w:rFonts w:hint="eastAsia" w:hAnsi="仿宋_GB2312" w:cs="仿宋_GB2312"/>
          <w:bCs/>
        </w:rPr>
        <w:t>。</w:t>
      </w:r>
    </w:p>
    <w:p>
      <w:pPr>
        <w:keepNext w:val="0"/>
        <w:keepLines w:val="0"/>
        <w:pageBreakBefore w:val="0"/>
        <w:widowControl w:val="0"/>
        <w:kinsoku/>
        <w:wordWrap/>
        <w:overflowPunct/>
        <w:topLinePunct w:val="0"/>
        <w:autoSpaceDE/>
        <w:autoSpaceDN/>
        <w:bidi w:val="0"/>
        <w:adjustRightInd/>
        <w:spacing w:line="570" w:lineRule="exact"/>
        <w:ind w:firstLine="640" w:firstLineChars="200"/>
        <w:textAlignment w:val="auto"/>
        <w:rPr>
          <w:rFonts w:hint="eastAsia" w:hAnsi="仿宋_GB2312" w:cs="仿宋_GB2312"/>
          <w:bCs/>
        </w:rPr>
      </w:pPr>
      <w:r>
        <w:rPr>
          <w:rFonts w:hint="eastAsia" w:hAnsi="黑体" w:cs="仿宋_GB2312"/>
          <w:bCs/>
        </w:rPr>
        <w:t>农贸市场</w:t>
      </w:r>
      <w:r>
        <w:rPr>
          <w:rFonts w:hint="eastAsia" w:hAnsi="仿宋_GB2312" w:cs="仿宋_GB2312"/>
          <w:bCs/>
        </w:rPr>
        <w:t>内的摊位经营者应当配备垃圾收集容器，</w:t>
      </w:r>
      <w:r>
        <w:rPr>
          <w:rFonts w:hint="eastAsia" w:hAnsi="黑体" w:cs="仿宋_GB2312"/>
          <w:bCs/>
        </w:rPr>
        <w:t>不乱扔垃圾、乱排污水</w:t>
      </w:r>
      <w:r>
        <w:rPr>
          <w:rFonts w:hint="eastAsia" w:hAnsi="仿宋_GB2312" w:cs="仿宋_GB2312"/>
          <w:bCs/>
        </w:rPr>
        <w:t>，保持摊位和经营场所环境</w:t>
      </w:r>
      <w:r>
        <w:rPr>
          <w:rFonts w:hint="eastAsia" w:hAnsi="黑体" w:cs="仿宋_GB2312"/>
          <w:bCs/>
        </w:rPr>
        <w:t>卫生</w:t>
      </w:r>
      <w:r>
        <w:rPr>
          <w:rFonts w:hint="eastAsia" w:hAnsi="仿宋_GB2312" w:cs="仿宋_GB2312"/>
          <w:bCs/>
        </w:rPr>
        <w:t>整洁。</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hAnsi="仿宋_GB2312" w:cs="仿宋_GB2312"/>
          <w:bCs/>
        </w:rPr>
        <w:t xml:space="preserve">    </w:t>
      </w:r>
      <w:r>
        <w:rPr>
          <w:rFonts w:hint="eastAsia" w:ascii="黑体" w:hAnsi="黑体" w:eastAsia="黑体" w:cs="黑体"/>
          <w:bCs/>
        </w:rPr>
        <w:t>第三十三条</w:t>
      </w:r>
      <w:r>
        <w:rPr>
          <w:rFonts w:hint="eastAsia" w:hAnsi="仿宋_GB2312" w:cs="仿宋_GB2312"/>
          <w:bCs/>
        </w:rPr>
        <w:t xml:space="preserve">  在城市道路范围内因挖掘路面，绿化作业或者清理</w:t>
      </w:r>
      <w:r>
        <w:rPr>
          <w:rFonts w:hint="eastAsia" w:hAnsi="黑体" w:cs="仿宋_GB2312"/>
          <w:bCs/>
        </w:rPr>
        <w:t>、维修</w:t>
      </w:r>
      <w:r>
        <w:rPr>
          <w:rFonts w:hint="eastAsia" w:hAnsi="仿宋_GB2312" w:cs="仿宋_GB2312"/>
          <w:bCs/>
        </w:rPr>
        <w:t>管道、检查井、沟渠等作业</w:t>
      </w:r>
      <w:r>
        <w:rPr>
          <w:rFonts w:hint="eastAsia" w:hAnsi="黑体" w:cs="仿宋_GB2312"/>
          <w:bCs/>
        </w:rPr>
        <w:t>产生的</w:t>
      </w:r>
      <w:r>
        <w:rPr>
          <w:rFonts w:hint="eastAsia" w:hAnsi="仿宋_GB2312" w:cs="仿宋_GB2312"/>
          <w:bCs/>
        </w:rPr>
        <w:t>废弃物，作业人应当及时清理。</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hAnsi="仿宋_GB2312" w:cs="仿宋_GB2312"/>
          <w:bCs/>
        </w:rPr>
        <w:t xml:space="preserve">    </w:t>
      </w:r>
      <w:r>
        <w:rPr>
          <w:rFonts w:hint="eastAsia" w:ascii="黑体" w:hAnsi="黑体" w:eastAsia="黑体" w:cs="黑体"/>
          <w:bCs/>
        </w:rPr>
        <w:t>第三十四条</w:t>
      </w:r>
      <w:r>
        <w:rPr>
          <w:rFonts w:hint="eastAsia" w:hAnsi="仿宋_GB2312" w:cs="仿宋_GB2312"/>
          <w:bCs/>
        </w:rPr>
        <w:t xml:space="preserve">  清扫、收集、运输、处置生活垃圾，应当遵守有关环境保护和环境卫生管理的规定，防止</w:t>
      </w:r>
      <w:r>
        <w:rPr>
          <w:rFonts w:hint="eastAsia" w:hAnsi="黑体" w:cs="仿宋_GB2312"/>
          <w:bCs/>
        </w:rPr>
        <w:t>影响环境卫生</w:t>
      </w:r>
      <w:r>
        <w:rPr>
          <w:rFonts w:hint="eastAsia" w:hAnsi="仿宋_GB2312" w:cs="仿宋_GB2312"/>
          <w:bCs/>
        </w:rPr>
        <w:t>。</w:t>
      </w:r>
    </w:p>
    <w:p>
      <w:pPr>
        <w:keepNext w:val="0"/>
        <w:keepLines w:val="0"/>
        <w:pageBreakBefore w:val="0"/>
        <w:widowControl w:val="0"/>
        <w:kinsoku/>
        <w:wordWrap/>
        <w:overflowPunct/>
        <w:topLinePunct w:val="0"/>
        <w:autoSpaceDE/>
        <w:autoSpaceDN/>
        <w:bidi w:val="0"/>
        <w:adjustRightInd/>
        <w:spacing w:line="570" w:lineRule="exact"/>
        <w:ind w:firstLine="160" w:firstLineChars="50"/>
        <w:textAlignment w:val="auto"/>
        <w:rPr>
          <w:rFonts w:hint="eastAsia" w:hAnsi="仿宋_GB2312" w:cs="仿宋_GB2312"/>
          <w:bCs/>
          <w:bdr w:val="single" w:color="auto" w:sz="4" w:space="0"/>
        </w:rPr>
      </w:pPr>
      <w:r>
        <w:rPr>
          <w:rFonts w:hint="eastAsia" w:hAnsi="仿宋_GB2312" w:cs="仿宋_GB2312"/>
          <w:bCs/>
        </w:rPr>
        <w:t xml:space="preserve">   </w:t>
      </w:r>
      <w:r>
        <w:rPr>
          <w:rFonts w:hint="eastAsia" w:ascii="黑体" w:hAnsi="黑体" w:eastAsia="黑体" w:cs="黑体"/>
          <w:bCs/>
        </w:rPr>
        <w:t xml:space="preserve">第三十五条 </w:t>
      </w:r>
      <w:r>
        <w:rPr>
          <w:rFonts w:hint="eastAsia" w:hAnsi="仿宋_GB2312" w:cs="仿宋_GB2312"/>
          <w:bCs/>
        </w:rPr>
        <w:t xml:space="preserve"> </w:t>
      </w:r>
      <w:r>
        <w:rPr>
          <w:rFonts w:hint="eastAsia" w:hAnsi="黑体" w:cs="仿宋_GB2312"/>
          <w:bCs/>
        </w:rPr>
        <w:t>城市</w:t>
      </w:r>
      <w:r>
        <w:rPr>
          <w:rFonts w:hint="eastAsia" w:hAnsi="仿宋_GB2312" w:cs="仿宋_GB2312"/>
          <w:bCs/>
        </w:rPr>
        <w:t>生活垃圾应当按照市容和环境卫生行政主管部门规定的地点放置，不得随意倾倒、</w:t>
      </w:r>
      <w:r>
        <w:rPr>
          <w:rFonts w:hint="eastAsia" w:hAnsi="黑体" w:cs="仿宋_GB2312"/>
          <w:bCs/>
        </w:rPr>
        <w:t>抛撒、</w:t>
      </w:r>
      <w:r>
        <w:rPr>
          <w:rFonts w:hint="eastAsia" w:hAnsi="仿宋_GB2312" w:cs="仿宋_GB2312"/>
          <w:bCs/>
        </w:rPr>
        <w:t>堆放</w:t>
      </w:r>
      <w:r>
        <w:rPr>
          <w:rFonts w:hint="eastAsia" w:hAnsi="黑体" w:cs="仿宋_GB2312"/>
          <w:bCs/>
        </w:rPr>
        <w:t>，不得</w:t>
      </w:r>
      <w:r>
        <w:rPr>
          <w:rFonts w:hint="eastAsia" w:hAnsi="仿宋_GB2312" w:cs="仿宋_GB2312"/>
          <w:bCs/>
        </w:rPr>
        <w:t>在运输过程中沿途丢弃、遗撒。</w:t>
      </w:r>
    </w:p>
    <w:p>
      <w:pPr>
        <w:keepNext w:val="0"/>
        <w:keepLines w:val="0"/>
        <w:pageBreakBefore w:val="0"/>
        <w:widowControl w:val="0"/>
        <w:kinsoku/>
        <w:wordWrap/>
        <w:overflowPunct/>
        <w:topLinePunct w:val="0"/>
        <w:autoSpaceDE/>
        <w:autoSpaceDN/>
        <w:bidi w:val="0"/>
        <w:adjustRightInd/>
        <w:spacing w:line="570" w:lineRule="exact"/>
        <w:ind w:firstLine="640" w:firstLineChars="200"/>
        <w:textAlignment w:val="auto"/>
        <w:rPr>
          <w:rFonts w:hint="eastAsia" w:hAnsi="仿宋_GB2312" w:cs="仿宋_GB2312"/>
          <w:bCs/>
        </w:rPr>
      </w:pPr>
      <w:r>
        <w:rPr>
          <w:rFonts w:hint="eastAsia" w:hAnsi="仿宋_GB2312" w:cs="仿宋_GB2312"/>
          <w:bCs/>
        </w:rPr>
        <w:t>废旧家具等大件垃圾应当按照市容和环境卫生行政主管部门的要求，在规定时间投放到指定的收集场所。</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hAnsi="仿宋_GB2312" w:cs="仿宋_GB2312"/>
          <w:bCs/>
        </w:rPr>
        <w:t xml:space="preserve"> </w:t>
      </w:r>
      <w:r>
        <w:rPr>
          <w:rFonts w:hint="eastAsia" w:ascii="黑体" w:hAnsi="黑体" w:eastAsia="黑体" w:cs="黑体"/>
          <w:bCs/>
        </w:rPr>
        <w:t xml:space="preserve">   第三十六条 </w:t>
      </w:r>
      <w:r>
        <w:rPr>
          <w:rFonts w:hint="eastAsia" w:hAnsi="仿宋_GB2312" w:cs="仿宋_GB2312"/>
          <w:bCs/>
        </w:rPr>
        <w:t xml:space="preserve"> 从事餐饮服务的单位和个人</w:t>
      </w:r>
      <w:r>
        <w:rPr>
          <w:rFonts w:hint="eastAsia" w:hAnsi="黑体"/>
        </w:rPr>
        <w:t>应当将</w:t>
      </w:r>
      <w:r>
        <w:rPr>
          <w:rFonts w:hint="eastAsia" w:hAnsi="仿宋_GB2312" w:cs="仿宋_GB2312"/>
          <w:bCs/>
        </w:rPr>
        <w:t>餐厨垃圾</w:t>
      </w:r>
      <w:r>
        <w:rPr>
          <w:rFonts w:hint="eastAsia" w:hAnsi="黑体"/>
        </w:rPr>
        <w:t>单独收集、处置，不得与其他垃圾混倒</w:t>
      </w:r>
      <w:r>
        <w:rPr>
          <w:rFonts w:hint="eastAsia"/>
        </w:rPr>
        <w:t>；</w:t>
      </w:r>
      <w:r>
        <w:rPr>
          <w:rFonts w:hint="eastAsia" w:hAnsi="黑体"/>
        </w:rPr>
        <w:t>应当</w:t>
      </w:r>
      <w:r>
        <w:rPr>
          <w:rFonts w:hint="eastAsia"/>
        </w:rPr>
        <w:t>建立</w:t>
      </w:r>
      <w:r>
        <w:rPr>
          <w:rFonts w:hint="eastAsia" w:hAnsi="黑体"/>
        </w:rPr>
        <w:t>餐厨垃圾</w:t>
      </w:r>
      <w:r>
        <w:rPr>
          <w:rFonts w:hint="eastAsia"/>
        </w:rPr>
        <w:t>收集处理情况台账，并保存</w:t>
      </w:r>
      <w:r>
        <w:rPr>
          <w:rFonts w:hint="eastAsia" w:hAnsi="黑体"/>
        </w:rPr>
        <w:t>至少</w:t>
      </w:r>
      <w:r>
        <w:rPr>
          <w:rFonts w:hint="eastAsia"/>
        </w:rPr>
        <w:t>两年。</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bdr w:val="single" w:color="auto" w:sz="4" w:space="0"/>
        </w:rPr>
      </w:pPr>
      <w:r>
        <w:rPr>
          <w:rFonts w:hint="eastAsia" w:hAnsi="仿宋_GB2312" w:cs="仿宋_GB2312"/>
          <w:bCs/>
        </w:rPr>
        <w:t xml:space="preserve">   </w:t>
      </w:r>
      <w:r>
        <w:rPr>
          <w:rFonts w:hint="eastAsia" w:ascii="黑体" w:hAnsi="黑体" w:eastAsia="黑体" w:cs="黑体"/>
          <w:bCs/>
        </w:rPr>
        <w:t xml:space="preserve"> 第三十七条</w:t>
      </w:r>
      <w:r>
        <w:rPr>
          <w:rFonts w:hint="eastAsia" w:hAnsi="仿宋_GB2312" w:cs="仿宋_GB2312"/>
          <w:bCs/>
        </w:rPr>
        <w:t xml:space="preserve">  化粪池应当定期清淘，防止阻塞、外溢；清理出的</w:t>
      </w:r>
      <w:r>
        <w:rPr>
          <w:rFonts w:hint="eastAsia" w:hAnsi="黑体" w:cs="仿宋_GB2312"/>
          <w:bCs/>
        </w:rPr>
        <w:t>废弃物</w:t>
      </w:r>
      <w:r>
        <w:rPr>
          <w:rFonts w:hint="eastAsia" w:hAnsi="仿宋_GB2312" w:cs="仿宋_GB2312"/>
          <w:bCs/>
        </w:rPr>
        <w:t>统一实行无害化处理。</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黑体" w:cs="仿宋_GB2312"/>
          <w:bCs/>
        </w:rPr>
      </w:pPr>
      <w:r>
        <w:rPr>
          <w:rFonts w:hint="eastAsia" w:hAnsi="仿宋_GB2312" w:cs="仿宋_GB2312"/>
          <w:bCs/>
        </w:rPr>
        <w:t xml:space="preserve">    </w:t>
      </w:r>
      <w:r>
        <w:rPr>
          <w:rFonts w:hint="eastAsia" w:ascii="黑体" w:hAnsi="黑体" w:eastAsia="黑体" w:cs="黑体"/>
          <w:bCs/>
        </w:rPr>
        <w:t>第三十八条</w:t>
      </w:r>
      <w:r>
        <w:rPr>
          <w:rFonts w:hint="eastAsia" w:hAnsi="黑体" w:cs="黑体"/>
          <w:bCs/>
        </w:rPr>
        <w:t xml:space="preserve">  </w:t>
      </w:r>
      <w:r>
        <w:rPr>
          <w:rFonts w:hint="eastAsia" w:hAnsi="黑体" w:cs="仿宋_GB2312"/>
          <w:bCs/>
        </w:rPr>
        <w:t>在城市道路运输建筑土方、建筑垃圾、渣土和散装物料以及灰浆等流体物料的车辆，应当采取密闭或者其他措施防止物料遗撒，并按照规定时间、路线行驶。</w:t>
      </w:r>
    </w:p>
    <w:p>
      <w:pPr>
        <w:keepNext w:val="0"/>
        <w:keepLines w:val="0"/>
        <w:pageBreakBefore w:val="0"/>
        <w:widowControl w:val="0"/>
        <w:kinsoku/>
        <w:wordWrap/>
        <w:overflowPunct/>
        <w:topLinePunct w:val="0"/>
        <w:autoSpaceDE/>
        <w:autoSpaceDN/>
        <w:bidi w:val="0"/>
        <w:adjustRightInd/>
        <w:spacing w:line="570" w:lineRule="exact"/>
        <w:jc w:val="center"/>
        <w:textAlignment w:val="auto"/>
        <w:rPr>
          <w:rFonts w:hint="eastAsia"/>
          <w:b/>
        </w:rPr>
      </w:pPr>
    </w:p>
    <w:p>
      <w:pPr>
        <w:keepNext w:val="0"/>
        <w:keepLines w:val="0"/>
        <w:pageBreakBefore w:val="0"/>
        <w:widowControl w:val="0"/>
        <w:kinsoku/>
        <w:wordWrap/>
        <w:overflowPunct/>
        <w:topLinePunct w:val="0"/>
        <w:autoSpaceDE/>
        <w:autoSpaceDN/>
        <w:bidi w:val="0"/>
        <w:adjustRightInd/>
        <w:spacing w:line="570" w:lineRule="exact"/>
        <w:jc w:val="center"/>
        <w:textAlignment w:val="auto"/>
        <w:rPr>
          <w:rFonts w:hint="eastAsia" w:ascii="黑体" w:hAnsi="黑体" w:eastAsia="黑体"/>
          <w:bCs/>
        </w:rPr>
      </w:pPr>
      <w:r>
        <w:rPr>
          <w:rFonts w:hint="eastAsia" w:ascii="黑体" w:hAnsi="黑体" w:eastAsia="黑体"/>
          <w:bCs/>
        </w:rPr>
        <w:t>第五章  环境卫生设施建设和管理</w:t>
      </w:r>
    </w:p>
    <w:p>
      <w:pPr>
        <w:keepNext w:val="0"/>
        <w:keepLines w:val="0"/>
        <w:pageBreakBefore w:val="0"/>
        <w:widowControl w:val="0"/>
        <w:kinsoku/>
        <w:wordWrap/>
        <w:overflowPunct/>
        <w:topLinePunct w:val="0"/>
        <w:autoSpaceDE/>
        <w:autoSpaceDN/>
        <w:bidi w:val="0"/>
        <w:adjustRightInd/>
        <w:spacing w:line="570" w:lineRule="exact"/>
        <w:jc w:val="center"/>
        <w:textAlignment w:val="auto"/>
        <w:rPr>
          <w:rFonts w:hint="eastAsia" w:hAnsi="黑体"/>
          <w:b/>
        </w:rPr>
      </w:pP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ascii="仿宋_GB2312" w:hAnsi="仿宋_GB2312" w:eastAsia="仿宋_GB2312" w:cs="仿宋_GB2312"/>
          <w:bCs/>
          <w:lang w:val="en-US" w:eastAsia="zh-CN"/>
        </w:rPr>
        <w:t xml:space="preserve">    </w:t>
      </w:r>
      <w:r>
        <w:rPr>
          <w:rFonts w:hint="eastAsia" w:ascii="黑体" w:hAnsi="黑体" w:eastAsia="黑体" w:cs="黑体"/>
          <w:bCs/>
        </w:rPr>
        <w:t xml:space="preserve">第三十九条 </w:t>
      </w:r>
      <w:r>
        <w:rPr>
          <w:rFonts w:hint="eastAsia" w:hAnsi="仿宋_GB2312" w:cs="仿宋_GB2312"/>
          <w:bCs/>
        </w:rPr>
        <w:t xml:space="preserve"> </w:t>
      </w:r>
      <w:r>
        <w:rPr>
          <w:rFonts w:hint="eastAsia" w:hAnsi="黑体" w:cs="仿宋_GB2312"/>
          <w:bCs/>
        </w:rPr>
        <w:t>城市</w:t>
      </w:r>
      <w:r>
        <w:rPr>
          <w:rFonts w:hint="eastAsia" w:hAnsi="仿宋_GB2312" w:cs="仿宋_GB2312"/>
          <w:bCs/>
        </w:rPr>
        <w:t>新区开发、旧区改建、住宅小区建设、道路改扩或者其他大型公用建筑建设，应当按照</w:t>
      </w:r>
      <w:r>
        <w:rPr>
          <w:rFonts w:hint="eastAsia" w:hAnsi="黑体" w:cs="仿宋_GB2312"/>
          <w:bCs/>
        </w:rPr>
        <w:t>城市环境卫生标准</w:t>
      </w:r>
      <w:r>
        <w:rPr>
          <w:rFonts w:hint="eastAsia" w:hAnsi="仿宋_GB2312" w:cs="仿宋_GB2312"/>
          <w:bCs/>
        </w:rPr>
        <w:t>配套建设公共厕所、垃圾中转站、分类式垃圾屋等环境卫生设施，并与其主体工程同时设计、同时施工、同时验收、同时投入使用。</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黑体" w:cs="黑体"/>
          <w:bCs/>
        </w:rPr>
      </w:pPr>
      <w:r>
        <w:rPr>
          <w:rFonts w:hint="eastAsia" w:ascii="仿宋_GB2312" w:hAnsi="仿宋_GB2312" w:eastAsia="仿宋_GB2312" w:cs="仿宋_GB2312"/>
          <w:bCs/>
          <w:lang w:val="en-US" w:eastAsia="zh-CN"/>
        </w:rPr>
        <w:t xml:space="preserve">    </w:t>
      </w:r>
      <w:r>
        <w:rPr>
          <w:rFonts w:hint="eastAsia" w:ascii="黑体" w:hAnsi="黑体" w:eastAsia="黑体" w:cs="黑体"/>
          <w:bCs/>
        </w:rPr>
        <w:t xml:space="preserve">第四十条 </w:t>
      </w:r>
      <w:r>
        <w:rPr>
          <w:rFonts w:hint="eastAsia" w:hAnsi="黑体" w:cs="黑体"/>
          <w:bCs/>
        </w:rPr>
        <w:t xml:space="preserve"> </w:t>
      </w:r>
      <w:r>
        <w:rPr>
          <w:rFonts w:hint="eastAsia" w:hAnsi="仿宋_GB2312" w:cs="仿宋_GB2312"/>
          <w:bCs/>
        </w:rPr>
        <w:t>城市生活垃圾收集、转运、处置设施工程竣工后，建设单位应当组织竣工验收，并在竣工验收后三个月内，向建设行政主管部门和市容和环境卫生行政主管部门报送建设工程项目档案；未经验收或者验收不合格的，不得交付使用。</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i/>
          <w:u w:val="single"/>
        </w:rPr>
      </w:pPr>
      <w:r>
        <w:rPr>
          <w:rFonts w:hint="eastAsia" w:ascii="仿宋_GB2312" w:hAnsi="仿宋_GB2312" w:eastAsia="仿宋_GB2312" w:cs="仿宋_GB2312"/>
          <w:bCs/>
        </w:rPr>
        <w:t xml:space="preserve">   </w:t>
      </w:r>
      <w:r>
        <w:rPr>
          <w:rFonts w:hint="eastAsia" w:ascii="仿宋_GB2312" w:hAnsi="仿宋_GB2312" w:eastAsia="仿宋_GB2312" w:cs="仿宋_GB2312"/>
          <w:bCs/>
          <w:lang w:val="en-US" w:eastAsia="zh-CN"/>
        </w:rPr>
        <w:t xml:space="preserve"> </w:t>
      </w:r>
      <w:r>
        <w:rPr>
          <w:rFonts w:hint="eastAsia" w:ascii="黑体" w:hAnsi="黑体" w:eastAsia="黑体" w:cs="黑体"/>
          <w:bCs/>
        </w:rPr>
        <w:t xml:space="preserve">第四十一条 </w:t>
      </w:r>
      <w:r>
        <w:rPr>
          <w:rFonts w:hint="eastAsia" w:hAnsi="仿宋_GB2312" w:cs="仿宋_GB2312"/>
          <w:bCs/>
        </w:rPr>
        <w:t xml:space="preserve"> 城市公共场所应当按照城市环境卫生标准设置公共厕所、垃圾收集容器以及其他配套的公共环境卫生设施。</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hAnsi="仿宋_GB2312" w:cs="仿宋_GB2312"/>
          <w:bCs/>
        </w:rPr>
        <w:t xml:space="preserve">    </w:t>
      </w:r>
      <w:r>
        <w:rPr>
          <w:rFonts w:hint="eastAsia" w:ascii="黑体" w:hAnsi="黑体" w:eastAsia="黑体" w:cs="黑体"/>
          <w:bCs/>
        </w:rPr>
        <w:t>第四十二条</w:t>
      </w:r>
      <w:r>
        <w:rPr>
          <w:rFonts w:hint="eastAsia" w:hAnsi="仿宋_GB2312" w:cs="仿宋_GB2312"/>
          <w:bCs/>
        </w:rPr>
        <w:t xml:space="preserve">  任何单位和个人不得侵占、损坏</w:t>
      </w:r>
      <w:r>
        <w:rPr>
          <w:rFonts w:hint="eastAsia" w:hAnsi="黑体" w:cs="仿宋_GB2312"/>
          <w:bCs/>
        </w:rPr>
        <w:t>或者</w:t>
      </w:r>
      <w:r>
        <w:rPr>
          <w:rFonts w:hint="eastAsia" w:hAnsi="仿宋_GB2312" w:cs="仿宋_GB2312"/>
          <w:bCs/>
        </w:rPr>
        <w:t>擅自关闭、闲置、拆除环境卫生设施；不得改变其</w:t>
      </w:r>
      <w:r>
        <w:rPr>
          <w:rFonts w:hint="eastAsia" w:hAnsi="黑体" w:cs="仿宋_GB2312"/>
          <w:bCs/>
        </w:rPr>
        <w:t>用途</w:t>
      </w:r>
      <w:r>
        <w:rPr>
          <w:rFonts w:hint="eastAsia" w:hAnsi="仿宋_GB2312" w:cs="仿宋_GB2312"/>
          <w:bCs/>
        </w:rPr>
        <w:t>。</w:t>
      </w:r>
    </w:p>
    <w:p>
      <w:pPr>
        <w:keepNext w:val="0"/>
        <w:keepLines w:val="0"/>
        <w:pageBreakBefore w:val="0"/>
        <w:widowControl w:val="0"/>
        <w:kinsoku/>
        <w:wordWrap/>
        <w:overflowPunct/>
        <w:topLinePunct w:val="0"/>
        <w:autoSpaceDE/>
        <w:autoSpaceDN/>
        <w:bidi w:val="0"/>
        <w:adjustRightInd/>
        <w:spacing w:line="570" w:lineRule="exact"/>
        <w:jc w:val="center"/>
        <w:textAlignment w:val="auto"/>
        <w:rPr>
          <w:rFonts w:hint="eastAsia"/>
          <w:b/>
        </w:rPr>
      </w:pPr>
    </w:p>
    <w:p>
      <w:pPr>
        <w:keepNext w:val="0"/>
        <w:keepLines w:val="0"/>
        <w:pageBreakBefore w:val="0"/>
        <w:widowControl w:val="0"/>
        <w:kinsoku/>
        <w:wordWrap/>
        <w:overflowPunct/>
        <w:topLinePunct w:val="0"/>
        <w:autoSpaceDE/>
        <w:autoSpaceDN/>
        <w:bidi w:val="0"/>
        <w:adjustRightInd/>
        <w:spacing w:line="570" w:lineRule="exact"/>
        <w:jc w:val="center"/>
        <w:textAlignment w:val="auto"/>
        <w:rPr>
          <w:rFonts w:hint="eastAsia" w:ascii="黑体" w:hAnsi="黑体" w:eastAsia="黑体" w:cs="黑体"/>
          <w:bCs/>
        </w:rPr>
      </w:pPr>
      <w:r>
        <w:rPr>
          <w:rFonts w:hint="eastAsia" w:ascii="黑体" w:hAnsi="黑体" w:eastAsia="黑体" w:cs="黑体"/>
          <w:bCs/>
        </w:rPr>
        <w:t>第六章　法律责任</w:t>
      </w:r>
    </w:p>
    <w:p>
      <w:pPr>
        <w:keepNext w:val="0"/>
        <w:keepLines w:val="0"/>
        <w:pageBreakBefore w:val="0"/>
        <w:widowControl w:val="0"/>
        <w:kinsoku/>
        <w:wordWrap/>
        <w:overflowPunct/>
        <w:topLinePunct w:val="0"/>
        <w:autoSpaceDE/>
        <w:autoSpaceDN/>
        <w:bidi w:val="0"/>
        <w:adjustRightInd/>
        <w:spacing w:line="570" w:lineRule="exact"/>
        <w:jc w:val="center"/>
        <w:textAlignment w:val="auto"/>
        <w:rPr>
          <w:rFonts w:hint="eastAsia" w:hAnsi="黑体"/>
        </w:rPr>
      </w:pP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hAnsi="仿宋_GB2312" w:cs="仿宋_GB2312"/>
          <w:bCs/>
        </w:rPr>
        <w:t xml:space="preserve">    </w:t>
      </w:r>
      <w:r>
        <w:rPr>
          <w:rFonts w:hint="eastAsia" w:ascii="黑体" w:hAnsi="黑体" w:eastAsia="黑体" w:cs="黑体"/>
          <w:bCs/>
        </w:rPr>
        <w:t>第四十三条</w:t>
      </w:r>
      <w:r>
        <w:rPr>
          <w:rFonts w:hint="eastAsia" w:hAnsi="仿宋_GB2312" w:cs="仿宋_GB2312"/>
          <w:bCs/>
        </w:rPr>
        <w:t xml:space="preserve">  </w:t>
      </w:r>
      <w:r>
        <w:rPr>
          <w:rStyle w:val="12"/>
          <w:rFonts w:hint="eastAsia" w:hAnsi="宋体" w:cs="宋体"/>
        </w:rPr>
        <w:t>违反本条例规定的行为，法律</w:t>
      </w:r>
      <w:r>
        <w:rPr>
          <w:rFonts w:hint="eastAsia" w:hAnsi="仿宋_GB2312" w:cs="仿宋_GB2312"/>
          <w:bCs/>
        </w:rPr>
        <w:t>法规已有法律责任规定的，从其规定。</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hAnsi="仿宋_GB2312" w:cs="仿宋_GB2312"/>
          <w:bCs/>
        </w:rPr>
        <w:t xml:space="preserve">  </w:t>
      </w:r>
      <w:r>
        <w:rPr>
          <w:rFonts w:hint="eastAsia" w:ascii="黑体" w:hAnsi="黑体" w:eastAsia="黑体" w:cs="黑体"/>
          <w:bCs/>
        </w:rPr>
        <w:t xml:space="preserve">  第四十四条</w:t>
      </w:r>
      <w:r>
        <w:rPr>
          <w:rFonts w:hint="eastAsia" w:hAnsi="仿宋_GB2312" w:cs="仿宋_GB2312"/>
          <w:bCs/>
        </w:rPr>
        <w:t xml:space="preserve">  违反本条例第十四条第二款规定，</w:t>
      </w:r>
      <w:r>
        <w:rPr>
          <w:rFonts w:hint="eastAsia" w:hAnsi="黑体" w:cs="仿宋_GB2312"/>
          <w:bCs/>
        </w:rPr>
        <w:t>在临街建（构）筑物的顶部、阳台、平台、外走廊、外立面堆放、吊挂有碍市容的物品的，</w:t>
      </w:r>
      <w:r>
        <w:rPr>
          <w:rFonts w:hint="eastAsia" w:hAnsi="仿宋_GB2312" w:cs="仿宋_GB2312"/>
          <w:bCs/>
        </w:rPr>
        <w:t>由市容和环境卫生行政主管部门责令改正；拒不改正的，处二百元以上二千元以下罚款。</w:t>
      </w:r>
    </w:p>
    <w:p>
      <w:pPr>
        <w:keepNext w:val="0"/>
        <w:keepLines w:val="0"/>
        <w:pageBreakBefore w:val="0"/>
        <w:widowControl w:val="0"/>
        <w:kinsoku/>
        <w:wordWrap/>
        <w:overflowPunct/>
        <w:topLinePunct w:val="0"/>
        <w:autoSpaceDE/>
        <w:autoSpaceDN/>
        <w:bidi w:val="0"/>
        <w:adjustRightInd/>
        <w:spacing w:line="570" w:lineRule="exact"/>
        <w:ind w:firstLine="627" w:firstLineChars="196"/>
        <w:textAlignment w:val="auto"/>
        <w:rPr>
          <w:rFonts w:hint="eastAsia" w:hAnsi="仿宋_GB2312" w:cs="仿宋_GB2312"/>
          <w:bCs/>
        </w:rPr>
      </w:pPr>
      <w:r>
        <w:rPr>
          <w:rFonts w:hint="eastAsia" w:hAnsi="仿宋_GB2312" w:cs="仿宋_GB2312"/>
          <w:bCs/>
        </w:rPr>
        <w:t>违反本条例第十四条第</w:t>
      </w:r>
      <w:r>
        <w:rPr>
          <w:rFonts w:hint="eastAsia" w:hAnsi="黑体" w:cs="仿宋_GB2312"/>
          <w:bCs/>
        </w:rPr>
        <w:t>三</w:t>
      </w:r>
      <w:r>
        <w:rPr>
          <w:rFonts w:hint="eastAsia" w:hAnsi="仿宋_GB2312" w:cs="仿宋_GB2312"/>
          <w:bCs/>
        </w:rPr>
        <w:t>款规定，</w:t>
      </w:r>
      <w:r>
        <w:rPr>
          <w:rFonts w:hint="eastAsia" w:hAnsi="黑体" w:cs="仿宋_GB2312"/>
          <w:bCs/>
        </w:rPr>
        <w:t>空调器的冷却水凌空排放的，</w:t>
      </w:r>
      <w:r>
        <w:rPr>
          <w:rFonts w:hint="eastAsia" w:hAnsi="仿宋_GB2312" w:cs="仿宋_GB2312"/>
          <w:bCs/>
        </w:rPr>
        <w:t>由市容和环境卫生行政主管部门责令改正；拒不改正的，处</w:t>
      </w:r>
      <w:r>
        <w:rPr>
          <w:rFonts w:hint="eastAsia" w:hAnsi="黑体" w:cs="仿宋_GB2312"/>
          <w:bCs/>
        </w:rPr>
        <w:t>五十元以上</w:t>
      </w:r>
      <w:r>
        <w:rPr>
          <w:rFonts w:hint="eastAsia" w:hAnsi="仿宋_GB2312" w:cs="仿宋_GB2312"/>
          <w:bCs/>
        </w:rPr>
        <w:t>二百元以下罚款。</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ascii="仿宋_GB2312" w:hAnsi="仿宋_GB2312" w:eastAsia="仿宋_GB2312" w:cs="仿宋_GB2312"/>
          <w:bCs/>
          <w:lang w:val="en-US" w:eastAsia="zh-CN"/>
        </w:rPr>
        <w:t xml:space="preserve">    </w:t>
      </w:r>
      <w:r>
        <w:rPr>
          <w:rFonts w:hint="eastAsia" w:ascii="黑体" w:hAnsi="黑体" w:eastAsia="黑体" w:cs="黑体"/>
          <w:bCs/>
        </w:rPr>
        <w:t>第四十五条</w:t>
      </w:r>
      <w:r>
        <w:rPr>
          <w:rFonts w:hint="eastAsia" w:hAnsi="仿宋_GB2312" w:cs="仿宋_GB2312"/>
          <w:bCs/>
        </w:rPr>
        <w:t xml:space="preserve">  违反本条例第十六条第一款规定，未经批准在城市道路或者其他公共场所堆放物料，搭建建（构）筑物或者其他设施的，由市容和环境卫生行政主管部门责令改正</w:t>
      </w:r>
      <w:r>
        <w:rPr>
          <w:rFonts w:hint="eastAsia" w:hAnsi="黑体" w:cs="仿宋_GB2312"/>
          <w:bCs/>
        </w:rPr>
        <w:t>；</w:t>
      </w:r>
      <w:r>
        <w:rPr>
          <w:rFonts w:hint="eastAsia" w:hAnsi="黑体"/>
        </w:rPr>
        <w:t>拒不改正的，</w:t>
      </w:r>
      <w:r>
        <w:rPr>
          <w:rFonts w:hint="eastAsia" w:hAnsi="仿宋_GB2312" w:cs="仿宋_GB2312"/>
          <w:bCs/>
        </w:rPr>
        <w:t>处二百元以上二千元以下罚款。</w:t>
      </w:r>
    </w:p>
    <w:p>
      <w:pPr>
        <w:keepNext w:val="0"/>
        <w:keepLines w:val="0"/>
        <w:pageBreakBefore w:val="0"/>
        <w:widowControl w:val="0"/>
        <w:kinsoku/>
        <w:wordWrap/>
        <w:overflowPunct/>
        <w:topLinePunct w:val="0"/>
        <w:autoSpaceDE/>
        <w:autoSpaceDN/>
        <w:bidi w:val="0"/>
        <w:adjustRightInd/>
        <w:spacing w:line="570" w:lineRule="exact"/>
        <w:ind w:firstLine="645"/>
        <w:textAlignment w:val="auto"/>
        <w:rPr>
          <w:rFonts w:hint="eastAsia" w:hAnsi="仿宋_GB2312" w:cs="仿宋_GB2312"/>
          <w:bCs/>
        </w:rPr>
      </w:pPr>
      <w:r>
        <w:rPr>
          <w:rFonts w:hint="eastAsia" w:hAnsi="仿宋_GB2312" w:cs="仿宋_GB2312"/>
          <w:bCs/>
        </w:rPr>
        <w:t>违反本条例第十六条第二款规定，未按照要求设置</w:t>
      </w:r>
      <w:r>
        <w:rPr>
          <w:rFonts w:hint="eastAsia" w:hAnsi="黑体" w:cs="仿宋_GB2312"/>
          <w:bCs/>
        </w:rPr>
        <w:t>临时</w:t>
      </w:r>
      <w:r>
        <w:rPr>
          <w:rFonts w:hint="eastAsia" w:hAnsi="仿宋_GB2312" w:cs="仿宋_GB2312"/>
          <w:bCs/>
        </w:rPr>
        <w:t>环境卫生设施或者在活动结束后未立即清除临时环境卫生设施和废弃物的，由市容和环境卫生行政主管部门责令改正</w:t>
      </w:r>
      <w:r>
        <w:rPr>
          <w:rFonts w:hint="eastAsia" w:hAnsi="黑体" w:cs="仿宋_GB2312"/>
          <w:bCs/>
        </w:rPr>
        <w:t>；</w:t>
      </w:r>
      <w:r>
        <w:rPr>
          <w:rFonts w:hint="eastAsia" w:hAnsi="黑体"/>
        </w:rPr>
        <w:t>拒不改正的，</w:t>
      </w:r>
      <w:r>
        <w:rPr>
          <w:rFonts w:hint="eastAsia" w:hAnsi="仿宋_GB2312" w:cs="仿宋_GB2312"/>
          <w:bCs/>
        </w:rPr>
        <w:t>处二百元以上一千元以下罚款。</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hAnsi="仿宋_GB2312" w:cs="仿宋_GB2312"/>
          <w:bCs/>
        </w:rPr>
        <w:t xml:space="preserve">    </w:t>
      </w:r>
      <w:r>
        <w:rPr>
          <w:rFonts w:hint="eastAsia" w:ascii="黑体" w:hAnsi="黑体" w:eastAsia="黑体" w:cs="黑体"/>
          <w:bCs/>
        </w:rPr>
        <w:t xml:space="preserve">第四十六条 </w:t>
      </w:r>
      <w:r>
        <w:rPr>
          <w:rFonts w:hint="eastAsia" w:hAnsi="仿宋_GB2312" w:cs="仿宋_GB2312"/>
          <w:bCs/>
        </w:rPr>
        <w:t xml:space="preserve"> 违反本条例第十七条规定</w:t>
      </w:r>
      <w:r>
        <w:rPr>
          <w:rFonts w:hint="eastAsia" w:hAnsi="黑体" w:cs="仿宋_GB2312"/>
          <w:bCs/>
        </w:rPr>
        <w:t>，未经批准占用城市道路、人行道、桥梁、人行天桥、地下通道、广场或者其他公共场所从事设摊、兜售等经营活动的，</w:t>
      </w:r>
      <w:r>
        <w:rPr>
          <w:rFonts w:hint="eastAsia" w:hAnsi="仿宋_GB2312" w:cs="仿宋_GB2312"/>
          <w:bCs/>
        </w:rPr>
        <w:t>由市容和环境卫生行政主管部门进行劝阻</w:t>
      </w:r>
      <w:r>
        <w:rPr>
          <w:rFonts w:hint="eastAsia" w:hAnsi="黑体" w:cs="仿宋_GB2312"/>
          <w:bCs/>
        </w:rPr>
        <w:t>；经劝阻无效的，</w:t>
      </w:r>
      <w:r>
        <w:rPr>
          <w:rFonts w:hint="eastAsia" w:hAnsi="黑体"/>
        </w:rPr>
        <w:t>可以扣押经营的物品、与违法行为有关的工具，处二百元以上</w:t>
      </w:r>
      <w:r>
        <w:rPr>
          <w:rFonts w:hint="eastAsia" w:hAnsi="仿宋_GB2312" w:cs="仿宋_GB2312"/>
          <w:bCs/>
        </w:rPr>
        <w:t>一千元以下罚款。</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hAnsi="仿宋_GB2312" w:cs="仿宋_GB2312"/>
          <w:bCs/>
        </w:rPr>
        <w:t xml:space="preserve">  </w:t>
      </w:r>
      <w:r>
        <w:rPr>
          <w:rFonts w:hint="eastAsia" w:ascii="黑体" w:hAnsi="黑体" w:eastAsia="黑体" w:cs="黑体"/>
          <w:bCs/>
        </w:rPr>
        <w:t xml:space="preserve">  第四十七条 </w:t>
      </w:r>
      <w:r>
        <w:rPr>
          <w:rFonts w:hint="eastAsia" w:hAnsi="仿宋_GB2312" w:cs="仿宋_GB2312"/>
          <w:bCs/>
        </w:rPr>
        <w:t xml:space="preserve"> 违反本条例第十八条规定，摊位经营者</w:t>
      </w:r>
      <w:r>
        <w:rPr>
          <w:rFonts w:hint="eastAsia" w:hAnsi="黑体" w:cs="仿宋_GB2312"/>
          <w:bCs/>
        </w:rPr>
        <w:t>未按照规定的时间、地点经营或者未采取有效措施防止影响市容和环境卫生的，</w:t>
      </w:r>
      <w:r>
        <w:rPr>
          <w:rFonts w:hint="eastAsia" w:hAnsi="仿宋_GB2312" w:cs="仿宋_GB2312"/>
          <w:bCs/>
        </w:rPr>
        <w:t>由市容和环境卫生行政主管部门责令改正</w:t>
      </w:r>
      <w:r>
        <w:rPr>
          <w:rFonts w:hint="eastAsia" w:hAnsi="黑体" w:cs="仿宋_GB2312"/>
          <w:bCs/>
        </w:rPr>
        <w:t>；</w:t>
      </w:r>
      <w:r>
        <w:rPr>
          <w:rFonts w:hint="eastAsia" w:hAnsi="黑体"/>
        </w:rPr>
        <w:t>拒不改正的，</w:t>
      </w:r>
      <w:r>
        <w:rPr>
          <w:rFonts w:hint="eastAsia" w:hAnsi="仿宋_GB2312" w:cs="仿宋_GB2312"/>
          <w:bCs/>
        </w:rPr>
        <w:t>处</w:t>
      </w:r>
      <w:r>
        <w:rPr>
          <w:rFonts w:hint="eastAsia" w:hAnsi="黑体" w:cs="仿宋_GB2312"/>
          <w:bCs/>
        </w:rPr>
        <w:t>一百元以上</w:t>
      </w:r>
      <w:r>
        <w:rPr>
          <w:rFonts w:hint="eastAsia" w:hAnsi="仿宋_GB2312" w:cs="仿宋_GB2312"/>
          <w:bCs/>
        </w:rPr>
        <w:t>一千元以下罚款。</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hAnsi="仿宋_GB2312" w:cs="仿宋_GB2312"/>
          <w:bCs/>
        </w:rPr>
        <w:t xml:space="preserve">  </w:t>
      </w:r>
      <w:r>
        <w:rPr>
          <w:rFonts w:hint="eastAsia" w:ascii="黑体" w:hAnsi="黑体" w:eastAsia="黑体" w:cs="黑体"/>
          <w:bCs/>
        </w:rPr>
        <w:t xml:space="preserve">  第四十八条</w:t>
      </w:r>
      <w:r>
        <w:rPr>
          <w:rFonts w:hint="eastAsia" w:hAnsi="仿宋_GB2312" w:cs="仿宋_GB2312"/>
          <w:bCs/>
        </w:rPr>
        <w:t xml:space="preserve">  违反本条例第十九条规定，</w:t>
      </w:r>
      <w:r>
        <w:rPr>
          <w:rFonts w:hint="eastAsia" w:hAnsi="黑体" w:cs="仿宋_GB2312"/>
          <w:bCs/>
        </w:rPr>
        <w:t>在店铺门（窗）框垂直投影线以外的区域经营、作业、展示商品或者摆放广告牌、灯箱的，</w:t>
      </w:r>
      <w:r>
        <w:rPr>
          <w:rFonts w:hint="eastAsia" w:hAnsi="仿宋_GB2312" w:cs="仿宋_GB2312"/>
          <w:bCs/>
        </w:rPr>
        <w:t>由市容和环境卫生行政主管部门责令改正</w:t>
      </w:r>
      <w:r>
        <w:rPr>
          <w:rFonts w:hint="eastAsia" w:hAnsi="黑体" w:cs="仿宋_GB2312"/>
          <w:bCs/>
        </w:rPr>
        <w:t>；</w:t>
      </w:r>
      <w:r>
        <w:rPr>
          <w:rFonts w:hint="eastAsia" w:hAnsi="黑体"/>
        </w:rPr>
        <w:t>拒不改正的，可以扣押经营的物品、与违法行为有关的工具，处二百元以上</w:t>
      </w:r>
      <w:r>
        <w:rPr>
          <w:rFonts w:hint="eastAsia" w:hAnsi="仿宋_GB2312" w:cs="仿宋_GB2312"/>
          <w:bCs/>
        </w:rPr>
        <w:t>一千元以下罚款。</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color w:val="000000"/>
          <w:kern w:val="0"/>
        </w:rPr>
      </w:pPr>
      <w:r>
        <w:rPr>
          <w:rFonts w:hint="eastAsia" w:hAnsi="仿宋_GB2312" w:cs="仿宋_GB2312"/>
          <w:bCs/>
        </w:rPr>
        <w:t xml:space="preserve">  </w:t>
      </w:r>
      <w:r>
        <w:rPr>
          <w:rFonts w:hint="eastAsia" w:ascii="黑体" w:hAnsi="黑体" w:eastAsia="黑体" w:cs="黑体"/>
          <w:bCs/>
        </w:rPr>
        <w:t xml:space="preserve">  第四十九条</w:t>
      </w:r>
      <w:r>
        <w:rPr>
          <w:rFonts w:hint="eastAsia" w:hAnsi="仿宋_GB2312" w:cs="仿宋_GB2312"/>
          <w:bCs/>
        </w:rPr>
        <w:t xml:space="preserve">  违反本条例第二十一条第二款规定，</w:t>
      </w:r>
      <w:r>
        <w:rPr>
          <w:rFonts w:hint="eastAsia" w:hAnsi="黑体" w:cs="仿宋_GB2312"/>
          <w:bCs/>
        </w:rPr>
        <w:t>在城市</w:t>
      </w:r>
      <w:r>
        <w:rPr>
          <w:rFonts w:hint="eastAsia" w:hAnsi="黑体" w:cs="仿宋_GB2312"/>
          <w:bCs/>
          <w:kern w:val="0"/>
        </w:rPr>
        <w:t>主要街道、重点区域的公共场所上空新建架空管线设施的，</w:t>
      </w:r>
      <w:r>
        <w:rPr>
          <w:rFonts w:hint="eastAsia" w:hAnsi="仿宋_GB2312" w:cs="仿宋_GB2312"/>
          <w:bCs/>
        </w:rPr>
        <w:t>由市容和环境卫生行政主管部门</w:t>
      </w:r>
      <w:r>
        <w:rPr>
          <w:rFonts w:hint="eastAsia" w:hAnsi="仿宋_GB2312" w:cs="仿宋_GB2312"/>
          <w:bCs/>
          <w:color w:val="000000"/>
          <w:kern w:val="0"/>
        </w:rPr>
        <w:t>责令限期改正</w:t>
      </w:r>
      <w:r>
        <w:rPr>
          <w:rFonts w:hint="eastAsia" w:hAnsi="黑体" w:cs="仿宋_GB2312"/>
          <w:bCs/>
          <w:kern w:val="0"/>
        </w:rPr>
        <w:t>；逾期不改正的，</w:t>
      </w:r>
      <w:r>
        <w:rPr>
          <w:rFonts w:hint="eastAsia" w:hAnsi="仿宋_GB2312" w:cs="仿宋_GB2312"/>
          <w:bCs/>
          <w:color w:val="000000"/>
          <w:kern w:val="0"/>
        </w:rPr>
        <w:t>处二千元以上二万元以下罚款。</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hAnsi="仿宋_GB2312" w:cs="仿宋_GB2312"/>
          <w:bCs/>
        </w:rPr>
        <w:t xml:space="preserve">   </w:t>
      </w:r>
      <w:r>
        <w:rPr>
          <w:rFonts w:hint="eastAsia" w:ascii="黑体" w:hAnsi="黑体" w:eastAsia="黑体" w:cs="黑体"/>
          <w:bCs/>
        </w:rPr>
        <w:t xml:space="preserve"> 第五十条</w:t>
      </w:r>
      <w:r>
        <w:rPr>
          <w:rFonts w:hint="eastAsia" w:hAnsi="仿宋_GB2312" w:cs="仿宋_GB2312"/>
          <w:bCs/>
        </w:rPr>
        <w:t xml:space="preserve">  违反本条例第二十</w:t>
      </w:r>
      <w:r>
        <w:rPr>
          <w:rFonts w:hint="eastAsia" w:hAnsi="黑体" w:cs="仿宋_GB2312"/>
          <w:bCs/>
        </w:rPr>
        <w:t>三</w:t>
      </w:r>
      <w:r>
        <w:rPr>
          <w:rFonts w:hint="eastAsia" w:hAnsi="仿宋_GB2312" w:cs="仿宋_GB2312"/>
          <w:bCs/>
        </w:rPr>
        <w:t>条</w:t>
      </w:r>
      <w:r>
        <w:rPr>
          <w:rFonts w:hint="eastAsia" w:hAnsi="黑体" w:cs="仿宋_GB2312"/>
          <w:bCs/>
        </w:rPr>
        <w:t>第一款</w:t>
      </w:r>
      <w:r>
        <w:rPr>
          <w:rFonts w:hint="eastAsia" w:hAnsi="仿宋_GB2312" w:cs="仿宋_GB2312"/>
          <w:bCs/>
        </w:rPr>
        <w:t>规定</w:t>
      </w:r>
      <w:r>
        <w:rPr>
          <w:rFonts w:hint="eastAsia" w:hAnsi="黑体" w:cs="仿宋_GB2312"/>
          <w:bCs/>
        </w:rPr>
        <w:t>，</w:t>
      </w:r>
      <w:r>
        <w:rPr>
          <w:rFonts w:hint="eastAsia" w:hAnsi="黑体" w:cs="仿宋_GB2312"/>
          <w:bCs/>
          <w:kern w:val="0"/>
        </w:rPr>
        <w:t>井盖或者渠盖移位、破损或者缺失的，所有权人、管理人在发现或者接到报告通知后，未及时设置明显警示标志、采取临时防护措施或者未在24小时内予以正位、更换、补缺的，</w:t>
      </w:r>
      <w:r>
        <w:rPr>
          <w:rFonts w:hint="eastAsia" w:hAnsi="仿宋_GB2312" w:cs="仿宋_GB2312"/>
          <w:bCs/>
        </w:rPr>
        <w:t>由市容和环境卫生行政主管部门责令改正，处</w:t>
      </w:r>
      <w:r>
        <w:rPr>
          <w:rFonts w:hint="eastAsia" w:hAnsi="黑体" w:cs="仿宋_GB2312"/>
          <w:bCs/>
        </w:rPr>
        <w:t>五百元以上五</w:t>
      </w:r>
      <w:r>
        <w:rPr>
          <w:rFonts w:hint="eastAsia" w:hAnsi="仿宋_GB2312" w:cs="仿宋_GB2312"/>
          <w:bCs/>
        </w:rPr>
        <w:t>千元以下罚款。</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hAnsi="仿宋_GB2312" w:cs="仿宋_GB2312"/>
          <w:bCs/>
        </w:rPr>
        <w:t xml:space="preserve">  </w:t>
      </w:r>
      <w:r>
        <w:rPr>
          <w:rFonts w:hint="eastAsia" w:ascii="黑体" w:hAnsi="黑体" w:eastAsia="黑体" w:cs="黑体"/>
          <w:bCs/>
        </w:rPr>
        <w:t xml:space="preserve">  第五十一条 </w:t>
      </w:r>
      <w:r>
        <w:rPr>
          <w:rFonts w:hint="eastAsia" w:hAnsi="仿宋_GB2312" w:cs="仿宋_GB2312"/>
          <w:bCs/>
        </w:rPr>
        <w:t xml:space="preserve"> 违反本条例第二十五条规定，</w:t>
      </w:r>
      <w:r>
        <w:rPr>
          <w:rFonts w:hint="eastAsia" w:hAnsi="黑体"/>
        </w:rPr>
        <w:t>擅自占用城市道路、人行道等公共场所施划停车泊位的，</w:t>
      </w:r>
      <w:r>
        <w:rPr>
          <w:rFonts w:hint="eastAsia" w:hAnsi="仿宋_GB2312" w:cs="仿宋_GB2312"/>
          <w:bCs/>
        </w:rPr>
        <w:t>由</w:t>
      </w:r>
      <w:r>
        <w:rPr>
          <w:rFonts w:hint="eastAsia" w:hAnsi="黑体" w:cs="仿宋_GB2312"/>
          <w:bCs/>
        </w:rPr>
        <w:t>市容和环境卫生行政主管部门</w:t>
      </w:r>
      <w:r>
        <w:rPr>
          <w:rFonts w:hint="eastAsia" w:hAnsi="仿宋_GB2312" w:cs="仿宋_GB2312"/>
          <w:bCs/>
        </w:rPr>
        <w:t>责令改正，</w:t>
      </w:r>
      <w:r>
        <w:rPr>
          <w:rFonts w:hint="eastAsia" w:hAnsi="黑体"/>
        </w:rPr>
        <w:t>处二百元以上二千元以下罚款；阻碍停车泊位正常使用的，</w:t>
      </w:r>
      <w:r>
        <w:rPr>
          <w:rFonts w:hint="eastAsia" w:hAnsi="仿宋_GB2312" w:cs="仿宋_GB2312"/>
          <w:bCs/>
        </w:rPr>
        <w:t>由</w:t>
      </w:r>
      <w:r>
        <w:rPr>
          <w:rFonts w:hint="eastAsia" w:hAnsi="黑体" w:cs="仿宋_GB2312"/>
          <w:bCs/>
        </w:rPr>
        <w:t>市容和环境卫生行政主管部门</w:t>
      </w:r>
      <w:r>
        <w:rPr>
          <w:rFonts w:hint="eastAsia" w:hAnsi="仿宋_GB2312" w:cs="仿宋_GB2312"/>
          <w:bCs/>
        </w:rPr>
        <w:t>责令改正，处</w:t>
      </w:r>
      <w:r>
        <w:rPr>
          <w:rFonts w:hint="eastAsia" w:hAnsi="黑体"/>
        </w:rPr>
        <w:t>二百元以上</w:t>
      </w:r>
      <w:r>
        <w:rPr>
          <w:rFonts w:hint="eastAsia" w:hAnsi="仿宋_GB2312" w:cs="仿宋_GB2312"/>
          <w:bCs/>
        </w:rPr>
        <w:t>一千元以下罚款。</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黑体" w:cs="仿宋_GB2312"/>
          <w:bCs/>
          <w:color w:val="FF0000"/>
          <w:kern w:val="0"/>
        </w:rPr>
      </w:pPr>
      <w:r>
        <w:rPr>
          <w:rFonts w:hint="eastAsia" w:hAnsi="仿宋_GB2312" w:cs="仿宋_GB2312"/>
          <w:bCs/>
        </w:rPr>
        <w:t xml:space="preserve">   </w:t>
      </w:r>
      <w:r>
        <w:rPr>
          <w:rFonts w:hint="eastAsia" w:ascii="黑体" w:hAnsi="黑体" w:eastAsia="黑体" w:cs="黑体"/>
          <w:bCs/>
        </w:rPr>
        <w:t xml:space="preserve"> 第五十二条 </w:t>
      </w:r>
      <w:r>
        <w:rPr>
          <w:rFonts w:hint="eastAsia" w:hAnsi="黑体" w:cs="仿宋_GB2312"/>
          <w:bCs/>
        </w:rPr>
        <w:t xml:space="preserve"> 违反本条例第二十六条规定，</w:t>
      </w:r>
      <w:r>
        <w:rPr>
          <w:rFonts w:hint="eastAsia" w:hAnsi="黑体"/>
        </w:rPr>
        <w:t>未经批准设置大型户外广告设施的，</w:t>
      </w:r>
      <w:r>
        <w:rPr>
          <w:rFonts w:hint="eastAsia" w:hAnsi="黑体" w:cs="仿宋_GB2312"/>
          <w:bCs/>
        </w:rPr>
        <w:t>由市容和环境卫生行政主管部门</w:t>
      </w:r>
      <w:r>
        <w:rPr>
          <w:rFonts w:hint="eastAsia" w:hAnsi="黑体"/>
        </w:rPr>
        <w:t>责令限期拆除；逾期不拆除的，依法予以拆除，处一千元以上一万元以下罚款。</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黑体" w:cs="仿宋_GB2312"/>
          <w:bCs/>
          <w:color w:val="FF0000"/>
          <w:kern w:val="0"/>
        </w:rPr>
      </w:pPr>
      <w:r>
        <w:rPr>
          <w:rFonts w:hint="eastAsia" w:hAnsi="黑体" w:cs="仿宋_GB2312"/>
          <w:bCs/>
        </w:rPr>
        <w:t xml:space="preserve"> </w:t>
      </w:r>
      <w:r>
        <w:rPr>
          <w:rFonts w:hint="eastAsia" w:ascii="黑体" w:hAnsi="黑体" w:eastAsia="黑体" w:cs="黑体"/>
          <w:bCs/>
        </w:rPr>
        <w:t xml:space="preserve">   第五十三条 </w:t>
      </w:r>
      <w:r>
        <w:rPr>
          <w:rFonts w:hint="eastAsia" w:hAnsi="黑体" w:cs="仿宋_GB2312"/>
          <w:bCs/>
        </w:rPr>
        <w:t xml:space="preserve"> </w:t>
      </w:r>
      <w:r>
        <w:rPr>
          <w:rFonts w:hint="eastAsia" w:hAnsi="黑体"/>
        </w:rPr>
        <w:t>违反本条例第二十</w:t>
      </w:r>
      <w:r>
        <w:rPr>
          <w:rFonts w:hint="eastAsia" w:hAnsi="黑体" w:cs="仿宋_GB2312"/>
          <w:bCs/>
        </w:rPr>
        <w:t>七</w:t>
      </w:r>
      <w:r>
        <w:rPr>
          <w:rFonts w:hint="eastAsia" w:hAnsi="黑体"/>
        </w:rPr>
        <w:t>条规定，户外广告设施出现污损、残缺、灯光显示不完整等情形，</w:t>
      </w:r>
      <w:r>
        <w:rPr>
          <w:rFonts w:hint="eastAsia" w:hAnsi="黑体" w:cs="仿宋_GB2312"/>
          <w:bCs/>
        </w:rPr>
        <w:t>所有权人或者管理</w:t>
      </w:r>
      <w:r>
        <w:rPr>
          <w:rFonts w:hint="eastAsia" w:hAnsi="仿宋_GB2312" w:cs="仿宋_GB2312"/>
          <w:bCs/>
        </w:rPr>
        <w:t>人</w:t>
      </w:r>
      <w:r>
        <w:rPr>
          <w:rFonts w:hint="eastAsia" w:hAnsi="黑体"/>
        </w:rPr>
        <w:t>不及时清理、维修或者更换的，</w:t>
      </w:r>
      <w:r>
        <w:rPr>
          <w:rFonts w:hint="eastAsia" w:hAnsi="黑体" w:cs="仿宋_GB2312"/>
          <w:bCs/>
        </w:rPr>
        <w:t>由市容和环境卫生行政主管部门</w:t>
      </w:r>
      <w:r>
        <w:rPr>
          <w:rFonts w:hint="eastAsia" w:hAnsi="黑体"/>
        </w:rPr>
        <w:t>责令限期改正；逾期不改正的，处二百元以上二千元以下罚款。</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ascii="仿宋_GB2312" w:hAnsi="仿宋_GB2312" w:eastAsia="仿宋_GB2312" w:cs="仿宋_GB2312"/>
          <w:bCs/>
          <w:lang w:val="en-US" w:eastAsia="zh-CN"/>
        </w:rPr>
        <w:t xml:space="preserve">    </w:t>
      </w:r>
      <w:r>
        <w:rPr>
          <w:rFonts w:hint="eastAsia" w:ascii="黑体" w:hAnsi="黑体" w:eastAsia="黑体" w:cs="黑体"/>
          <w:bCs/>
        </w:rPr>
        <w:t>第五十四条</w:t>
      </w:r>
      <w:r>
        <w:rPr>
          <w:rFonts w:hint="eastAsia" w:hAnsi="仿宋_GB2312" w:cs="仿宋_GB2312"/>
          <w:bCs/>
        </w:rPr>
        <w:t xml:space="preserve">  违反本条例第二十八条第二款规定，在建（构）筑物、</w:t>
      </w:r>
      <w:r>
        <w:rPr>
          <w:rFonts w:hint="eastAsia" w:hAnsi="黑体" w:cs="仿宋_GB2312"/>
          <w:bCs/>
        </w:rPr>
        <w:t>树木、</w:t>
      </w:r>
      <w:r>
        <w:rPr>
          <w:rFonts w:hint="eastAsia" w:hAnsi="仿宋_GB2312" w:cs="仿宋_GB2312"/>
          <w:bCs/>
        </w:rPr>
        <w:t>地面或者护栏、杆线、路牌</w:t>
      </w:r>
      <w:r>
        <w:rPr>
          <w:rFonts w:hint="eastAsia" w:hAnsi="黑体" w:cs="仿宋_GB2312"/>
          <w:bCs/>
        </w:rPr>
        <w:t>等</w:t>
      </w:r>
      <w:r>
        <w:rPr>
          <w:rFonts w:hint="eastAsia" w:hAnsi="仿宋_GB2312" w:cs="仿宋_GB2312"/>
          <w:bCs/>
        </w:rPr>
        <w:t>设施上</w:t>
      </w:r>
      <w:r>
        <w:rPr>
          <w:rFonts w:hint="eastAsia" w:hAnsi="黑体" w:cs="仿宋_GB2312"/>
          <w:bCs/>
        </w:rPr>
        <w:t>乱</w:t>
      </w:r>
      <w:r>
        <w:rPr>
          <w:rFonts w:hint="eastAsia" w:hAnsi="仿宋_GB2312" w:cs="仿宋_GB2312"/>
          <w:bCs/>
        </w:rPr>
        <w:t>张贴、</w:t>
      </w:r>
      <w:r>
        <w:rPr>
          <w:rFonts w:hint="eastAsia" w:hAnsi="黑体" w:cs="仿宋_GB2312"/>
          <w:bCs/>
        </w:rPr>
        <w:t>乱</w:t>
      </w:r>
      <w:r>
        <w:rPr>
          <w:rFonts w:hint="eastAsia" w:hAnsi="仿宋_GB2312" w:cs="仿宋_GB2312"/>
          <w:bCs/>
        </w:rPr>
        <w:t>涂写、</w:t>
      </w:r>
      <w:r>
        <w:rPr>
          <w:rFonts w:hint="eastAsia" w:hAnsi="黑体" w:cs="仿宋_GB2312"/>
          <w:bCs/>
        </w:rPr>
        <w:t>乱</w:t>
      </w:r>
      <w:r>
        <w:rPr>
          <w:rFonts w:hint="eastAsia" w:hAnsi="仿宋_GB2312" w:cs="仿宋_GB2312"/>
          <w:bCs/>
        </w:rPr>
        <w:t>刻画的，由市容和环境卫生行政主管部门责令清除，处</w:t>
      </w:r>
      <w:r>
        <w:rPr>
          <w:rFonts w:hint="eastAsia" w:hAnsi="仿宋_GB2312" w:cs="仿宋_GB2312"/>
          <w:bCs/>
          <w:color w:val="000000"/>
        </w:rPr>
        <w:t>一</w:t>
      </w:r>
      <w:r>
        <w:rPr>
          <w:rFonts w:hint="eastAsia" w:hAnsi="黑体" w:cs="仿宋_GB2312"/>
          <w:bCs/>
          <w:color w:val="000000"/>
        </w:rPr>
        <w:t>百</w:t>
      </w:r>
      <w:r>
        <w:rPr>
          <w:rFonts w:hint="eastAsia" w:hAnsi="仿宋_GB2312" w:cs="仿宋_GB2312"/>
          <w:bCs/>
          <w:color w:val="000000"/>
        </w:rPr>
        <w:t>元以上一</w:t>
      </w:r>
      <w:r>
        <w:rPr>
          <w:rFonts w:hint="eastAsia" w:hAnsi="黑体" w:cs="仿宋_GB2312"/>
          <w:bCs/>
          <w:color w:val="000000"/>
        </w:rPr>
        <w:t>千</w:t>
      </w:r>
      <w:r>
        <w:rPr>
          <w:rFonts w:hint="eastAsia" w:hAnsi="仿宋_GB2312" w:cs="仿宋_GB2312"/>
          <w:bCs/>
          <w:color w:val="000000"/>
        </w:rPr>
        <w:t>元以下</w:t>
      </w:r>
      <w:r>
        <w:rPr>
          <w:rFonts w:hint="eastAsia" w:hAnsi="仿宋_GB2312" w:cs="仿宋_GB2312"/>
          <w:bCs/>
        </w:rPr>
        <w:t>罚款。</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黑体" w:cs="仿宋_GB2312"/>
          <w:bCs/>
        </w:rPr>
      </w:pPr>
      <w:r>
        <w:rPr>
          <w:rFonts w:hint="eastAsia" w:ascii="仿宋_GB2312" w:hAnsi="仿宋_GB2312" w:eastAsia="仿宋_GB2312" w:cs="仿宋_GB2312"/>
          <w:bCs/>
          <w:lang w:val="en-US" w:eastAsia="zh-CN"/>
        </w:rPr>
        <w:t xml:space="preserve">    </w:t>
      </w:r>
      <w:r>
        <w:rPr>
          <w:rFonts w:hint="eastAsia" w:ascii="黑体" w:hAnsi="黑体" w:eastAsia="黑体" w:cs="黑体"/>
          <w:bCs/>
        </w:rPr>
        <w:t>第五十五条</w:t>
      </w:r>
      <w:r>
        <w:rPr>
          <w:rFonts w:hint="eastAsia" w:hAnsi="仿宋_GB2312" w:cs="仿宋_GB2312"/>
          <w:bCs/>
        </w:rPr>
        <w:t xml:space="preserve">  违反本条例第二十九条第一项规定，</w:t>
      </w:r>
      <w:r>
        <w:rPr>
          <w:rFonts w:hint="eastAsia" w:hAnsi="黑体" w:cs="仿宋_GB2312"/>
          <w:bCs/>
        </w:rPr>
        <w:t>破坏或者擅自占用城市绿地的，</w:t>
      </w:r>
      <w:r>
        <w:rPr>
          <w:rFonts w:hint="eastAsia" w:hAnsi="仿宋_GB2312" w:cs="仿宋_GB2312"/>
          <w:bCs/>
        </w:rPr>
        <w:t>由城市绿化行政主管部门责令停止侵害</w:t>
      </w:r>
      <w:r>
        <w:rPr>
          <w:rFonts w:hint="eastAsia" w:hAnsi="黑体" w:cs="仿宋_GB2312"/>
          <w:bCs/>
        </w:rPr>
        <w:t>，限期恢复原状</w:t>
      </w:r>
      <w:r>
        <w:rPr>
          <w:rFonts w:hint="eastAsia" w:hAnsi="仿宋_GB2312" w:cs="仿宋_GB2312"/>
          <w:bCs/>
        </w:rPr>
        <w:t>，处</w:t>
      </w:r>
      <w:r>
        <w:rPr>
          <w:rFonts w:hint="eastAsia" w:hAnsi="黑体" w:cs="仿宋_GB2312"/>
          <w:bCs/>
        </w:rPr>
        <w:t>五</w:t>
      </w:r>
      <w:r>
        <w:rPr>
          <w:rFonts w:hint="eastAsia" w:hAnsi="仿宋_GB2312" w:cs="仿宋_GB2312"/>
          <w:bCs/>
        </w:rPr>
        <w:t>百元以上</w:t>
      </w:r>
      <w:r>
        <w:rPr>
          <w:rFonts w:hint="eastAsia" w:hAnsi="黑体" w:cs="仿宋_GB2312"/>
          <w:bCs/>
        </w:rPr>
        <w:t>五</w:t>
      </w:r>
      <w:r>
        <w:rPr>
          <w:rFonts w:hint="eastAsia" w:hAnsi="仿宋_GB2312" w:cs="仿宋_GB2312"/>
          <w:bCs/>
        </w:rPr>
        <w:t>千元以下罚款</w:t>
      </w:r>
      <w:r>
        <w:rPr>
          <w:rFonts w:hint="eastAsia" w:hAnsi="黑体" w:cs="仿宋_GB2312"/>
          <w:bCs/>
        </w:rPr>
        <w:t>。</w:t>
      </w:r>
    </w:p>
    <w:p>
      <w:pPr>
        <w:keepNext w:val="0"/>
        <w:keepLines w:val="0"/>
        <w:pageBreakBefore w:val="0"/>
        <w:widowControl w:val="0"/>
        <w:kinsoku/>
        <w:wordWrap/>
        <w:overflowPunct/>
        <w:topLinePunct w:val="0"/>
        <w:autoSpaceDE/>
        <w:autoSpaceDN/>
        <w:bidi w:val="0"/>
        <w:adjustRightInd/>
        <w:spacing w:line="570" w:lineRule="exact"/>
        <w:ind w:firstLine="645"/>
        <w:textAlignment w:val="auto"/>
        <w:rPr>
          <w:rFonts w:hint="eastAsia" w:hAnsi="黑体" w:cs="仿宋_GB2312"/>
          <w:bCs/>
        </w:rPr>
      </w:pPr>
      <w:r>
        <w:rPr>
          <w:rFonts w:hint="eastAsia" w:hAnsi="仿宋_GB2312" w:cs="仿宋_GB2312"/>
          <w:bCs/>
        </w:rPr>
        <w:t>违反本条例第二十九条第二项规定，</w:t>
      </w:r>
      <w:r>
        <w:rPr>
          <w:rFonts w:hint="eastAsia" w:hAnsi="黑体" w:cs="仿宋_GB2312"/>
          <w:bCs/>
        </w:rPr>
        <w:t>损坏或者擅自移植城市树木的</w:t>
      </w:r>
      <w:r>
        <w:rPr>
          <w:rFonts w:hint="eastAsia" w:hAnsi="仿宋_GB2312" w:cs="仿宋_GB2312"/>
          <w:bCs/>
        </w:rPr>
        <w:t>，由城市绿化行政主管部门责令停止</w:t>
      </w:r>
      <w:r>
        <w:rPr>
          <w:rFonts w:hint="eastAsia" w:hAnsi="黑体" w:cs="仿宋_GB2312"/>
          <w:bCs/>
        </w:rPr>
        <w:t>侵害，采取补救措施</w:t>
      </w:r>
      <w:r>
        <w:rPr>
          <w:rFonts w:hint="eastAsia" w:hAnsi="仿宋_GB2312" w:cs="仿宋_GB2312"/>
          <w:bCs/>
        </w:rPr>
        <w:t>，处</w:t>
      </w:r>
      <w:r>
        <w:rPr>
          <w:rFonts w:hint="eastAsia" w:hAnsi="黑体" w:cs="仿宋_GB2312"/>
          <w:bCs/>
        </w:rPr>
        <w:t>五百</w:t>
      </w:r>
      <w:r>
        <w:rPr>
          <w:rFonts w:hint="eastAsia" w:hAnsi="仿宋_GB2312" w:cs="仿宋_GB2312"/>
          <w:bCs/>
        </w:rPr>
        <w:t>元以上</w:t>
      </w:r>
      <w:r>
        <w:rPr>
          <w:rFonts w:hint="eastAsia" w:hAnsi="黑体" w:cs="仿宋_GB2312"/>
          <w:bCs/>
        </w:rPr>
        <w:t>五千</w:t>
      </w:r>
      <w:r>
        <w:rPr>
          <w:rFonts w:hint="eastAsia" w:hAnsi="仿宋_GB2312" w:cs="仿宋_GB2312"/>
          <w:bCs/>
        </w:rPr>
        <w:t>元以下罚款。</w:t>
      </w:r>
    </w:p>
    <w:p>
      <w:pPr>
        <w:keepNext w:val="0"/>
        <w:keepLines w:val="0"/>
        <w:pageBreakBefore w:val="0"/>
        <w:widowControl w:val="0"/>
        <w:kinsoku/>
        <w:wordWrap/>
        <w:overflowPunct/>
        <w:topLinePunct w:val="0"/>
        <w:autoSpaceDE/>
        <w:autoSpaceDN/>
        <w:bidi w:val="0"/>
        <w:adjustRightInd/>
        <w:spacing w:line="570" w:lineRule="exact"/>
        <w:ind w:firstLine="645"/>
        <w:textAlignment w:val="auto"/>
        <w:rPr>
          <w:rFonts w:hint="eastAsia" w:hAnsi="仿宋_GB2312" w:cs="仿宋_GB2312"/>
          <w:bCs/>
        </w:rPr>
      </w:pPr>
      <w:r>
        <w:rPr>
          <w:rFonts w:hint="eastAsia" w:hAnsi="仿宋_GB2312" w:cs="仿宋_GB2312"/>
          <w:bCs/>
        </w:rPr>
        <w:t>违反本条例第二十九条第三项规定，</w:t>
      </w:r>
      <w:r>
        <w:rPr>
          <w:rFonts w:hint="eastAsia" w:hAnsi="黑体" w:cs="仿宋_GB2312"/>
          <w:bCs/>
        </w:rPr>
        <w:t>损坏花草或者攀折树木的，</w:t>
      </w:r>
      <w:r>
        <w:rPr>
          <w:rFonts w:hint="eastAsia" w:hAnsi="仿宋_GB2312" w:cs="仿宋_GB2312"/>
          <w:bCs/>
        </w:rPr>
        <w:t>由城市绿化行政主管部门责令停止侵害，处</w:t>
      </w:r>
      <w:r>
        <w:rPr>
          <w:rFonts w:hint="eastAsia" w:hAnsi="黑体" w:cs="仿宋_GB2312"/>
          <w:bCs/>
        </w:rPr>
        <w:t>五十元以上五百元</w:t>
      </w:r>
      <w:r>
        <w:rPr>
          <w:rFonts w:hint="eastAsia" w:hAnsi="仿宋_GB2312" w:cs="仿宋_GB2312"/>
          <w:bCs/>
        </w:rPr>
        <w:t>以下罚款。</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黑体" w:cs="仿宋_GB2312"/>
          <w:bCs/>
        </w:rPr>
      </w:pPr>
      <w:r>
        <w:rPr>
          <w:rFonts w:hint="eastAsia" w:ascii="仿宋_GB2312" w:hAnsi="仿宋_GB2312" w:eastAsia="仿宋_GB2312" w:cs="仿宋_GB2312"/>
          <w:bCs/>
          <w:lang w:val="en-US" w:eastAsia="zh-CN"/>
        </w:rPr>
        <w:t xml:space="preserve">    </w:t>
      </w:r>
      <w:r>
        <w:rPr>
          <w:rFonts w:hint="eastAsia" w:ascii="黑体" w:hAnsi="黑体" w:eastAsia="黑体" w:cs="黑体"/>
          <w:bCs/>
        </w:rPr>
        <w:t xml:space="preserve">第五十六条 </w:t>
      </w:r>
      <w:r>
        <w:rPr>
          <w:rFonts w:hint="eastAsia" w:hAnsi="黑体" w:cs="仿宋_GB2312"/>
          <w:bCs/>
        </w:rPr>
        <w:t xml:space="preserve"> 违反本条例第三十条规定情形之一的，</w:t>
      </w:r>
      <w:r>
        <w:rPr>
          <w:rFonts w:hint="eastAsia" w:hAnsi="仿宋_GB2312" w:cs="仿宋_GB2312"/>
          <w:bCs/>
        </w:rPr>
        <w:t>由市容和环境卫生行政主管部门责令改正，</w:t>
      </w:r>
      <w:r>
        <w:rPr>
          <w:rFonts w:hint="eastAsia" w:hAnsi="黑体" w:cs="仿宋_GB2312"/>
          <w:bCs/>
        </w:rPr>
        <w:t>处十元以上一百元以下罚款。</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ascii="仿宋_GB2312" w:hAnsi="仿宋_GB2312" w:eastAsia="仿宋_GB2312" w:cs="仿宋_GB2312"/>
          <w:bCs/>
          <w:lang w:val="en-US" w:eastAsia="zh-CN"/>
        </w:rPr>
        <w:t xml:space="preserve">    </w:t>
      </w:r>
      <w:r>
        <w:rPr>
          <w:rFonts w:hint="eastAsia" w:ascii="黑体" w:hAnsi="黑体" w:eastAsia="黑体" w:cs="黑体"/>
          <w:bCs/>
        </w:rPr>
        <w:t>第五十七条</w:t>
      </w:r>
      <w:r>
        <w:rPr>
          <w:rFonts w:hint="eastAsia" w:hAnsi="仿宋_GB2312" w:cs="仿宋_GB2312"/>
          <w:bCs/>
        </w:rPr>
        <w:t xml:space="preserve">  违反本条例第三十一条规定，</w:t>
      </w:r>
      <w:r>
        <w:rPr>
          <w:rFonts w:hint="eastAsia" w:hAnsi="黑体" w:cs="仿宋_GB2312"/>
          <w:bCs/>
        </w:rPr>
        <w:t>饲养人</w:t>
      </w:r>
      <w:r>
        <w:rPr>
          <w:rFonts w:hint="eastAsia" w:hAnsi="黑体" w:cs="仿宋_GB2312"/>
          <w:bCs/>
          <w:color w:val="000000"/>
          <w:kern w:val="0"/>
        </w:rPr>
        <w:t>未立即清理宠物在城市道路或者其他公共场所排泄的粪便的，</w:t>
      </w:r>
      <w:r>
        <w:rPr>
          <w:rFonts w:hint="eastAsia" w:hAnsi="仿宋_GB2312" w:cs="仿宋_GB2312"/>
          <w:bCs/>
        </w:rPr>
        <w:t>由市容和环境卫生行政主管部门责令清理；拒不清理的，处五十元以下罚款。</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ascii="仿宋_GB2312" w:hAnsi="仿宋_GB2312" w:eastAsia="仿宋_GB2312" w:cs="仿宋_GB2312"/>
          <w:bCs/>
        </w:rPr>
        <w:t xml:space="preserve">    </w:t>
      </w:r>
      <w:r>
        <w:rPr>
          <w:rFonts w:hint="eastAsia" w:ascii="黑体" w:hAnsi="黑体" w:eastAsia="黑体" w:cs="黑体"/>
          <w:bCs/>
        </w:rPr>
        <w:t>第五十八条</w:t>
      </w:r>
      <w:r>
        <w:rPr>
          <w:rFonts w:hint="eastAsia" w:hAnsi="仿宋_GB2312" w:cs="仿宋_GB2312"/>
          <w:bCs/>
        </w:rPr>
        <w:t xml:space="preserve">  违反本条例第三十二条第一款规定</w:t>
      </w:r>
      <w:r>
        <w:rPr>
          <w:rFonts w:hint="eastAsia" w:hAnsi="黑体" w:cs="仿宋_GB2312"/>
          <w:bCs/>
        </w:rPr>
        <w:t>，农贸市场的所有权人或者管理人未配备垃圾收集容器或者未每日清理垃圾的，由工商行政主管部门</w:t>
      </w:r>
      <w:r>
        <w:rPr>
          <w:rFonts w:hint="eastAsia" w:hAnsi="仿宋_GB2312" w:cs="仿宋_GB2312"/>
          <w:bCs/>
        </w:rPr>
        <w:t>责令改正；拒不改正的，处二百元以上二千元以下罚款。</w:t>
      </w:r>
    </w:p>
    <w:p>
      <w:pPr>
        <w:keepNext w:val="0"/>
        <w:keepLines w:val="0"/>
        <w:pageBreakBefore w:val="0"/>
        <w:widowControl w:val="0"/>
        <w:kinsoku/>
        <w:wordWrap/>
        <w:overflowPunct/>
        <w:topLinePunct w:val="0"/>
        <w:autoSpaceDE/>
        <w:autoSpaceDN/>
        <w:bidi w:val="0"/>
        <w:adjustRightInd/>
        <w:spacing w:line="570" w:lineRule="exact"/>
        <w:ind w:firstLine="627" w:firstLineChars="196"/>
        <w:textAlignment w:val="auto"/>
        <w:rPr>
          <w:rFonts w:hint="eastAsia" w:hAnsi="仿宋_GB2312" w:cs="仿宋_GB2312"/>
          <w:bCs/>
        </w:rPr>
      </w:pPr>
      <w:r>
        <w:rPr>
          <w:rFonts w:hint="eastAsia" w:hAnsi="仿宋_GB2312" w:cs="仿宋_GB2312"/>
          <w:bCs/>
        </w:rPr>
        <w:t>违反本条例第三十二条第二款规定</w:t>
      </w:r>
      <w:r>
        <w:rPr>
          <w:rFonts w:hint="eastAsia" w:hAnsi="黑体" w:cs="仿宋_GB2312"/>
          <w:bCs/>
        </w:rPr>
        <w:t>，农贸市场内的摊位经营者未配备垃圾收集容器或者乱扔垃圾、乱排污水的，由工商行政主管部门</w:t>
      </w:r>
      <w:r>
        <w:rPr>
          <w:rFonts w:hint="eastAsia" w:hAnsi="仿宋_GB2312" w:cs="仿宋_GB2312"/>
          <w:bCs/>
        </w:rPr>
        <w:t>责令改正；拒不改正的，处</w:t>
      </w:r>
      <w:r>
        <w:rPr>
          <w:rFonts w:hint="eastAsia" w:hAnsi="黑体" w:cs="仿宋_GB2312"/>
          <w:bCs/>
        </w:rPr>
        <w:t>五十元以上</w:t>
      </w:r>
      <w:r>
        <w:rPr>
          <w:rFonts w:hint="eastAsia" w:hAnsi="仿宋_GB2312" w:cs="仿宋_GB2312"/>
          <w:bCs/>
        </w:rPr>
        <w:t>二百元以下罚款。</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黑体" w:cs="仿宋_GB2312"/>
          <w:bCs/>
        </w:rPr>
      </w:pPr>
      <w:r>
        <w:rPr>
          <w:rFonts w:hint="eastAsia" w:hAnsi="仿宋_GB2312" w:cs="仿宋_GB2312"/>
          <w:bCs/>
        </w:rPr>
        <w:t xml:space="preserve">   </w:t>
      </w:r>
      <w:r>
        <w:rPr>
          <w:rFonts w:hint="eastAsia" w:ascii="黑体" w:hAnsi="黑体" w:eastAsia="黑体" w:cs="黑体"/>
          <w:bCs/>
        </w:rPr>
        <w:t xml:space="preserve"> 第五十九条 </w:t>
      </w:r>
      <w:r>
        <w:rPr>
          <w:rFonts w:hint="eastAsia" w:hAnsi="仿宋_GB2312" w:cs="仿宋_GB2312"/>
          <w:bCs/>
        </w:rPr>
        <w:t xml:space="preserve"> 违反本条例第三十三条规定，</w:t>
      </w:r>
      <w:r>
        <w:rPr>
          <w:rFonts w:hint="eastAsia" w:hAnsi="黑体" w:cs="仿宋_GB2312"/>
          <w:bCs/>
        </w:rPr>
        <w:t>在城市道路范围内因挖掘路面，绿化作业或者清理、维修管道、检查井、沟渠等作业产生的废弃物，作业人未及时清理的，</w:t>
      </w:r>
      <w:r>
        <w:rPr>
          <w:rFonts w:hint="eastAsia" w:hAnsi="仿宋_GB2312" w:cs="仿宋_GB2312"/>
          <w:bCs/>
        </w:rPr>
        <w:t>由市容和环境卫生行政主管部门责令限期</w:t>
      </w:r>
      <w:r>
        <w:rPr>
          <w:rFonts w:hint="eastAsia" w:hAnsi="黑体" w:cs="仿宋_GB2312"/>
          <w:bCs/>
        </w:rPr>
        <w:t>清理；逾期不清理的，</w:t>
      </w:r>
      <w:r>
        <w:rPr>
          <w:rFonts w:hint="eastAsia" w:hAnsi="仿宋_GB2312" w:cs="仿宋_GB2312"/>
          <w:bCs/>
        </w:rPr>
        <w:t>处</w:t>
      </w:r>
      <w:r>
        <w:rPr>
          <w:rFonts w:hint="eastAsia" w:hAnsi="黑体" w:cs="仿宋_GB2312"/>
          <w:bCs/>
        </w:rPr>
        <w:t>二百元以上</w:t>
      </w:r>
      <w:r>
        <w:rPr>
          <w:rFonts w:hint="eastAsia" w:hAnsi="仿宋_GB2312" w:cs="仿宋_GB2312"/>
          <w:bCs/>
        </w:rPr>
        <w:t xml:space="preserve">二千元以下罚款。    </w:t>
      </w: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黑体"/>
        </w:rPr>
      </w:pPr>
    </w:p>
    <w:p>
      <w:pPr>
        <w:keepNext w:val="0"/>
        <w:keepLines w:val="0"/>
        <w:pageBreakBefore w:val="0"/>
        <w:widowControl w:val="0"/>
        <w:kinsoku/>
        <w:wordWrap/>
        <w:overflowPunct/>
        <w:topLinePunct w:val="0"/>
        <w:autoSpaceDE/>
        <w:autoSpaceDN/>
        <w:bidi w:val="0"/>
        <w:adjustRightInd/>
        <w:spacing w:line="570" w:lineRule="exact"/>
        <w:jc w:val="center"/>
        <w:textAlignment w:val="auto"/>
        <w:rPr>
          <w:rFonts w:hint="eastAsia" w:ascii="黑体" w:hAnsi="黑体" w:eastAsia="黑体" w:cs="黑体"/>
          <w:bCs/>
        </w:rPr>
      </w:pPr>
      <w:r>
        <w:rPr>
          <w:rFonts w:hint="eastAsia" w:ascii="黑体" w:hAnsi="黑体" w:eastAsia="黑体" w:cs="黑体"/>
          <w:bCs/>
        </w:rPr>
        <w:t>第七章  附则</w:t>
      </w:r>
    </w:p>
    <w:p>
      <w:pPr>
        <w:keepNext w:val="0"/>
        <w:keepLines w:val="0"/>
        <w:pageBreakBefore w:val="0"/>
        <w:widowControl w:val="0"/>
        <w:kinsoku/>
        <w:wordWrap/>
        <w:overflowPunct/>
        <w:topLinePunct w:val="0"/>
        <w:autoSpaceDE/>
        <w:autoSpaceDN/>
        <w:bidi w:val="0"/>
        <w:adjustRightInd/>
        <w:spacing w:line="570" w:lineRule="exact"/>
        <w:jc w:val="center"/>
        <w:textAlignment w:val="auto"/>
        <w:rPr>
          <w:rFonts w:hint="eastAsia" w:hAnsi="黑体"/>
          <w:bCs/>
        </w:rPr>
      </w:pP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hAnsi="仿宋_GB2312" w:cs="仿宋_GB2312"/>
          <w:bCs/>
        </w:rPr>
      </w:pPr>
      <w:r>
        <w:rPr>
          <w:rFonts w:hint="eastAsia" w:hAnsi="仿宋_GB2312" w:cs="仿宋_GB2312"/>
          <w:bCs/>
        </w:rPr>
        <w:t xml:space="preserve">   </w:t>
      </w:r>
      <w:r>
        <w:rPr>
          <w:rFonts w:hint="eastAsia" w:ascii="黑体" w:hAnsi="黑体" w:eastAsia="黑体" w:cs="黑体"/>
          <w:bCs/>
        </w:rPr>
        <w:t xml:space="preserve"> 第六十条</w:t>
      </w:r>
      <w:r>
        <w:rPr>
          <w:rFonts w:hint="eastAsia" w:hAnsi="仿宋_GB2312" w:cs="仿宋_GB2312"/>
          <w:bCs/>
        </w:rPr>
        <w:t xml:space="preserve">  本条例自2017年7月1日起施行。</w:t>
      </w:r>
    </w:p>
    <w:p>
      <w:pPr>
        <w:keepNext w:val="0"/>
        <w:keepLines w:val="0"/>
        <w:pageBreakBefore w:val="0"/>
        <w:widowControl w:val="0"/>
        <w:kinsoku/>
        <w:wordWrap/>
        <w:overflowPunct/>
        <w:topLinePunct w:val="0"/>
        <w:autoSpaceDE/>
        <w:autoSpaceDN/>
        <w:bidi w:val="0"/>
        <w:adjustRightInd/>
        <w:spacing w:line="570" w:lineRule="exact"/>
        <w:jc w:val="both"/>
        <w:textAlignment w:val="auto"/>
        <w:rPr>
          <w:rFonts w:hint="eastAsia" w:ascii="宋体" w:hAnsi="宋体" w:eastAsia="宋体" w:cs="宋体"/>
          <w:color w:val="000000"/>
        </w:rPr>
      </w:pPr>
      <w:bookmarkStart w:id="2" w:name="_GoBack"/>
      <w:bookmarkEnd w:id="2"/>
    </w:p>
    <w:sectPr>
      <w:headerReference r:id="rId3" w:type="default"/>
      <w:footerReference r:id="rId4" w:type="default"/>
      <w:pgSz w:w="11906" w:h="16838"/>
      <w:pgMar w:top="2098" w:right="1474" w:bottom="1984" w:left="1474" w:header="851" w:footer="1644" w:gutter="0"/>
      <w:pgNumType w:start="1"/>
      <w:cols w:space="0" w:num="1"/>
      <w:rtlGutter w:val="0"/>
      <w:docGrid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新宋体">
    <w:panose1 w:val="02010609030101010101"/>
    <w:charset w:val="86"/>
    <w:family w:val="modern"/>
    <w:pitch w:val="default"/>
    <w:sig w:usb0="00000003" w:usb1="288F0000" w:usb2="00000006" w:usb3="00000000" w:csb0="00040001"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GungsuhChe">
    <w:altName w:val="Malgun Gothic"/>
    <w:panose1 w:val="02030609000101010101"/>
    <w:charset w:val="81"/>
    <w:family w:val="modern"/>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ind w:left="320" w:leftChars="100" w:right="320" w:rightChars="100"/>
      <w:rPr>
        <w:rStyle w:val="12"/>
        <w:rFonts w:ascii="Times New Roman" w:hAnsi="Times New Roman" w:eastAsia="新宋体"/>
        <w:sz w:val="28"/>
        <w:szCs w:val="28"/>
      </w:rPr>
    </w:pPr>
    <w:r>
      <w:rPr>
        <w:rStyle w:val="12"/>
        <w:rFonts w:ascii="Times New Roman" w:hAnsi="Times New Roman" w:eastAsia="新宋体"/>
        <w:sz w:val="28"/>
        <w:szCs w:val="28"/>
      </w:rPr>
      <w:t>—</w:t>
    </w:r>
    <w:r>
      <w:rPr>
        <w:rFonts w:hint="eastAsia" w:ascii="宋体" w:hAnsi="宋体" w:eastAsia="宋体" w:cs="宋体"/>
        <w:sz w:val="28"/>
        <w:szCs w:val="28"/>
      </w:rPr>
      <w:fldChar w:fldCharType="begin"/>
    </w:r>
    <w:r>
      <w:rPr>
        <w:rStyle w:val="12"/>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12"/>
        <w:rFonts w:hint="eastAsia" w:ascii="宋体" w:hAnsi="宋体" w:eastAsia="宋体" w:cs="宋体"/>
        <w:sz w:val="28"/>
        <w:szCs w:val="28"/>
      </w:rPr>
      <w:t>142</w:t>
    </w:r>
    <w:r>
      <w:rPr>
        <w:rFonts w:hint="eastAsia" w:ascii="宋体" w:hAnsi="宋体" w:eastAsia="宋体" w:cs="宋体"/>
        <w:sz w:val="28"/>
        <w:szCs w:val="28"/>
      </w:rPr>
      <w:fldChar w:fldCharType="end"/>
    </w:r>
    <w:r>
      <w:rPr>
        <w:rStyle w:val="12"/>
        <w:rFonts w:ascii="Times New Roman" w:hAnsi="Times New Roman" w:eastAsia="新宋体"/>
        <w:sz w:val="28"/>
        <w:szCs w:val="28"/>
      </w:rPr>
      <w:t>—</w:t>
    </w:r>
  </w:p>
  <w:p>
    <w:pPr>
      <w:pStyle w:val="5"/>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3"/>
  <w:drawingGridVerticalSpacing w:val="2"/>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E9E"/>
    <w:rsid w:val="000005FE"/>
    <w:rsid w:val="00001CAB"/>
    <w:rsid w:val="000030CD"/>
    <w:rsid w:val="00003B9B"/>
    <w:rsid w:val="00006270"/>
    <w:rsid w:val="0001060D"/>
    <w:rsid w:val="00012831"/>
    <w:rsid w:val="00013A95"/>
    <w:rsid w:val="00014788"/>
    <w:rsid w:val="00016E47"/>
    <w:rsid w:val="00021266"/>
    <w:rsid w:val="000219FB"/>
    <w:rsid w:val="00022926"/>
    <w:rsid w:val="00022B70"/>
    <w:rsid w:val="0002596C"/>
    <w:rsid w:val="000264EE"/>
    <w:rsid w:val="00026E9E"/>
    <w:rsid w:val="00040719"/>
    <w:rsid w:val="00042AA2"/>
    <w:rsid w:val="00046354"/>
    <w:rsid w:val="00053B46"/>
    <w:rsid w:val="00056DAF"/>
    <w:rsid w:val="0005766D"/>
    <w:rsid w:val="000633E7"/>
    <w:rsid w:val="00073FE5"/>
    <w:rsid w:val="000746C5"/>
    <w:rsid w:val="00074888"/>
    <w:rsid w:val="000753BE"/>
    <w:rsid w:val="00077734"/>
    <w:rsid w:val="00085D92"/>
    <w:rsid w:val="000959B2"/>
    <w:rsid w:val="00096B0B"/>
    <w:rsid w:val="000A0BA9"/>
    <w:rsid w:val="000A14DB"/>
    <w:rsid w:val="000A3393"/>
    <w:rsid w:val="000A5F85"/>
    <w:rsid w:val="000B308D"/>
    <w:rsid w:val="000B7969"/>
    <w:rsid w:val="000C0278"/>
    <w:rsid w:val="000C6B55"/>
    <w:rsid w:val="000D3870"/>
    <w:rsid w:val="000D6D25"/>
    <w:rsid w:val="000D7AB9"/>
    <w:rsid w:val="000E41E6"/>
    <w:rsid w:val="000E5152"/>
    <w:rsid w:val="000E75C4"/>
    <w:rsid w:val="000F3D14"/>
    <w:rsid w:val="000F404D"/>
    <w:rsid w:val="000F61EA"/>
    <w:rsid w:val="000F6298"/>
    <w:rsid w:val="00117032"/>
    <w:rsid w:val="0012099C"/>
    <w:rsid w:val="00120ADE"/>
    <w:rsid w:val="00125BC3"/>
    <w:rsid w:val="00131515"/>
    <w:rsid w:val="00131995"/>
    <w:rsid w:val="001359B7"/>
    <w:rsid w:val="001463B1"/>
    <w:rsid w:val="00163DB1"/>
    <w:rsid w:val="001646D2"/>
    <w:rsid w:val="00167F49"/>
    <w:rsid w:val="00171DEB"/>
    <w:rsid w:val="00172FEA"/>
    <w:rsid w:val="00174B87"/>
    <w:rsid w:val="00177AE4"/>
    <w:rsid w:val="00191839"/>
    <w:rsid w:val="00192FC7"/>
    <w:rsid w:val="00194033"/>
    <w:rsid w:val="00194412"/>
    <w:rsid w:val="00196DBB"/>
    <w:rsid w:val="00197CAA"/>
    <w:rsid w:val="001A1AF0"/>
    <w:rsid w:val="001B1BF2"/>
    <w:rsid w:val="001B3ADA"/>
    <w:rsid w:val="001C2080"/>
    <w:rsid w:val="001D6B3F"/>
    <w:rsid w:val="001D706A"/>
    <w:rsid w:val="001F3549"/>
    <w:rsid w:val="001F38FE"/>
    <w:rsid w:val="002002AF"/>
    <w:rsid w:val="00202180"/>
    <w:rsid w:val="00204246"/>
    <w:rsid w:val="00207295"/>
    <w:rsid w:val="00207EBE"/>
    <w:rsid w:val="00214A15"/>
    <w:rsid w:val="00215371"/>
    <w:rsid w:val="002219B6"/>
    <w:rsid w:val="00222E3C"/>
    <w:rsid w:val="00224800"/>
    <w:rsid w:val="00224DC3"/>
    <w:rsid w:val="002319D9"/>
    <w:rsid w:val="002360D8"/>
    <w:rsid w:val="00237C73"/>
    <w:rsid w:val="0024505B"/>
    <w:rsid w:val="00247EFD"/>
    <w:rsid w:val="002547EB"/>
    <w:rsid w:val="00255157"/>
    <w:rsid w:val="00257EB1"/>
    <w:rsid w:val="00261178"/>
    <w:rsid w:val="002713E7"/>
    <w:rsid w:val="00273BCB"/>
    <w:rsid w:val="00274C98"/>
    <w:rsid w:val="002756DC"/>
    <w:rsid w:val="0027784E"/>
    <w:rsid w:val="00280E99"/>
    <w:rsid w:val="002832E2"/>
    <w:rsid w:val="00293189"/>
    <w:rsid w:val="00297B75"/>
    <w:rsid w:val="002A0358"/>
    <w:rsid w:val="002A0E7D"/>
    <w:rsid w:val="002A5553"/>
    <w:rsid w:val="002A6FD6"/>
    <w:rsid w:val="002A76F5"/>
    <w:rsid w:val="002B20A3"/>
    <w:rsid w:val="002B318C"/>
    <w:rsid w:val="002B5AA8"/>
    <w:rsid w:val="002C0947"/>
    <w:rsid w:val="002C6E2F"/>
    <w:rsid w:val="002D19B4"/>
    <w:rsid w:val="002D26C3"/>
    <w:rsid w:val="002D2F7A"/>
    <w:rsid w:val="002D48FD"/>
    <w:rsid w:val="002D4D0B"/>
    <w:rsid w:val="002E0C1C"/>
    <w:rsid w:val="002E1F1C"/>
    <w:rsid w:val="002F0394"/>
    <w:rsid w:val="002F141C"/>
    <w:rsid w:val="002F3FEA"/>
    <w:rsid w:val="003022E4"/>
    <w:rsid w:val="003040F8"/>
    <w:rsid w:val="00304CCA"/>
    <w:rsid w:val="00324CEF"/>
    <w:rsid w:val="003302B9"/>
    <w:rsid w:val="0033193D"/>
    <w:rsid w:val="003333C5"/>
    <w:rsid w:val="00346AD7"/>
    <w:rsid w:val="00346D26"/>
    <w:rsid w:val="00351775"/>
    <w:rsid w:val="00354DF3"/>
    <w:rsid w:val="00364070"/>
    <w:rsid w:val="003665E6"/>
    <w:rsid w:val="003675EB"/>
    <w:rsid w:val="00372759"/>
    <w:rsid w:val="003728E5"/>
    <w:rsid w:val="00372A95"/>
    <w:rsid w:val="0037484C"/>
    <w:rsid w:val="00374A49"/>
    <w:rsid w:val="00377CAA"/>
    <w:rsid w:val="003916ED"/>
    <w:rsid w:val="00392F91"/>
    <w:rsid w:val="003A2E7F"/>
    <w:rsid w:val="003A6863"/>
    <w:rsid w:val="003B2C36"/>
    <w:rsid w:val="003B2E4E"/>
    <w:rsid w:val="003C0A54"/>
    <w:rsid w:val="003C2166"/>
    <w:rsid w:val="003C611F"/>
    <w:rsid w:val="003C72CD"/>
    <w:rsid w:val="003C74B3"/>
    <w:rsid w:val="003D0E7A"/>
    <w:rsid w:val="003D105C"/>
    <w:rsid w:val="003D6976"/>
    <w:rsid w:val="003D76D4"/>
    <w:rsid w:val="003F0127"/>
    <w:rsid w:val="003F0657"/>
    <w:rsid w:val="003F2883"/>
    <w:rsid w:val="00406F1F"/>
    <w:rsid w:val="00422E5E"/>
    <w:rsid w:val="0042472B"/>
    <w:rsid w:val="004335BC"/>
    <w:rsid w:val="004503F8"/>
    <w:rsid w:val="00451020"/>
    <w:rsid w:val="004533BA"/>
    <w:rsid w:val="00464684"/>
    <w:rsid w:val="0046474D"/>
    <w:rsid w:val="00464D4F"/>
    <w:rsid w:val="00464EE0"/>
    <w:rsid w:val="00466D6B"/>
    <w:rsid w:val="00473DE1"/>
    <w:rsid w:val="00477925"/>
    <w:rsid w:val="00477F68"/>
    <w:rsid w:val="004813C6"/>
    <w:rsid w:val="00482838"/>
    <w:rsid w:val="0048305F"/>
    <w:rsid w:val="00490AB6"/>
    <w:rsid w:val="00492D0F"/>
    <w:rsid w:val="00494787"/>
    <w:rsid w:val="00494BCD"/>
    <w:rsid w:val="004A3F6B"/>
    <w:rsid w:val="004A4807"/>
    <w:rsid w:val="004B3A55"/>
    <w:rsid w:val="004B5D1F"/>
    <w:rsid w:val="004C10D7"/>
    <w:rsid w:val="004C6E07"/>
    <w:rsid w:val="004D1654"/>
    <w:rsid w:val="004D2032"/>
    <w:rsid w:val="004D2518"/>
    <w:rsid w:val="004D7678"/>
    <w:rsid w:val="004F1B47"/>
    <w:rsid w:val="004F5324"/>
    <w:rsid w:val="0050034F"/>
    <w:rsid w:val="005058D8"/>
    <w:rsid w:val="00506974"/>
    <w:rsid w:val="005074C4"/>
    <w:rsid w:val="00512C2D"/>
    <w:rsid w:val="00512E79"/>
    <w:rsid w:val="00512F64"/>
    <w:rsid w:val="00514FC4"/>
    <w:rsid w:val="00517955"/>
    <w:rsid w:val="005367AE"/>
    <w:rsid w:val="00540274"/>
    <w:rsid w:val="00554740"/>
    <w:rsid w:val="00556B5B"/>
    <w:rsid w:val="00565341"/>
    <w:rsid w:val="005740E5"/>
    <w:rsid w:val="005745BE"/>
    <w:rsid w:val="00577D6F"/>
    <w:rsid w:val="00583133"/>
    <w:rsid w:val="005845D5"/>
    <w:rsid w:val="00586BA9"/>
    <w:rsid w:val="00587060"/>
    <w:rsid w:val="00592CFA"/>
    <w:rsid w:val="005951A8"/>
    <w:rsid w:val="005953DE"/>
    <w:rsid w:val="005955A0"/>
    <w:rsid w:val="005A7A7C"/>
    <w:rsid w:val="005A7B10"/>
    <w:rsid w:val="005B5067"/>
    <w:rsid w:val="005C5EB2"/>
    <w:rsid w:val="005D73F0"/>
    <w:rsid w:val="005E1A33"/>
    <w:rsid w:val="005E2DE0"/>
    <w:rsid w:val="005E7817"/>
    <w:rsid w:val="005F06A9"/>
    <w:rsid w:val="005F1088"/>
    <w:rsid w:val="005F1E4F"/>
    <w:rsid w:val="005F3643"/>
    <w:rsid w:val="005F6A1F"/>
    <w:rsid w:val="005F7EEA"/>
    <w:rsid w:val="006003C5"/>
    <w:rsid w:val="00602108"/>
    <w:rsid w:val="006071FF"/>
    <w:rsid w:val="006136D1"/>
    <w:rsid w:val="00615418"/>
    <w:rsid w:val="00623FA1"/>
    <w:rsid w:val="00624C46"/>
    <w:rsid w:val="0063717F"/>
    <w:rsid w:val="0064522E"/>
    <w:rsid w:val="00647AEC"/>
    <w:rsid w:val="006500D0"/>
    <w:rsid w:val="0065018E"/>
    <w:rsid w:val="00660356"/>
    <w:rsid w:val="00662346"/>
    <w:rsid w:val="00665B16"/>
    <w:rsid w:val="00666095"/>
    <w:rsid w:val="006737A4"/>
    <w:rsid w:val="006818FA"/>
    <w:rsid w:val="00690FC8"/>
    <w:rsid w:val="0069117B"/>
    <w:rsid w:val="006936D9"/>
    <w:rsid w:val="00694659"/>
    <w:rsid w:val="006948F3"/>
    <w:rsid w:val="00694B0A"/>
    <w:rsid w:val="00695537"/>
    <w:rsid w:val="006A07F7"/>
    <w:rsid w:val="006A1FE7"/>
    <w:rsid w:val="006A3462"/>
    <w:rsid w:val="006A390F"/>
    <w:rsid w:val="006B1742"/>
    <w:rsid w:val="006B1CDA"/>
    <w:rsid w:val="006B33F1"/>
    <w:rsid w:val="006C00D0"/>
    <w:rsid w:val="006C5016"/>
    <w:rsid w:val="006C523D"/>
    <w:rsid w:val="006D0209"/>
    <w:rsid w:val="006D111B"/>
    <w:rsid w:val="006D1F8D"/>
    <w:rsid w:val="006D4D1D"/>
    <w:rsid w:val="006D6CF6"/>
    <w:rsid w:val="006E2D52"/>
    <w:rsid w:val="006E5036"/>
    <w:rsid w:val="006E56F9"/>
    <w:rsid w:val="006E6A0C"/>
    <w:rsid w:val="006F41E5"/>
    <w:rsid w:val="00714C15"/>
    <w:rsid w:val="00731FDA"/>
    <w:rsid w:val="007333DF"/>
    <w:rsid w:val="0073434F"/>
    <w:rsid w:val="0073511B"/>
    <w:rsid w:val="00736BE8"/>
    <w:rsid w:val="00740681"/>
    <w:rsid w:val="00743D33"/>
    <w:rsid w:val="00751E19"/>
    <w:rsid w:val="00752DCA"/>
    <w:rsid w:val="007546C4"/>
    <w:rsid w:val="00762C39"/>
    <w:rsid w:val="00766AFC"/>
    <w:rsid w:val="00773C74"/>
    <w:rsid w:val="007911BA"/>
    <w:rsid w:val="007946BB"/>
    <w:rsid w:val="00796EDE"/>
    <w:rsid w:val="007A46F1"/>
    <w:rsid w:val="007A5ECF"/>
    <w:rsid w:val="007A7A8D"/>
    <w:rsid w:val="007B116C"/>
    <w:rsid w:val="007B3804"/>
    <w:rsid w:val="007B76F6"/>
    <w:rsid w:val="007C050A"/>
    <w:rsid w:val="007C1C25"/>
    <w:rsid w:val="007C2CE8"/>
    <w:rsid w:val="007C4045"/>
    <w:rsid w:val="007C5F16"/>
    <w:rsid w:val="007D0BFC"/>
    <w:rsid w:val="007D317C"/>
    <w:rsid w:val="007E476A"/>
    <w:rsid w:val="007E6B8A"/>
    <w:rsid w:val="007F052D"/>
    <w:rsid w:val="007F5394"/>
    <w:rsid w:val="007F63B0"/>
    <w:rsid w:val="007F78F6"/>
    <w:rsid w:val="008112DD"/>
    <w:rsid w:val="008224A6"/>
    <w:rsid w:val="00826D5D"/>
    <w:rsid w:val="00827659"/>
    <w:rsid w:val="00833FE5"/>
    <w:rsid w:val="0083524B"/>
    <w:rsid w:val="00841061"/>
    <w:rsid w:val="008441B2"/>
    <w:rsid w:val="00846D75"/>
    <w:rsid w:val="008507C4"/>
    <w:rsid w:val="00850B3C"/>
    <w:rsid w:val="008546B5"/>
    <w:rsid w:val="008551CF"/>
    <w:rsid w:val="008635D3"/>
    <w:rsid w:val="00866F3D"/>
    <w:rsid w:val="00870541"/>
    <w:rsid w:val="00871A3E"/>
    <w:rsid w:val="00873397"/>
    <w:rsid w:val="008743C1"/>
    <w:rsid w:val="008747CE"/>
    <w:rsid w:val="008827E1"/>
    <w:rsid w:val="00882EA6"/>
    <w:rsid w:val="0089332A"/>
    <w:rsid w:val="008942DC"/>
    <w:rsid w:val="008969D8"/>
    <w:rsid w:val="008A2E28"/>
    <w:rsid w:val="008A55F8"/>
    <w:rsid w:val="008B2855"/>
    <w:rsid w:val="008B2D26"/>
    <w:rsid w:val="008C45A2"/>
    <w:rsid w:val="008C5636"/>
    <w:rsid w:val="008C597C"/>
    <w:rsid w:val="008D0489"/>
    <w:rsid w:val="008D6B81"/>
    <w:rsid w:val="008E15A6"/>
    <w:rsid w:val="008E1C25"/>
    <w:rsid w:val="008E3632"/>
    <w:rsid w:val="008F026B"/>
    <w:rsid w:val="008F33BB"/>
    <w:rsid w:val="008F3E13"/>
    <w:rsid w:val="008F3FCA"/>
    <w:rsid w:val="008F78F4"/>
    <w:rsid w:val="0090532F"/>
    <w:rsid w:val="009111A9"/>
    <w:rsid w:val="00915384"/>
    <w:rsid w:val="00916902"/>
    <w:rsid w:val="0092077D"/>
    <w:rsid w:val="00923CDC"/>
    <w:rsid w:val="00930276"/>
    <w:rsid w:val="00930417"/>
    <w:rsid w:val="00931A1A"/>
    <w:rsid w:val="00935DA6"/>
    <w:rsid w:val="00940F62"/>
    <w:rsid w:val="0097467F"/>
    <w:rsid w:val="00975166"/>
    <w:rsid w:val="00983AE0"/>
    <w:rsid w:val="00984CBF"/>
    <w:rsid w:val="009863A4"/>
    <w:rsid w:val="009A3F5A"/>
    <w:rsid w:val="009B38E5"/>
    <w:rsid w:val="009B7677"/>
    <w:rsid w:val="009C177C"/>
    <w:rsid w:val="009C432B"/>
    <w:rsid w:val="009C4992"/>
    <w:rsid w:val="009D3479"/>
    <w:rsid w:val="009E5DA5"/>
    <w:rsid w:val="009E6085"/>
    <w:rsid w:val="009E74BE"/>
    <w:rsid w:val="009F0B7F"/>
    <w:rsid w:val="009F2496"/>
    <w:rsid w:val="009F252E"/>
    <w:rsid w:val="009F3A6E"/>
    <w:rsid w:val="00A028D9"/>
    <w:rsid w:val="00A02A4D"/>
    <w:rsid w:val="00A054E4"/>
    <w:rsid w:val="00A119D7"/>
    <w:rsid w:val="00A15FF0"/>
    <w:rsid w:val="00A1674A"/>
    <w:rsid w:val="00A1697C"/>
    <w:rsid w:val="00A24780"/>
    <w:rsid w:val="00A24D10"/>
    <w:rsid w:val="00A25971"/>
    <w:rsid w:val="00A273E9"/>
    <w:rsid w:val="00A31CD6"/>
    <w:rsid w:val="00A34C1F"/>
    <w:rsid w:val="00A35E59"/>
    <w:rsid w:val="00A61236"/>
    <w:rsid w:val="00A62C13"/>
    <w:rsid w:val="00A64784"/>
    <w:rsid w:val="00A67B33"/>
    <w:rsid w:val="00A7338F"/>
    <w:rsid w:val="00A74BF0"/>
    <w:rsid w:val="00A84562"/>
    <w:rsid w:val="00A85DA6"/>
    <w:rsid w:val="00A87A29"/>
    <w:rsid w:val="00A91E11"/>
    <w:rsid w:val="00A95549"/>
    <w:rsid w:val="00AA1348"/>
    <w:rsid w:val="00AA2946"/>
    <w:rsid w:val="00AB1B1A"/>
    <w:rsid w:val="00AB36BF"/>
    <w:rsid w:val="00AC02D5"/>
    <w:rsid w:val="00AC3BE2"/>
    <w:rsid w:val="00AD0F59"/>
    <w:rsid w:val="00AD1DC2"/>
    <w:rsid w:val="00AE4F19"/>
    <w:rsid w:val="00AF599B"/>
    <w:rsid w:val="00B00931"/>
    <w:rsid w:val="00B04B5A"/>
    <w:rsid w:val="00B11455"/>
    <w:rsid w:val="00B13228"/>
    <w:rsid w:val="00B27094"/>
    <w:rsid w:val="00B351AC"/>
    <w:rsid w:val="00B4578A"/>
    <w:rsid w:val="00B477B0"/>
    <w:rsid w:val="00B50C4B"/>
    <w:rsid w:val="00B51BA3"/>
    <w:rsid w:val="00B549D8"/>
    <w:rsid w:val="00B60F6E"/>
    <w:rsid w:val="00B65915"/>
    <w:rsid w:val="00B672B4"/>
    <w:rsid w:val="00B67C43"/>
    <w:rsid w:val="00B67EAB"/>
    <w:rsid w:val="00B704AA"/>
    <w:rsid w:val="00B71B2C"/>
    <w:rsid w:val="00B738C5"/>
    <w:rsid w:val="00B80512"/>
    <w:rsid w:val="00B809DA"/>
    <w:rsid w:val="00B92EDE"/>
    <w:rsid w:val="00B93A21"/>
    <w:rsid w:val="00BA5AC9"/>
    <w:rsid w:val="00BA6754"/>
    <w:rsid w:val="00BA73CD"/>
    <w:rsid w:val="00BB09CD"/>
    <w:rsid w:val="00BB1D2A"/>
    <w:rsid w:val="00BC7D4F"/>
    <w:rsid w:val="00BD0527"/>
    <w:rsid w:val="00BD7815"/>
    <w:rsid w:val="00BE564A"/>
    <w:rsid w:val="00BF0482"/>
    <w:rsid w:val="00BF21B7"/>
    <w:rsid w:val="00BF3055"/>
    <w:rsid w:val="00C04DFA"/>
    <w:rsid w:val="00C060F3"/>
    <w:rsid w:val="00C07B43"/>
    <w:rsid w:val="00C118E1"/>
    <w:rsid w:val="00C173C4"/>
    <w:rsid w:val="00C17AF2"/>
    <w:rsid w:val="00C2015E"/>
    <w:rsid w:val="00C2083C"/>
    <w:rsid w:val="00C23DC5"/>
    <w:rsid w:val="00C24BE9"/>
    <w:rsid w:val="00C32BD4"/>
    <w:rsid w:val="00C33A03"/>
    <w:rsid w:val="00C353EB"/>
    <w:rsid w:val="00C36C0D"/>
    <w:rsid w:val="00C40366"/>
    <w:rsid w:val="00C4375E"/>
    <w:rsid w:val="00C5237D"/>
    <w:rsid w:val="00C53E84"/>
    <w:rsid w:val="00C5406C"/>
    <w:rsid w:val="00C558AF"/>
    <w:rsid w:val="00C62FA6"/>
    <w:rsid w:val="00C63406"/>
    <w:rsid w:val="00C82E06"/>
    <w:rsid w:val="00C83C22"/>
    <w:rsid w:val="00C86EAA"/>
    <w:rsid w:val="00C9367E"/>
    <w:rsid w:val="00C95978"/>
    <w:rsid w:val="00CB071F"/>
    <w:rsid w:val="00CB26C5"/>
    <w:rsid w:val="00CC104D"/>
    <w:rsid w:val="00CC1FD9"/>
    <w:rsid w:val="00CC43E7"/>
    <w:rsid w:val="00CC49AF"/>
    <w:rsid w:val="00CF0F79"/>
    <w:rsid w:val="00CF1296"/>
    <w:rsid w:val="00CF21F9"/>
    <w:rsid w:val="00CF50EB"/>
    <w:rsid w:val="00D02B7F"/>
    <w:rsid w:val="00D05C09"/>
    <w:rsid w:val="00D060B1"/>
    <w:rsid w:val="00D121BA"/>
    <w:rsid w:val="00D15CB3"/>
    <w:rsid w:val="00D20BF1"/>
    <w:rsid w:val="00D25B0E"/>
    <w:rsid w:val="00D356F5"/>
    <w:rsid w:val="00D403BB"/>
    <w:rsid w:val="00D4095A"/>
    <w:rsid w:val="00D4125E"/>
    <w:rsid w:val="00D42C1B"/>
    <w:rsid w:val="00D46E48"/>
    <w:rsid w:val="00D51B74"/>
    <w:rsid w:val="00D53E26"/>
    <w:rsid w:val="00D61B2B"/>
    <w:rsid w:val="00D62196"/>
    <w:rsid w:val="00D647A7"/>
    <w:rsid w:val="00D73B80"/>
    <w:rsid w:val="00D7553E"/>
    <w:rsid w:val="00D7683C"/>
    <w:rsid w:val="00D778A8"/>
    <w:rsid w:val="00D80228"/>
    <w:rsid w:val="00D81D8D"/>
    <w:rsid w:val="00D83FBC"/>
    <w:rsid w:val="00D86750"/>
    <w:rsid w:val="00D90B9A"/>
    <w:rsid w:val="00D942DD"/>
    <w:rsid w:val="00D96322"/>
    <w:rsid w:val="00DA522A"/>
    <w:rsid w:val="00DA6BCC"/>
    <w:rsid w:val="00DA6BFD"/>
    <w:rsid w:val="00DB4A4E"/>
    <w:rsid w:val="00DB61B3"/>
    <w:rsid w:val="00DC0763"/>
    <w:rsid w:val="00DC58DF"/>
    <w:rsid w:val="00DC6F7F"/>
    <w:rsid w:val="00DC7B59"/>
    <w:rsid w:val="00DD79BB"/>
    <w:rsid w:val="00DD7A54"/>
    <w:rsid w:val="00DE5306"/>
    <w:rsid w:val="00DF1C5F"/>
    <w:rsid w:val="00DF2E54"/>
    <w:rsid w:val="00E00D6B"/>
    <w:rsid w:val="00E010A7"/>
    <w:rsid w:val="00E05215"/>
    <w:rsid w:val="00E07BAB"/>
    <w:rsid w:val="00E103D0"/>
    <w:rsid w:val="00E1203B"/>
    <w:rsid w:val="00E17DF1"/>
    <w:rsid w:val="00E2414C"/>
    <w:rsid w:val="00E25609"/>
    <w:rsid w:val="00E2756D"/>
    <w:rsid w:val="00E27B73"/>
    <w:rsid w:val="00E31415"/>
    <w:rsid w:val="00E32A9A"/>
    <w:rsid w:val="00E33AAD"/>
    <w:rsid w:val="00E44400"/>
    <w:rsid w:val="00E461FF"/>
    <w:rsid w:val="00E5152A"/>
    <w:rsid w:val="00E51660"/>
    <w:rsid w:val="00E56763"/>
    <w:rsid w:val="00E57336"/>
    <w:rsid w:val="00E64719"/>
    <w:rsid w:val="00E64827"/>
    <w:rsid w:val="00E74026"/>
    <w:rsid w:val="00E763B1"/>
    <w:rsid w:val="00E826DF"/>
    <w:rsid w:val="00E84E7B"/>
    <w:rsid w:val="00E85CBA"/>
    <w:rsid w:val="00E85D99"/>
    <w:rsid w:val="00E872FB"/>
    <w:rsid w:val="00E9239C"/>
    <w:rsid w:val="00EA0835"/>
    <w:rsid w:val="00EA64FA"/>
    <w:rsid w:val="00EB5A1B"/>
    <w:rsid w:val="00EB794B"/>
    <w:rsid w:val="00EC3EB6"/>
    <w:rsid w:val="00EC798B"/>
    <w:rsid w:val="00EE6ED4"/>
    <w:rsid w:val="00EF240C"/>
    <w:rsid w:val="00F01BC7"/>
    <w:rsid w:val="00F01E98"/>
    <w:rsid w:val="00F102F0"/>
    <w:rsid w:val="00F10AE3"/>
    <w:rsid w:val="00F137E4"/>
    <w:rsid w:val="00F2166B"/>
    <w:rsid w:val="00F24D8A"/>
    <w:rsid w:val="00F258C6"/>
    <w:rsid w:val="00F25F47"/>
    <w:rsid w:val="00F27BF2"/>
    <w:rsid w:val="00F3483D"/>
    <w:rsid w:val="00F3610D"/>
    <w:rsid w:val="00F36E04"/>
    <w:rsid w:val="00F37642"/>
    <w:rsid w:val="00F406C0"/>
    <w:rsid w:val="00F435E6"/>
    <w:rsid w:val="00F44605"/>
    <w:rsid w:val="00F460BC"/>
    <w:rsid w:val="00F4769D"/>
    <w:rsid w:val="00F517E9"/>
    <w:rsid w:val="00F57B98"/>
    <w:rsid w:val="00F613A9"/>
    <w:rsid w:val="00F61E6A"/>
    <w:rsid w:val="00F712B1"/>
    <w:rsid w:val="00F75076"/>
    <w:rsid w:val="00F76044"/>
    <w:rsid w:val="00F801F1"/>
    <w:rsid w:val="00F84C56"/>
    <w:rsid w:val="00F901F9"/>
    <w:rsid w:val="00F9660C"/>
    <w:rsid w:val="00FA0AEB"/>
    <w:rsid w:val="00FA4D07"/>
    <w:rsid w:val="00FA5429"/>
    <w:rsid w:val="00FB2041"/>
    <w:rsid w:val="00FB3BD9"/>
    <w:rsid w:val="00FD374B"/>
    <w:rsid w:val="00FD4FE7"/>
    <w:rsid w:val="00FD6201"/>
    <w:rsid w:val="00FE1211"/>
    <w:rsid w:val="00FE661F"/>
    <w:rsid w:val="00FF24D3"/>
    <w:rsid w:val="043700F1"/>
    <w:rsid w:val="1AF041B8"/>
    <w:rsid w:val="1AFC6CAD"/>
    <w:rsid w:val="1DB3471A"/>
    <w:rsid w:val="24DB3966"/>
    <w:rsid w:val="27863698"/>
    <w:rsid w:val="298147AC"/>
    <w:rsid w:val="2E3D7A69"/>
    <w:rsid w:val="308600F6"/>
    <w:rsid w:val="32AE3B75"/>
    <w:rsid w:val="372B61E8"/>
    <w:rsid w:val="3CF35F26"/>
    <w:rsid w:val="3F016EEF"/>
    <w:rsid w:val="49DF6D94"/>
    <w:rsid w:val="5C6C1074"/>
    <w:rsid w:val="61270BCE"/>
    <w:rsid w:val="662056D5"/>
    <w:rsid w:val="7A12434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660" w:lineRule="exact"/>
      <w:jc w:val="both"/>
    </w:pPr>
    <w:rPr>
      <w:rFonts w:ascii="仿宋_GB2312" w:hAnsi="Calibri" w:eastAsia="仿宋_GB2312" w:cs="Times New Roman"/>
      <w:kern w:val="2"/>
      <w:sz w:val="32"/>
      <w:szCs w:val="32"/>
      <w:lang w:val="en-US" w:eastAsia="zh-CN" w:bidi="ar-SA"/>
    </w:rPr>
  </w:style>
  <w:style w:type="paragraph" w:styleId="2">
    <w:name w:val="heading 1"/>
    <w:basedOn w:val="1"/>
    <w:next w:val="1"/>
    <w:qFormat/>
    <w:uiPriority w:val="0"/>
    <w:pPr>
      <w:spacing w:before="100" w:beforeAutospacing="1" w:after="100" w:afterAutospacing="1" w:line="240" w:lineRule="auto"/>
      <w:jc w:val="left"/>
      <w:outlineLvl w:val="0"/>
    </w:pPr>
    <w:rPr>
      <w:rFonts w:hint="eastAsia" w:ascii="宋体" w:hAnsi="宋体" w:eastAsia="宋体"/>
      <w:b/>
      <w:kern w:val="44"/>
      <w:sz w:val="48"/>
      <w:szCs w:val="48"/>
    </w:rPr>
  </w:style>
  <w:style w:type="character" w:default="1" w:styleId="10">
    <w:name w:val="Default Paragraph Font"/>
    <w:link w:val="11"/>
    <w:semiHidden/>
    <w:uiPriority w:val="0"/>
  </w:style>
  <w:style w:type="table" w:default="1" w:styleId="15">
    <w:name w:val="Normal Table"/>
    <w:semiHidden/>
    <w:uiPriority w:val="0"/>
    <w:tblPr>
      <w:tblLayout w:type="fixed"/>
      <w:tblCellMar>
        <w:top w:w="0" w:type="dxa"/>
        <w:left w:w="108" w:type="dxa"/>
        <w:bottom w:w="0" w:type="dxa"/>
        <w:right w:w="108" w:type="dxa"/>
      </w:tblCellMar>
    </w:tblPr>
    <w:tcPr>
      <w:textDirection w:val="lrTb"/>
    </w:tcPr>
  </w:style>
  <w:style w:type="paragraph" w:styleId="3">
    <w:name w:val="Plain Text"/>
    <w:basedOn w:val="1"/>
    <w:link w:val="21"/>
    <w:uiPriority w:val="0"/>
    <w:pPr>
      <w:spacing w:line="240" w:lineRule="auto"/>
    </w:pPr>
    <w:rPr>
      <w:rFonts w:ascii="宋体" w:hAnsi="Courier New" w:eastAsia="宋体"/>
      <w:sz w:val="21"/>
      <w:szCs w:val="20"/>
    </w:rPr>
  </w:style>
  <w:style w:type="paragraph" w:styleId="4">
    <w:name w:val="Balloon Text"/>
    <w:basedOn w:val="1"/>
    <w:semiHidden/>
    <w:uiPriority w:val="0"/>
    <w:rPr>
      <w:sz w:val="18"/>
      <w:szCs w:val="18"/>
    </w:rPr>
  </w:style>
  <w:style w:type="paragraph" w:styleId="5">
    <w:name w:val="footer"/>
    <w:basedOn w:val="1"/>
    <w:link w:val="23"/>
    <w:unhideWhenUsed/>
    <w:uiPriority w:val="0"/>
    <w:pPr>
      <w:tabs>
        <w:tab w:val="center" w:pos="4153"/>
        <w:tab w:val="right" w:pos="8306"/>
      </w:tabs>
      <w:snapToGrid w:val="0"/>
      <w:spacing w:line="240" w:lineRule="atLeast"/>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7">
    <w:name w:val="toc 1"/>
    <w:basedOn w:val="1"/>
    <w:next w:val="1"/>
    <w:semiHidden/>
    <w:qFormat/>
    <w:uiPriority w:val="0"/>
    <w:pPr>
      <w:tabs>
        <w:tab w:val="right" w:leader="dot" w:pos="8834"/>
      </w:tabs>
      <w:ind w:left="640" w:hanging="640" w:hangingChars="200"/>
    </w:pPr>
  </w:style>
  <w:style w:type="paragraph" w:styleId="8">
    <w:name w:val="toc 2"/>
    <w:basedOn w:val="1"/>
    <w:next w:val="1"/>
    <w:semiHidden/>
    <w:qFormat/>
    <w:uiPriority w:val="0"/>
    <w:pPr>
      <w:ind w:left="420" w:leftChars="200"/>
    </w:pPr>
  </w:style>
  <w:style w:type="paragraph" w:styleId="9">
    <w:name w:val="Normal (Web)"/>
    <w:basedOn w:val="1"/>
    <w:unhideWhenUsed/>
    <w:uiPriority w:val="0"/>
    <w:pPr>
      <w:widowControl/>
      <w:spacing w:before="100" w:beforeAutospacing="1" w:after="100" w:afterAutospacing="1" w:line="240" w:lineRule="auto"/>
      <w:jc w:val="left"/>
    </w:pPr>
    <w:rPr>
      <w:rFonts w:ascii="宋体" w:hAnsi="宋体" w:eastAsia="宋体" w:cs="宋体"/>
      <w:kern w:val="0"/>
      <w:sz w:val="24"/>
      <w:szCs w:val="24"/>
    </w:rPr>
  </w:style>
  <w:style w:type="paragraph" w:customStyle="1" w:styleId="11">
    <w:name w:val="_Style 4"/>
    <w:basedOn w:val="1"/>
    <w:link w:val="10"/>
    <w:uiPriority w:val="0"/>
    <w:pPr>
      <w:widowControl/>
      <w:spacing w:after="160" w:line="240" w:lineRule="exact"/>
      <w:jc w:val="left"/>
    </w:pPr>
    <w:rPr>
      <w:rFonts w:ascii="Times New Roman" w:hAnsi="Times New Roman" w:eastAsia="宋体"/>
      <w:sz w:val="21"/>
      <w:szCs w:val="20"/>
    </w:rPr>
  </w:style>
  <w:style w:type="character" w:styleId="12">
    <w:name w:val="page number"/>
    <w:basedOn w:val="10"/>
    <w:qFormat/>
    <w:uiPriority w:val="0"/>
    <w:rPr>
      <w:rFonts w:cs="Times New Roman"/>
    </w:rPr>
  </w:style>
  <w:style w:type="character" w:styleId="13">
    <w:name w:val="Emphasis"/>
    <w:basedOn w:val="10"/>
    <w:qFormat/>
    <w:uiPriority w:val="0"/>
    <w:rPr>
      <w:szCs w:val="20"/>
    </w:rPr>
  </w:style>
  <w:style w:type="character" w:styleId="14">
    <w:name w:val="Hyperlink"/>
    <w:basedOn w:val="10"/>
    <w:qFormat/>
    <w:uiPriority w:val="0"/>
    <w:rPr>
      <w:color w:val="000033"/>
      <w:u w:val="none"/>
    </w:rPr>
  </w:style>
  <w:style w:type="paragraph" w:customStyle="1" w:styleId="16">
    <w:name w:val="Char"/>
    <w:basedOn w:val="1"/>
    <w:next w:val="1"/>
    <w:qFormat/>
    <w:uiPriority w:val="0"/>
    <w:pPr>
      <w:tabs>
        <w:tab w:val="left" w:pos="720"/>
      </w:tabs>
      <w:spacing w:line="240" w:lineRule="atLeast"/>
      <w:ind w:left="720" w:hanging="720"/>
      <w:jc w:val="left"/>
    </w:pPr>
    <w:rPr>
      <w:rFonts w:ascii="Calibri" w:eastAsia="宋体"/>
      <w:b/>
      <w:kern w:val="0"/>
      <w:sz w:val="24"/>
      <w:szCs w:val="24"/>
    </w:rPr>
  </w:style>
  <w:style w:type="paragraph" w:customStyle="1" w:styleId="17">
    <w:name w:val="Char2 Char Char Char"/>
    <w:basedOn w:val="1"/>
    <w:qFormat/>
    <w:uiPriority w:val="0"/>
    <w:pPr>
      <w:spacing w:line="240" w:lineRule="auto"/>
    </w:pPr>
    <w:rPr>
      <w:rFonts w:ascii="Times New Roman" w:hAnsi="Times New Roman" w:eastAsia="宋体"/>
      <w:sz w:val="21"/>
      <w:szCs w:val="20"/>
    </w:rPr>
  </w:style>
  <w:style w:type="paragraph" w:customStyle="1" w:styleId="18">
    <w:name w:val="Char Char Char Char Char Char Char"/>
    <w:basedOn w:val="1"/>
    <w:qFormat/>
    <w:uiPriority w:val="0"/>
    <w:pPr>
      <w:widowControl/>
      <w:spacing w:after="160" w:line="240" w:lineRule="exact"/>
      <w:jc w:val="left"/>
    </w:pPr>
    <w:rPr>
      <w:rFonts w:ascii="Times New Roman" w:hAnsi="Times New Roman" w:eastAsia="宋体"/>
      <w:sz w:val="21"/>
      <w:szCs w:val="21"/>
    </w:rPr>
  </w:style>
  <w:style w:type="paragraph" w:customStyle="1" w:styleId="19">
    <w:name w:val="Char1"/>
    <w:basedOn w:val="1"/>
    <w:qFormat/>
    <w:uiPriority w:val="0"/>
    <w:pPr>
      <w:spacing w:line="240" w:lineRule="auto"/>
    </w:pPr>
    <w:rPr>
      <w:rFonts w:ascii="Times New Roman" w:hAnsi="Times New Roman" w:eastAsia="宋体"/>
      <w:sz w:val="21"/>
      <w:szCs w:val="20"/>
    </w:rPr>
  </w:style>
  <w:style w:type="paragraph" w:customStyle="1" w:styleId="20">
    <w:name w:val="样式1"/>
    <w:basedOn w:val="1"/>
    <w:qFormat/>
    <w:uiPriority w:val="0"/>
    <w:pPr>
      <w:spacing w:line="240" w:lineRule="auto"/>
      <w:ind w:firstLine="640" w:firstLineChars="200"/>
      <w:jc w:val="left"/>
    </w:pPr>
    <w:rPr>
      <w:rFonts w:ascii="Times New Roman" w:hAnsi="Times New Roman"/>
      <w:szCs w:val="24"/>
    </w:rPr>
  </w:style>
  <w:style w:type="character" w:customStyle="1" w:styleId="21">
    <w:name w:val="Char Char"/>
    <w:link w:val="3"/>
    <w:qFormat/>
    <w:locked/>
    <w:uiPriority w:val="0"/>
    <w:rPr>
      <w:rFonts w:ascii="宋体" w:hAnsi="Courier New" w:eastAsia="宋体"/>
      <w:kern w:val="2"/>
      <w:sz w:val="21"/>
      <w:lang w:val="en-US" w:eastAsia="zh-CN" w:bidi="ar-SA"/>
    </w:rPr>
  </w:style>
  <w:style w:type="character" w:customStyle="1" w:styleId="22">
    <w:name w:val="style11"/>
    <w:basedOn w:val="10"/>
    <w:uiPriority w:val="0"/>
    <w:rPr>
      <w:b/>
      <w:bCs/>
      <w:color w:val="990000"/>
      <w:sz w:val="24"/>
      <w:szCs w:val="24"/>
    </w:rPr>
  </w:style>
  <w:style w:type="character" w:customStyle="1" w:styleId="23">
    <w:name w:val=" Char Char"/>
    <w:link w:val="5"/>
    <w:uiPriority w:val="0"/>
    <w:rPr>
      <w:rFonts w:ascii="仿宋_GB2312" w:hAnsi="Calibri" w:eastAsia="仿宋_GB2312"/>
      <w:kern w:val="2"/>
      <w:sz w:val="18"/>
      <w:szCs w:val="18"/>
      <w:lang w:val="en-US" w:eastAsia="zh-CN" w:bidi="ar-SA"/>
    </w:rPr>
  </w:style>
  <w:style w:type="character" w:customStyle="1" w:styleId="24">
    <w:name w:val="bt"/>
    <w:basedOn w:val="10"/>
    <w:uiPriority w:val="0"/>
  </w:style>
  <w:style w:type="character" w:customStyle="1" w:styleId="25">
    <w:name w:val="apple-style-span"/>
    <w:basedOn w:val="10"/>
    <w:uiPriority w:val="0"/>
  </w:style>
  <w:style w:type="character" w:customStyle="1" w:styleId="26">
    <w:name w:val="con"/>
    <w:basedOn w:val="10"/>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Lenovo (Beijing) Limited</Company>
  <Pages>1</Pages>
  <Words>10760</Words>
  <Characters>61333</Characters>
  <Lines>511</Lines>
  <Paragraphs>143</Paragraphs>
  <ScaleCrop>false</ScaleCrop>
  <LinksUpToDate>false</LinksUpToDate>
  <CharactersWithSpaces>71950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2017-04-21T08:46:00Z</dcterms:created>
  <dc:creator>Lenovo User</dc:creator>
  <cp:lastModifiedBy>yhgx7</cp:lastModifiedBy>
  <cp:lastPrinted>2017-04-25T04:58:00Z</cp:lastPrinted>
  <dcterms:modified xsi:type="dcterms:W3CDTF">2017-04-28T03:34:35Z</dcterms:modified>
  <dc:title>梧州市十三届人大常委会</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