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line="570" w:lineRule="exact"/>
        <w:rPr>
          <w:rFonts w:hint="eastAsia" w:ascii="宋体" w:hAnsi="宋体" w:cs="Arial"/>
          <w:bCs/>
          <w:kern w:val="0"/>
          <w:sz w:val="44"/>
          <w:szCs w:val="44"/>
        </w:rPr>
      </w:pPr>
    </w:p>
    <w:p>
      <w:pPr>
        <w:shd w:val="clear" w:color="auto" w:fill="FFFFFF"/>
        <w:spacing w:line="570" w:lineRule="exact"/>
        <w:rPr>
          <w:rFonts w:hint="eastAsia" w:ascii="宋体" w:hAnsi="宋体" w:cs="Arial"/>
          <w:bCs/>
          <w:kern w:val="0"/>
          <w:sz w:val="44"/>
          <w:szCs w:val="44"/>
        </w:rPr>
      </w:pPr>
    </w:p>
    <w:p>
      <w:pPr>
        <w:shd w:val="clear" w:color="auto" w:fill="FFFFFF"/>
        <w:spacing w:line="570" w:lineRule="exact"/>
        <w:jc w:val="center"/>
        <w:rPr>
          <w:rFonts w:hint="eastAsia" w:ascii="宋体" w:hAnsi="宋体" w:cs="Arial"/>
          <w:bCs/>
          <w:kern w:val="0"/>
          <w:sz w:val="44"/>
          <w:szCs w:val="44"/>
        </w:rPr>
      </w:pPr>
      <w:r>
        <w:rPr>
          <w:rFonts w:hint="eastAsia" w:ascii="宋体" w:hAnsi="宋体" w:cs="Arial"/>
          <w:bCs/>
          <w:kern w:val="0"/>
          <w:sz w:val="44"/>
          <w:szCs w:val="44"/>
        </w:rPr>
        <w:t>金秀瑶族自治县旅游管理条例</w:t>
      </w:r>
    </w:p>
    <w:p>
      <w:pPr>
        <w:shd w:val="clear" w:color="auto" w:fill="FFFFFF"/>
        <w:spacing w:line="570" w:lineRule="exact"/>
        <w:ind w:firstLine="480"/>
        <w:rPr>
          <w:rFonts w:hint="eastAsia" w:ascii="宋体" w:hAnsi="宋体" w:cs="Arial"/>
          <w:sz w:val="32"/>
          <w:szCs w:val="32"/>
        </w:rPr>
      </w:pPr>
    </w:p>
    <w:p>
      <w:pPr>
        <w:shd w:val="clear" w:color="auto" w:fill="FFFFFF"/>
        <w:spacing w:line="570" w:lineRule="exact"/>
        <w:ind w:left="630" w:leftChars="300" w:right="630" w:rightChars="300"/>
        <w:rPr>
          <w:rFonts w:hint="eastAsia" w:ascii="楷体_GB2312" w:hAnsi="宋体" w:eastAsia="楷体_GB2312" w:cs="Arial"/>
          <w:sz w:val="32"/>
          <w:szCs w:val="32"/>
        </w:rPr>
      </w:pPr>
      <w:r>
        <w:rPr>
          <w:rFonts w:hint="eastAsia" w:ascii="楷体_GB2312" w:hAnsi="宋体" w:eastAsia="楷体_GB2312" w:cs="Arial"/>
          <w:sz w:val="32"/>
          <w:szCs w:val="32"/>
        </w:rPr>
        <w:t>（2002年3月17日自治县第十二届人民代表大会第四次会议审议通过  2002年7月27日广西壮族自治区第九届人民代表大会常务委员会第三十一次会议批准）</w:t>
      </w:r>
    </w:p>
    <w:p>
      <w:pPr>
        <w:shd w:val="clear" w:color="auto" w:fill="FFFFFF"/>
        <w:spacing w:line="570" w:lineRule="exact"/>
        <w:ind w:firstLine="480"/>
        <w:rPr>
          <w:rFonts w:hint="eastAsia" w:ascii="宋体" w:hAnsi="宋体" w:cs="Arial"/>
          <w:b/>
          <w:bCs/>
          <w:kern w:val="0"/>
          <w:sz w:val="32"/>
          <w:szCs w:val="32"/>
        </w:rPr>
      </w:pP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第一条</w:t>
      </w:r>
      <w:r>
        <w:rPr>
          <w:rFonts w:hint="eastAsia" w:ascii="仿宋_GB2312" w:hAnsi="仿宋" w:eastAsia="仿宋_GB2312" w:cs="Arial"/>
          <w:kern w:val="0"/>
          <w:sz w:val="32"/>
          <w:szCs w:val="32"/>
        </w:rPr>
        <w:t xml:space="preserve">  为了保护和合理开发利用旅游资源，规范旅游行业管理，促进金秀瑶族自治县（以下简称</w:t>
      </w:r>
      <w:r>
        <w:rPr>
          <w:rFonts w:hint="eastAsia" w:ascii="仿宋_GB2312" w:hAnsi="仿宋" w:eastAsia="仿宋_GB2312" w:cs="Arial"/>
          <w:kern w:val="0"/>
          <w:sz w:val="32"/>
          <w:szCs w:val="32"/>
        </w:rPr>
        <w:fldChar w:fldCharType="begin"/>
      </w:r>
      <w:r>
        <w:rPr>
          <w:rFonts w:hint="eastAsia" w:ascii="仿宋_GB2312" w:hAnsi="仿宋" w:eastAsia="仿宋_GB2312" w:cs="Arial"/>
          <w:kern w:val="0"/>
          <w:sz w:val="32"/>
          <w:szCs w:val="32"/>
        </w:rPr>
        <w:instrText xml:space="preserve"> HYPERLINK "http://baike.baidu.com/view/91980.htm" \t "_blank" </w:instrText>
      </w:r>
      <w:r>
        <w:rPr>
          <w:rFonts w:hint="eastAsia" w:ascii="仿宋_GB2312" w:hAnsi="仿宋" w:eastAsia="仿宋_GB2312" w:cs="Arial"/>
          <w:kern w:val="0"/>
          <w:sz w:val="32"/>
          <w:szCs w:val="32"/>
        </w:rPr>
        <w:fldChar w:fldCharType="separate"/>
      </w:r>
      <w:r>
        <w:rPr>
          <w:rFonts w:hint="eastAsia" w:ascii="仿宋_GB2312" w:hAnsi="仿宋" w:eastAsia="仿宋_GB2312" w:cs="Arial"/>
          <w:kern w:val="0"/>
          <w:sz w:val="32"/>
          <w:szCs w:val="32"/>
        </w:rPr>
        <w:t>自治县</w:t>
      </w:r>
      <w:r>
        <w:rPr>
          <w:rFonts w:hint="eastAsia" w:ascii="仿宋_GB2312" w:hAnsi="仿宋" w:eastAsia="仿宋_GB2312" w:cs="Arial"/>
          <w:kern w:val="0"/>
          <w:sz w:val="32"/>
          <w:szCs w:val="32"/>
        </w:rPr>
        <w:fldChar w:fldCharType="end"/>
      </w:r>
      <w:r>
        <w:rPr>
          <w:rFonts w:hint="eastAsia" w:ascii="仿宋_GB2312" w:hAnsi="仿宋" w:eastAsia="仿宋_GB2312" w:cs="Arial"/>
          <w:kern w:val="0"/>
          <w:sz w:val="32"/>
          <w:szCs w:val="32"/>
        </w:rPr>
        <w:t>）旅游业的发展，根据国家有关法律、法规，依照自治县实际，制定本条例。</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第二条</w:t>
      </w:r>
      <w:r>
        <w:rPr>
          <w:rFonts w:hint="eastAsia" w:ascii="仿宋_GB2312" w:hAnsi="仿宋" w:eastAsia="仿宋_GB2312" w:cs="Arial"/>
          <w:kern w:val="0"/>
          <w:sz w:val="32"/>
          <w:szCs w:val="32"/>
        </w:rPr>
        <w:t xml:space="preserve">  凡在自治县境内从事</w:t>
      </w:r>
      <w:r>
        <w:rPr>
          <w:rFonts w:hint="eastAsia" w:ascii="仿宋_GB2312" w:hAnsi="仿宋" w:eastAsia="仿宋_GB2312" w:cs="Arial"/>
          <w:kern w:val="0"/>
          <w:sz w:val="32"/>
          <w:szCs w:val="32"/>
        </w:rPr>
        <w:fldChar w:fldCharType="begin"/>
      </w:r>
      <w:r>
        <w:rPr>
          <w:rFonts w:hint="eastAsia" w:ascii="仿宋_GB2312" w:hAnsi="仿宋" w:eastAsia="仿宋_GB2312" w:cs="Arial"/>
          <w:kern w:val="0"/>
          <w:sz w:val="32"/>
          <w:szCs w:val="32"/>
        </w:rPr>
        <w:instrText xml:space="preserve"> HYPERLINK "http://baike.baidu.com/view/48121.htm" \t "_blank" </w:instrText>
      </w:r>
      <w:r>
        <w:rPr>
          <w:rFonts w:hint="eastAsia" w:ascii="仿宋_GB2312" w:hAnsi="仿宋" w:eastAsia="仿宋_GB2312" w:cs="Arial"/>
          <w:kern w:val="0"/>
          <w:sz w:val="32"/>
          <w:szCs w:val="32"/>
        </w:rPr>
        <w:fldChar w:fldCharType="separate"/>
      </w:r>
      <w:r>
        <w:rPr>
          <w:rFonts w:hint="eastAsia" w:ascii="仿宋_GB2312" w:hAnsi="仿宋" w:eastAsia="仿宋_GB2312" w:cs="Arial"/>
          <w:kern w:val="0"/>
          <w:sz w:val="32"/>
          <w:szCs w:val="32"/>
        </w:rPr>
        <w:t>旅游资源</w:t>
      </w:r>
      <w:r>
        <w:rPr>
          <w:rFonts w:hint="eastAsia" w:ascii="仿宋_GB2312" w:hAnsi="仿宋" w:eastAsia="仿宋_GB2312" w:cs="Arial"/>
          <w:kern w:val="0"/>
          <w:sz w:val="32"/>
          <w:szCs w:val="32"/>
        </w:rPr>
        <w:fldChar w:fldCharType="end"/>
      </w:r>
      <w:r>
        <w:rPr>
          <w:rFonts w:hint="eastAsia" w:ascii="仿宋_GB2312" w:hAnsi="仿宋" w:eastAsia="仿宋_GB2312" w:cs="Arial"/>
          <w:kern w:val="0"/>
          <w:sz w:val="32"/>
          <w:szCs w:val="32"/>
        </w:rPr>
        <w:t>保护、开发利用、旅游经营、旅游监督管理以及进行旅游活动的单位和个人，均应遵守本条例。</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本条例所指的旅游资源是指具有观赏和游览价值，可以为发展旅游业开发利用，并能产生经济效益和社会效益的</w:t>
      </w:r>
      <w:r>
        <w:rPr>
          <w:rFonts w:hint="eastAsia" w:ascii="仿宋_GB2312" w:hAnsi="仿宋" w:eastAsia="仿宋_GB2312" w:cs="Arial"/>
          <w:kern w:val="0"/>
          <w:sz w:val="32"/>
          <w:szCs w:val="32"/>
        </w:rPr>
        <w:fldChar w:fldCharType="begin"/>
      </w:r>
      <w:r>
        <w:rPr>
          <w:rFonts w:hint="eastAsia" w:ascii="仿宋_GB2312" w:hAnsi="仿宋" w:eastAsia="仿宋_GB2312" w:cs="Arial"/>
          <w:kern w:val="0"/>
          <w:sz w:val="32"/>
          <w:szCs w:val="32"/>
        </w:rPr>
        <w:instrText xml:space="preserve"> HYPERLINK "http://baike.baidu.com/view/43937.htm" \t "_blank" </w:instrText>
      </w:r>
      <w:r>
        <w:rPr>
          <w:rFonts w:hint="eastAsia" w:ascii="仿宋_GB2312" w:hAnsi="仿宋" w:eastAsia="仿宋_GB2312" w:cs="Arial"/>
          <w:kern w:val="0"/>
          <w:sz w:val="32"/>
          <w:szCs w:val="32"/>
        </w:rPr>
        <w:fldChar w:fldCharType="separate"/>
      </w:r>
      <w:r>
        <w:rPr>
          <w:rFonts w:hint="eastAsia" w:ascii="仿宋_GB2312" w:hAnsi="仿宋" w:eastAsia="仿宋_GB2312" w:cs="Arial"/>
          <w:kern w:val="0"/>
          <w:sz w:val="32"/>
          <w:szCs w:val="32"/>
        </w:rPr>
        <w:t>自然景观</w:t>
      </w:r>
      <w:r>
        <w:rPr>
          <w:rFonts w:hint="eastAsia" w:ascii="仿宋_GB2312" w:hAnsi="仿宋" w:eastAsia="仿宋_GB2312" w:cs="Arial"/>
          <w:kern w:val="0"/>
          <w:sz w:val="32"/>
          <w:szCs w:val="32"/>
        </w:rPr>
        <w:fldChar w:fldCharType="end"/>
      </w:r>
      <w:r>
        <w:rPr>
          <w:rFonts w:hint="eastAsia" w:ascii="仿宋_GB2312" w:hAnsi="仿宋" w:eastAsia="仿宋_GB2312" w:cs="Arial"/>
          <w:kern w:val="0"/>
          <w:sz w:val="32"/>
          <w:szCs w:val="32"/>
        </w:rPr>
        <w:t>、</w:t>
      </w:r>
      <w:r>
        <w:rPr>
          <w:rFonts w:hint="eastAsia" w:ascii="仿宋_GB2312" w:hAnsi="仿宋" w:eastAsia="仿宋_GB2312" w:cs="Arial"/>
          <w:kern w:val="0"/>
          <w:sz w:val="32"/>
          <w:szCs w:val="32"/>
        </w:rPr>
        <w:fldChar w:fldCharType="begin"/>
      </w:r>
      <w:r>
        <w:rPr>
          <w:rFonts w:hint="eastAsia" w:ascii="仿宋_GB2312" w:hAnsi="仿宋" w:eastAsia="仿宋_GB2312" w:cs="Arial"/>
          <w:kern w:val="0"/>
          <w:sz w:val="32"/>
          <w:szCs w:val="32"/>
        </w:rPr>
        <w:instrText xml:space="preserve"> HYPERLINK "http://baike.baidu.com/view/164271.htm" \t "_blank" </w:instrText>
      </w:r>
      <w:r>
        <w:rPr>
          <w:rFonts w:hint="eastAsia" w:ascii="仿宋_GB2312" w:hAnsi="仿宋" w:eastAsia="仿宋_GB2312" w:cs="Arial"/>
          <w:kern w:val="0"/>
          <w:sz w:val="32"/>
          <w:szCs w:val="32"/>
        </w:rPr>
        <w:fldChar w:fldCharType="separate"/>
      </w:r>
      <w:r>
        <w:rPr>
          <w:rFonts w:hint="eastAsia" w:ascii="仿宋_GB2312" w:hAnsi="仿宋" w:eastAsia="仿宋_GB2312" w:cs="Arial"/>
          <w:kern w:val="0"/>
          <w:sz w:val="32"/>
          <w:szCs w:val="32"/>
        </w:rPr>
        <w:t>人文景观</w:t>
      </w:r>
      <w:r>
        <w:rPr>
          <w:rFonts w:hint="eastAsia" w:ascii="仿宋_GB2312" w:hAnsi="仿宋" w:eastAsia="仿宋_GB2312" w:cs="Arial"/>
          <w:kern w:val="0"/>
          <w:sz w:val="32"/>
          <w:szCs w:val="32"/>
        </w:rPr>
        <w:fldChar w:fldCharType="end"/>
      </w:r>
      <w:r>
        <w:rPr>
          <w:rFonts w:hint="eastAsia" w:ascii="仿宋_GB2312" w:hAnsi="仿宋" w:eastAsia="仿宋_GB2312" w:cs="Arial"/>
          <w:kern w:val="0"/>
          <w:sz w:val="32"/>
          <w:szCs w:val="32"/>
        </w:rPr>
        <w:t>和民俗风情等。</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第三条</w:t>
      </w:r>
      <w:r>
        <w:rPr>
          <w:rFonts w:hint="eastAsia" w:ascii="仿宋_GB2312" w:hAnsi="仿宋" w:eastAsia="仿宋_GB2312" w:cs="Arial"/>
          <w:b/>
          <w:bCs/>
          <w:kern w:val="0"/>
          <w:sz w:val="32"/>
          <w:szCs w:val="32"/>
        </w:rPr>
        <w:t xml:space="preserve"> </w:t>
      </w:r>
      <w:r>
        <w:rPr>
          <w:rFonts w:hint="eastAsia" w:ascii="仿宋_GB2312" w:hAnsi="仿宋" w:eastAsia="仿宋_GB2312" w:cs="Arial"/>
          <w:kern w:val="0"/>
          <w:sz w:val="32"/>
          <w:szCs w:val="32"/>
        </w:rPr>
        <w:t xml:space="preserve"> 自治县把旅游业纳入国民经济和社会发展计划，制定优惠政策，采取有效措施引导和加大对旅游业的投入，加强旅游基础设施建设，改善旅游环境，鼓励和扶持旅游业的发展。</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第四条</w:t>
      </w:r>
      <w:r>
        <w:rPr>
          <w:rFonts w:hint="eastAsia" w:ascii="仿宋_GB2312" w:hAnsi="仿宋" w:eastAsia="仿宋_GB2312" w:cs="Arial"/>
          <w:kern w:val="0"/>
          <w:sz w:val="32"/>
          <w:szCs w:val="32"/>
        </w:rPr>
        <w:t xml:space="preserve">  自治县人民政府制定旅游资源开发总体规划，由自治县旅游行政主管部门会同有关职能部门组织实施。</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旅游资源开发总体规划必须符合自治县旅游业发展总体规划、土地利用总体规划、城乡建设总体规划、自然保护区规划、森林公园和风景名胜区规划、水资源综合规划及文物保护的要求，保持自然景观的原始风貌，突出民族特色，维护生态平衡。</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任何单位和个人不得擅自改变已批准生效的旅游资源开发总体规划。确需改变的，要经原批准机关同意，并按规定报上级有关部门备案。</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第五条</w:t>
      </w:r>
      <w:r>
        <w:rPr>
          <w:rFonts w:hint="eastAsia" w:ascii="仿宋_GB2312" w:hAnsi="仿宋" w:eastAsia="仿宋_GB2312" w:cs="Arial"/>
          <w:kern w:val="0"/>
          <w:sz w:val="32"/>
          <w:szCs w:val="32"/>
        </w:rPr>
        <w:t xml:space="preserve">  新建、改建、扩建旅游景区、景点项目，应当符合自治县旅游资源开发总体规划，经旅游行政主管部门同意，按照有关规定审批立项。</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第六条</w:t>
      </w:r>
      <w:r>
        <w:rPr>
          <w:rFonts w:hint="eastAsia" w:ascii="黑体" w:hAnsi="黑体" w:eastAsia="黑体" w:cs="Arial"/>
          <w:b/>
          <w:bCs/>
          <w:kern w:val="0"/>
          <w:sz w:val="32"/>
          <w:szCs w:val="32"/>
        </w:rPr>
        <w:t xml:space="preserve"> </w:t>
      </w:r>
      <w:r>
        <w:rPr>
          <w:rFonts w:hint="eastAsia" w:ascii="仿宋_GB2312" w:hAnsi="仿宋" w:eastAsia="仿宋_GB2312" w:cs="Arial"/>
          <w:kern w:val="0"/>
          <w:sz w:val="32"/>
          <w:szCs w:val="32"/>
        </w:rPr>
        <w:t xml:space="preserve"> 自治县旅游行政主管部门负责本行政区域内旅游业的管理工作。</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自治县各有关行政管理部门应当配合旅游行政主管部门做好旅游管理工作。</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第七条</w:t>
      </w:r>
      <w:r>
        <w:rPr>
          <w:rFonts w:hint="eastAsia" w:ascii="仿宋_GB2312" w:hAnsi="仿宋" w:eastAsia="仿宋_GB2312" w:cs="Arial"/>
          <w:b/>
          <w:bCs/>
          <w:kern w:val="0"/>
          <w:sz w:val="32"/>
          <w:szCs w:val="32"/>
        </w:rPr>
        <w:t xml:space="preserve"> </w:t>
      </w:r>
      <w:r>
        <w:rPr>
          <w:rFonts w:hint="eastAsia" w:ascii="仿宋_GB2312" w:hAnsi="仿宋" w:eastAsia="仿宋_GB2312" w:cs="Arial"/>
          <w:kern w:val="0"/>
          <w:sz w:val="32"/>
          <w:szCs w:val="32"/>
        </w:rPr>
        <w:t xml:space="preserve"> 旅游资源的开发，必须坚持统一规划、合理开发、严格保护、突出特色、科学管理、可持续发展的原则。</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
          <w:bCs/>
          <w:kern w:val="0"/>
          <w:sz w:val="32"/>
          <w:szCs w:val="32"/>
        </w:rPr>
        <w:t>第</w:t>
      </w:r>
      <w:r>
        <w:rPr>
          <w:rFonts w:hint="eastAsia" w:ascii="黑体" w:hAnsi="黑体" w:eastAsia="黑体" w:cs="Arial"/>
          <w:bCs/>
          <w:kern w:val="0"/>
          <w:sz w:val="32"/>
          <w:szCs w:val="32"/>
        </w:rPr>
        <w:t>八条</w:t>
      </w:r>
      <w:r>
        <w:rPr>
          <w:rFonts w:hint="eastAsia" w:ascii="仿宋_GB2312" w:hAnsi="仿宋" w:eastAsia="仿宋_GB2312" w:cs="Arial"/>
          <w:kern w:val="0"/>
          <w:sz w:val="32"/>
          <w:szCs w:val="32"/>
        </w:rPr>
        <w:t xml:space="preserve">  国内外投资者投资开发旅游资源、建设重点旅游景区、景点和旅游设施并从事经营活动的，自治县在土地使用和地方企业所得税等方面给予照顾。具体办法由自治县人民政府制定。</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第九条</w:t>
      </w:r>
      <w:r>
        <w:rPr>
          <w:rFonts w:hint="eastAsia" w:ascii="仿宋_GB2312" w:hAnsi="仿宋" w:eastAsia="仿宋_GB2312" w:cs="Arial"/>
          <w:kern w:val="0"/>
          <w:sz w:val="32"/>
          <w:szCs w:val="32"/>
        </w:rPr>
        <w:t xml:space="preserve">  自治县人民政府应把旅游发展资金列入年度财政预算，并多渠道筹措资金，专项用于发展旅游业。</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第十条</w:t>
      </w:r>
      <w:r>
        <w:rPr>
          <w:rFonts w:hint="eastAsia" w:ascii="仿宋_GB2312" w:hAnsi="仿宋" w:eastAsia="仿宋_GB2312" w:cs="Arial"/>
          <w:kern w:val="0"/>
          <w:sz w:val="32"/>
          <w:szCs w:val="32"/>
        </w:rPr>
        <w:t xml:space="preserve">  自治县在开发建设景区、景点时，应当考虑当地群众的利益。景区、景点所在地的群众，要从整体利益和长远利益的大局出发，积极支持景区、景点的建设和管理工作。</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第十一条</w:t>
      </w:r>
      <w:r>
        <w:rPr>
          <w:rFonts w:hint="eastAsia" w:ascii="仿宋_GB2312" w:hAnsi="仿宋" w:eastAsia="仿宋_GB2312" w:cs="Arial"/>
          <w:kern w:val="0"/>
          <w:sz w:val="32"/>
          <w:szCs w:val="32"/>
        </w:rPr>
        <w:t xml:space="preserve">  在自治县规划开发或已开发的旅游景区内，禁止违法砍伐林木、采挖风景树、捕猎野生动物、采集各种植物标本、种植作物、放牧、取土采石以及其它破坏或污染景区的行为。</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
          <w:bCs/>
          <w:kern w:val="0"/>
          <w:sz w:val="32"/>
          <w:szCs w:val="32"/>
        </w:rPr>
        <w:t>第十二条</w:t>
      </w:r>
      <w:r>
        <w:rPr>
          <w:rFonts w:hint="eastAsia" w:ascii="仿宋_GB2312" w:hAnsi="仿宋" w:eastAsia="仿宋_GB2312" w:cs="Arial"/>
          <w:kern w:val="0"/>
          <w:sz w:val="32"/>
          <w:szCs w:val="32"/>
        </w:rPr>
        <w:t xml:space="preserve">  凡在自治县境内开办的旅游服务行业和在旅游景区设置的服务项目，须经自治县旅游行政主管部门审批，并领取《旅游经营许可证》。</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第十三条</w:t>
      </w:r>
      <w:r>
        <w:rPr>
          <w:rFonts w:hint="eastAsia" w:ascii="仿宋_GB2312" w:hAnsi="仿宋" w:eastAsia="仿宋_GB2312" w:cs="Arial"/>
          <w:kern w:val="0"/>
          <w:sz w:val="32"/>
          <w:szCs w:val="32"/>
        </w:rPr>
        <w:t xml:space="preserve">  凡具备接待游客条件的旅游景区、景点，应当设立管理机构，制定管理制度，负责景区、景点的保护、建设和游客安全、环境卫生、治安、商业等服务管理。</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第十四条</w:t>
      </w:r>
      <w:r>
        <w:rPr>
          <w:rFonts w:hint="eastAsia" w:ascii="仿宋_GB2312" w:hAnsi="仿宋" w:eastAsia="仿宋_GB2312" w:cs="Arial"/>
          <w:kern w:val="0"/>
          <w:sz w:val="32"/>
          <w:szCs w:val="32"/>
        </w:rPr>
        <w:t xml:space="preserve">  自治县对旅游景区、景点实行定级管理制度。由旅游行政主管部门会同有关部门根据景观内容、建设规模、接待规模、服务质量、管理水平、治安、卫生状况及观赏、文化、科学价值等方面的条件，对本地旅游景区、景点的等级提出申请，经上级主管部门审定批准后，向社会公告。</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第十五条</w:t>
      </w:r>
      <w:r>
        <w:rPr>
          <w:rFonts w:hint="eastAsia" w:ascii="仿宋_GB2312" w:hAnsi="仿宋" w:eastAsia="仿宋_GB2312" w:cs="Arial"/>
          <w:kern w:val="0"/>
          <w:sz w:val="32"/>
          <w:szCs w:val="32"/>
        </w:rPr>
        <w:t xml:space="preserve">  导游员（含兼职导游员）必须经过导游员资格培训考试，获得国家或自治区旅游行政主管部门发给《导游人员资格证》和《</w:t>
      </w:r>
      <w:r>
        <w:rPr>
          <w:rFonts w:hint="eastAsia" w:ascii="仿宋_GB2312" w:hAnsi="仿宋" w:eastAsia="仿宋_GB2312" w:cs="Arial"/>
          <w:kern w:val="0"/>
          <w:sz w:val="32"/>
          <w:szCs w:val="32"/>
        </w:rPr>
        <w:fldChar w:fldCharType="begin"/>
      </w:r>
      <w:r>
        <w:rPr>
          <w:rFonts w:hint="eastAsia" w:ascii="仿宋_GB2312" w:hAnsi="仿宋" w:eastAsia="仿宋_GB2312" w:cs="Arial"/>
          <w:kern w:val="0"/>
          <w:sz w:val="32"/>
          <w:szCs w:val="32"/>
        </w:rPr>
        <w:instrText xml:space="preserve"> HYPERLINK "http://baike.baidu.com/view/9590.htm" \t "_blank" </w:instrText>
      </w:r>
      <w:r>
        <w:rPr>
          <w:rFonts w:hint="eastAsia" w:ascii="仿宋_GB2312" w:hAnsi="仿宋" w:eastAsia="仿宋_GB2312" w:cs="Arial"/>
          <w:kern w:val="0"/>
          <w:sz w:val="32"/>
          <w:szCs w:val="32"/>
        </w:rPr>
        <w:fldChar w:fldCharType="separate"/>
      </w:r>
      <w:r>
        <w:rPr>
          <w:rFonts w:hint="eastAsia" w:ascii="仿宋_GB2312" w:hAnsi="仿宋" w:eastAsia="仿宋_GB2312" w:cs="Arial"/>
          <w:kern w:val="0"/>
          <w:sz w:val="32"/>
          <w:szCs w:val="32"/>
        </w:rPr>
        <w:t>导游</w:t>
      </w:r>
      <w:r>
        <w:rPr>
          <w:rFonts w:hint="eastAsia" w:ascii="仿宋_GB2312" w:hAnsi="仿宋" w:eastAsia="仿宋_GB2312" w:cs="Arial"/>
          <w:kern w:val="0"/>
          <w:sz w:val="32"/>
          <w:szCs w:val="32"/>
        </w:rPr>
        <w:fldChar w:fldCharType="end"/>
      </w:r>
      <w:r>
        <w:rPr>
          <w:rFonts w:hint="eastAsia" w:ascii="仿宋_GB2312" w:hAnsi="仿宋" w:eastAsia="仿宋_GB2312" w:cs="Arial"/>
          <w:kern w:val="0"/>
          <w:sz w:val="32"/>
          <w:szCs w:val="32"/>
        </w:rPr>
        <w:t>证》，方可从事导游服务工作，导游员必须持证上岗。</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旅行社、旅游公司不得聘用或委派无《导游人员资格证》、《导游证》的人员从事导游服务工作。</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第十六条</w:t>
      </w:r>
      <w:r>
        <w:rPr>
          <w:rFonts w:hint="eastAsia" w:ascii="仿宋_GB2312" w:hAnsi="仿宋" w:eastAsia="仿宋_GB2312" w:cs="Arial"/>
          <w:kern w:val="0"/>
          <w:sz w:val="32"/>
          <w:szCs w:val="32"/>
        </w:rPr>
        <w:t xml:space="preserve">  旅游从业人员必须遵守职业道德，不得索要小费、收受回扣。</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第十七条</w:t>
      </w:r>
      <w:r>
        <w:rPr>
          <w:rFonts w:hint="eastAsia" w:ascii="仿宋_GB2312" w:hAnsi="仿宋" w:eastAsia="仿宋_GB2312" w:cs="Arial"/>
          <w:kern w:val="0"/>
          <w:sz w:val="32"/>
          <w:szCs w:val="32"/>
        </w:rPr>
        <w:t xml:space="preserve">  旅游经营者应当执行国家、自治区和自治县有关旅游安全管理的规定，建立安全管理责任制，保障旅游者的人身、财物安全。</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第十八条</w:t>
      </w:r>
      <w:r>
        <w:rPr>
          <w:rFonts w:hint="eastAsia" w:ascii="仿宋_GB2312" w:hAnsi="仿宋" w:eastAsia="仿宋_GB2312" w:cs="Arial"/>
          <w:kern w:val="0"/>
          <w:sz w:val="32"/>
          <w:szCs w:val="32"/>
        </w:rPr>
        <w:t xml:space="preserve">  自治县人民政府应重视挖掘利用民族特色的人文旅游资源，发展民族特色的旅游商品，拓宽旅游市场。</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第十九条</w:t>
      </w:r>
      <w:r>
        <w:rPr>
          <w:rFonts w:hint="eastAsia" w:ascii="仿宋_GB2312" w:hAnsi="仿宋" w:eastAsia="仿宋_GB2312" w:cs="Arial"/>
          <w:kern w:val="0"/>
          <w:sz w:val="32"/>
          <w:szCs w:val="32"/>
        </w:rPr>
        <w:t xml:space="preserve">  违反本条例第十一条规定的，视情节轻重，由有关行政管理部门依照有关法律、法规给予处罚。构成犯罪的，依法追究刑事责任。</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第二十条</w:t>
      </w:r>
      <w:r>
        <w:rPr>
          <w:rFonts w:hint="eastAsia" w:ascii="仿宋_GB2312" w:hAnsi="仿宋" w:eastAsia="仿宋_GB2312" w:cs="Arial"/>
          <w:kern w:val="0"/>
          <w:sz w:val="32"/>
          <w:szCs w:val="32"/>
        </w:rPr>
        <w:t xml:space="preserve">  违反本条例第十二条规定的，由自治县旅游行政主管部门予以警告并责令改正，情节严重的，处以100元以上5000元以下的罚款。</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第二十一条</w:t>
      </w:r>
      <w:r>
        <w:rPr>
          <w:rFonts w:hint="eastAsia" w:ascii="仿宋_GB2312" w:hAnsi="仿宋" w:eastAsia="仿宋_GB2312" w:cs="Arial"/>
          <w:kern w:val="0"/>
          <w:sz w:val="32"/>
          <w:szCs w:val="32"/>
        </w:rPr>
        <w:t xml:space="preserve">  违反本条例第十五条第一款规定的，由自治县旅游行政主管部门予以警告，仍不改正的，责令其改正并处以200元以下的罚款。违反第二款规定的，由自治县旅游行政主管部门予以警告并责令改正，情节严重的，处以1000元以上10000元以下的罚款；拒不改正的，由发证机关吊销其《旅游经营许可证》。</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第二十二条</w:t>
      </w:r>
      <w:r>
        <w:rPr>
          <w:rFonts w:hint="eastAsia" w:ascii="黑体" w:hAnsi="黑体" w:eastAsia="黑体" w:cs="Arial"/>
          <w:b/>
          <w:bCs/>
          <w:kern w:val="0"/>
          <w:sz w:val="32"/>
          <w:szCs w:val="32"/>
        </w:rPr>
        <w:t xml:space="preserve"> </w:t>
      </w:r>
      <w:r>
        <w:rPr>
          <w:rFonts w:hint="eastAsia" w:ascii="仿宋_GB2312" w:hAnsi="仿宋" w:eastAsia="仿宋_GB2312" w:cs="Arial"/>
          <w:kern w:val="0"/>
          <w:sz w:val="32"/>
          <w:szCs w:val="32"/>
        </w:rPr>
        <w:t xml:space="preserve"> 违反本条例第十六条规定的，由自治县旅游行政主管部门责令其改正，没收违法所得，并处违法所得1倍以上3倍以下的罚款。</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第二十三条</w:t>
      </w:r>
      <w:r>
        <w:rPr>
          <w:rFonts w:hint="eastAsia" w:ascii="仿宋_GB2312" w:hAnsi="仿宋" w:eastAsia="仿宋_GB2312" w:cs="Arial"/>
          <w:kern w:val="0"/>
          <w:sz w:val="32"/>
          <w:szCs w:val="32"/>
        </w:rPr>
        <w:t xml:space="preserve">  当事人对行政处罚决定不服的，可以依法申请行政复议或者向人民法院提起诉讼。当事人逾期不申请复议、不起诉，又不执行处罚决定的，由作出处罚决定的机关申请人民法院强制执行。</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第二十四条</w:t>
      </w:r>
      <w:r>
        <w:rPr>
          <w:rFonts w:hint="eastAsia" w:ascii="仿宋_GB2312" w:hAnsi="仿宋" w:eastAsia="仿宋_GB2312" w:cs="Arial"/>
          <w:kern w:val="0"/>
          <w:sz w:val="32"/>
          <w:szCs w:val="32"/>
        </w:rPr>
        <w:t xml:space="preserve">  自治县旅游行政主管部门的工作人员违反本条例的，由其所在单位或者有关主管部门给予行政处分；构成犯罪的，依法追究刑事责任。</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 xml:space="preserve">第二十五条 </w:t>
      </w:r>
      <w:r>
        <w:rPr>
          <w:rFonts w:hint="eastAsia" w:ascii="仿宋_GB2312" w:hAnsi="仿宋" w:eastAsia="仿宋_GB2312" w:cs="Arial"/>
          <w:kern w:val="0"/>
          <w:sz w:val="32"/>
          <w:szCs w:val="32"/>
        </w:rPr>
        <w:t xml:space="preserve"> 对违反本条例的行为，国家法律、法规已有明确处罚规定的，按有关规定处理。</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第二十六条</w:t>
      </w:r>
      <w:r>
        <w:rPr>
          <w:rFonts w:hint="eastAsia" w:ascii="仿宋_GB2312" w:hAnsi="仿宋" w:eastAsia="仿宋_GB2312" w:cs="Arial"/>
          <w:kern w:val="0"/>
          <w:sz w:val="32"/>
          <w:szCs w:val="32"/>
        </w:rPr>
        <w:t xml:space="preserve">  本条例由自治县人民代表大会常务委员会负责解释，报自治区人民代表大会常务委员会备案。</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仿宋_GB2312" w:hAnsi="仿宋" w:eastAsia="仿宋_GB2312" w:cs="Arial"/>
          <w:kern w:val="0"/>
          <w:sz w:val="32"/>
          <w:szCs w:val="32"/>
        </w:rPr>
        <w:t>本条例的具体实施办法由自治县人民政府制定。</w:t>
      </w:r>
    </w:p>
    <w:p>
      <w:pPr>
        <w:shd w:val="clear" w:color="auto" w:fill="FFFFFF"/>
        <w:spacing w:line="570" w:lineRule="exact"/>
        <w:ind w:firstLine="640" w:firstLineChars="200"/>
        <w:rPr>
          <w:rFonts w:hint="eastAsia" w:ascii="仿宋_GB2312" w:hAnsi="仿宋" w:eastAsia="仿宋_GB2312" w:cs="Arial"/>
          <w:kern w:val="0"/>
          <w:sz w:val="32"/>
          <w:szCs w:val="32"/>
        </w:rPr>
      </w:pPr>
      <w:r>
        <w:rPr>
          <w:rFonts w:hint="eastAsia" w:ascii="黑体" w:hAnsi="黑体" w:eastAsia="黑体" w:cs="Arial"/>
          <w:bCs/>
          <w:kern w:val="0"/>
          <w:sz w:val="32"/>
          <w:szCs w:val="32"/>
        </w:rPr>
        <w:t>第二十七条</w:t>
      </w:r>
      <w:r>
        <w:rPr>
          <w:rFonts w:hint="eastAsia" w:ascii="仿宋_GB2312" w:hAnsi="仿宋" w:eastAsia="仿宋_GB2312" w:cs="Arial"/>
          <w:b/>
          <w:bCs/>
          <w:kern w:val="0"/>
          <w:sz w:val="32"/>
          <w:szCs w:val="32"/>
        </w:rPr>
        <w:t xml:space="preserve"> </w:t>
      </w:r>
      <w:r>
        <w:rPr>
          <w:rFonts w:hint="eastAsia" w:ascii="仿宋_GB2312" w:hAnsi="仿宋" w:eastAsia="仿宋_GB2312" w:cs="Arial"/>
          <w:kern w:val="0"/>
          <w:sz w:val="32"/>
          <w:szCs w:val="32"/>
        </w:rPr>
        <w:t xml:space="preserve"> 本条例经自治县人民代表大会通过，报自治区人民代表大会常务委员会批准，由公布之日起施行。</w:t>
      </w:r>
    </w:p>
    <w:p>
      <w:pPr>
        <w:spacing w:line="570" w:lineRule="exact"/>
        <w:rPr>
          <w:rFonts w:hint="eastAsia" w:ascii="仿宋_GB2312" w:hAnsi="仿宋" w:eastAsia="仿宋_GB2312"/>
          <w:sz w:val="32"/>
          <w:szCs w:val="32"/>
        </w:rPr>
      </w:pPr>
    </w:p>
    <w:sectPr>
      <w:footerReference r:id="rId3" w:type="default"/>
      <w:footerReference r:id="rId4" w:type="even"/>
      <w:type w:val="continuous"/>
      <w:pgSz w:w="11906" w:h="16838"/>
      <w:pgMar w:top="2098" w:right="1474" w:bottom="1985" w:left="1588" w:header="851" w:footer="1588" w:gutter="0"/>
      <w:cols w:space="720" w:num="1"/>
      <w:docGrid w:type="lines" w:linePitch="312" w:charSpace="1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decorative"/>
    <w:pitch w:val="default"/>
    <w:sig w:usb0="E0002AFF" w:usb1="C0007843" w:usb2="00000009" w:usb3="00000000" w:csb0="400001FF" w:csb1="FFFF0000"/>
  </w:font>
  <w:font w:name="楷体_GB2312">
    <w:panose1 w:val="02010609030101010101"/>
    <w:charset w:val="86"/>
    <w:family w:val="swiss"/>
    <w:pitch w:val="default"/>
    <w:sig w:usb0="00000001" w:usb1="080E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仿宋">
    <w:panose1 w:val="02010609060101010101"/>
    <w:charset w:val="86"/>
    <w:family w:val="swiss"/>
    <w:pitch w:val="default"/>
    <w:sig w:usb0="800002BF" w:usb1="38CF7CFA" w:usb2="00000016" w:usb3="00000000" w:csb0="00040001"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0"/>
    <w:family w:val="roman"/>
    <w:pitch w:val="default"/>
    <w:sig w:usb0="E0002AFF" w:usb1="C0007843" w:usb2="00000009" w:usb3="00000000" w:csb0="400001FF" w:csb1="FFFF0000"/>
  </w:font>
  <w:font w:name="楷体_GB2312">
    <w:panose1 w:val="02010609030101010101"/>
    <w:charset w:val="86"/>
    <w:family w:val="decorative"/>
    <w:pitch w:val="default"/>
    <w:sig w:usb0="00000001" w:usb1="080E0000" w:usb2="00000000" w:usb3="00000000" w:csb0="00040000" w:csb1="00000000"/>
  </w:font>
  <w:font w:name="仿宋_GB2312">
    <w:panose1 w:val="02010609030101010101"/>
    <w:charset w:val="86"/>
    <w:family w:val="decorative"/>
    <w:pitch w:val="default"/>
    <w:sig w:usb0="00000001" w:usb1="080E0000" w:usb2="00000000" w:usb3="00000000" w:csb0="00040000" w:csb1="00000000"/>
  </w:font>
  <w:font w:name="仿宋">
    <w:panose1 w:val="02010609060101010101"/>
    <w:charset w:val="86"/>
    <w:family w:val="decorative"/>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firstLine="280" w:firstLineChars="100"/>
      <w:rPr>
        <w:rFonts w:ascii="宋体" w:hAnsi="宋体"/>
        <w:sz w:val="28"/>
        <w:szCs w:val="28"/>
      </w:rPr>
    </w:pPr>
    <w:bookmarkStart w:id="0" w:name="_GoBack"/>
    <w:bookmarkEnd w:id="0"/>
    <w:r>
      <w:rPr>
        <w:sz w:val="28"/>
      </w:rPr>
      <mc:AlternateContent>
        <mc:Choice Requires="wps">
          <w:drawing>
            <wp:anchor distT="0" distB="0" distL="114300" distR="114300" simplePos="0" relativeHeight="251658240" behindDoc="0" locked="0" layoutInCell="1" allowOverlap="1">
              <wp:simplePos x="0" y="0"/>
              <wp:positionH relativeFrom="margin">
                <wp:posOffset>4894580</wp:posOffset>
              </wp:positionH>
              <wp:positionV relativeFrom="paragraph">
                <wp:posOffset>-8890</wp:posOffset>
              </wp:positionV>
              <wp:extent cx="90297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02970" cy="1828800"/>
                      </a:xfrm>
                      <a:prstGeom prst="rect">
                        <a:avLst/>
                      </a:prstGeom>
                      <a:noFill/>
                      <a:ln w="9525">
                        <a:noFill/>
                        <a:miter/>
                      </a:ln>
                    </wps:spPr>
                    <wps:txbx>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w:t>
                          </w:r>
                          <w:r>
                            <w:rPr>
                              <w:rFonts w:ascii="宋体" w:hAnsi="宋体"/>
                              <w:sz w:val="28"/>
                              <w:szCs w:val="28"/>
                            </w:rPr>
                            <w:tab/>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left:385.4pt;margin-top:-0.7pt;height:144pt;width:71.1pt;mso-position-horizontal-relative:margin;z-index:251658240;mso-width-relative:page;mso-height-relative:page;" filled="f" stroked="f" coordsize="21600,21600" o:gfxdata="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JHPh41wAAAAoBAAAPAAAAAAAAAAEAIAAAACIAAABk&#10;cnMvZG93bnJldi54bWxQSwECFAAUAAAACACHTuJAj4yfks4BAAB2AwAADgAAAAAAAAABACAAAAAm&#10;AQAAZHJzL2Uyb0RvYy54bWxQSwUGAAAAAAYABgBZAQAAZgUAAAAA&#10;">
              <v:fill on="f" focussize="0,0"/>
              <v:stroke on="f" joinstyle="miter"/>
              <v:imagedata o:title=""/>
              <o:lock v:ext="edit" aspectratio="f"/>
              <v:textbox inset="0mm,0mm,0mm,0mm" style="mso-fit-shape-to-text:t;">
                <w:txbxContent>
                  <w:p>
                    <w:pPr>
                      <w:pStyle w:val="2"/>
                      <w:ind w:right="360" w:firstLine="280" w:firstLineChars="100"/>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1</w:t>
                    </w:r>
                    <w:r>
                      <w:rPr>
                        <w:rFonts w:ascii="宋体" w:hAnsi="宋体"/>
                        <w:sz w:val="28"/>
                        <w:szCs w:val="28"/>
                      </w:rPr>
                      <w:fldChar w:fldCharType="end"/>
                    </w:r>
                    <w:r>
                      <w:rPr>
                        <w:rFonts w:ascii="宋体" w:hAnsi="宋体"/>
                        <w:sz w:val="28"/>
                        <w:szCs w:val="28"/>
                      </w:rPr>
                      <w:t>-</w:t>
                    </w:r>
                    <w:r>
                      <w:rPr>
                        <w:rFonts w:ascii="宋体" w:hAnsi="宋体"/>
                        <w:sz w:val="28"/>
                        <w:szCs w:val="28"/>
                      </w:rPr>
                      <w:tab/>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360"/>
      <w:rPr>
        <w:rFonts w:hint="eastAsia" w:ascii="宋体" w:hAnsi="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pStyle w:val="2"/>
                            <w:ind w:right="360"/>
                          </w:pPr>
                          <w:r>
                            <w:tab/>
                          </w:r>
                          <w:r>
                            <w:rPr>
                              <w:rFonts w:hint="eastAsia"/>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7/DWbccBAAB1AwAADgAAAAAAAAABACAAAAAeAQAAZHJzL2Uyb0RvYy54&#10;bWxQSwUGAAAAAAYABgBZAQAAVwUAAAAA&#10;">
              <v:fill on="f" focussize="0,0"/>
              <v:stroke on="f" joinstyle="miter"/>
              <v:imagedata o:title=""/>
              <o:lock v:ext="edit" aspectratio="f"/>
              <v:textbox inset="0mm,0mm,0mm,0mm" style="mso-fit-shape-to-text:t;">
                <w:txbxContent>
                  <w:p>
                    <w:pPr>
                      <w:pStyle w:val="2"/>
                      <w:ind w:right="360"/>
                    </w:pPr>
                    <w:r>
                      <w:tab/>
                    </w:r>
                    <w:r>
                      <w:rPr>
                        <w:rFonts w:hint="eastAsia"/>
                      </w:rPr>
                      <w:t xml:space="preserve">                                                                                       </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w:instrText>
                    </w:r>
                    <w:r>
                      <w:rPr>
                        <w:rFonts w:ascii="宋体" w:hAnsi="宋体"/>
                        <w:sz w:val="28"/>
                        <w:szCs w:val="28"/>
                      </w:rPr>
                      <w:fldChar w:fldCharType="separate"/>
                    </w:r>
                    <w:r>
                      <w:rPr>
                        <w:rFonts w:ascii="宋体" w:hAnsi="宋体"/>
                        <w:sz w:val="28"/>
                        <w:szCs w:val="28"/>
                        <w:lang w:val="zh-CN" w:eastAsia="zh-CN"/>
                      </w:rPr>
                      <w:t>2</w:t>
                    </w:r>
                    <w:r>
                      <w:rPr>
                        <w:rFonts w:ascii="宋体" w:hAnsi="宋体"/>
                        <w:sz w:val="28"/>
                        <w:szCs w:val="28"/>
                      </w:rPr>
                      <w:fldChar w:fldCharType="end"/>
                    </w:r>
                    <w:r>
                      <w:rPr>
                        <w:rFonts w:ascii="宋体" w:hAnsi="宋体"/>
                        <w:sz w:val="28"/>
                        <w:szCs w:val="28"/>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21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983"/>
    <w:rsid w:val="0009345A"/>
    <w:rsid w:val="000D6840"/>
    <w:rsid w:val="002F7C12"/>
    <w:rsid w:val="00316894"/>
    <w:rsid w:val="003C21AA"/>
    <w:rsid w:val="00502F40"/>
    <w:rsid w:val="00632758"/>
    <w:rsid w:val="00723A61"/>
    <w:rsid w:val="00754ADA"/>
    <w:rsid w:val="00811BF4"/>
    <w:rsid w:val="0083399A"/>
    <w:rsid w:val="008A61B5"/>
    <w:rsid w:val="008C5262"/>
    <w:rsid w:val="009152A7"/>
    <w:rsid w:val="009D189D"/>
    <w:rsid w:val="00A06983"/>
    <w:rsid w:val="00AD7240"/>
    <w:rsid w:val="00B23E09"/>
    <w:rsid w:val="00BA7167"/>
    <w:rsid w:val="00BB1DA7"/>
    <w:rsid w:val="00C07887"/>
    <w:rsid w:val="00D10159"/>
    <w:rsid w:val="00D32FD4"/>
    <w:rsid w:val="00DD73A8"/>
    <w:rsid w:val="00EB0FC4"/>
    <w:rsid w:val="00F75A9D"/>
    <w:rsid w:val="00F87F5E"/>
    <w:rsid w:val="613D6AC0"/>
    <w:rsid w:val="6F06483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JR</Company>
  <Pages>1</Pages>
  <Words>393</Words>
  <Characters>2245</Characters>
  <Lines>18</Lines>
  <Paragraphs>5</Paragraphs>
  <ScaleCrop>false</ScaleCrop>
  <LinksUpToDate>false</LinksUpToDate>
  <CharactersWithSpaces>2633</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2016-10-27T03:04:00Z</dcterms:created>
  <dc:creator>Admin</dc:creator>
  <cp:lastModifiedBy>huang</cp:lastModifiedBy>
  <dcterms:modified xsi:type="dcterms:W3CDTF">2017-01-09T14:25:15Z</dcterms:modified>
  <dc:title>金秀瑶族自治县旅游管理条例</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