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0D2" w:rsidRPr="00186938" w:rsidRDefault="00BD10D2">
      <w:pPr>
        <w:adjustRightInd w:val="0"/>
        <w:snapToGrid w:val="0"/>
        <w:spacing w:line="580" w:lineRule="atLeast"/>
        <w:jc w:val="center"/>
        <w:rPr>
          <w:rFonts w:ascii="宋体"/>
          <w:sz w:val="32"/>
          <w:szCs w:val="32"/>
        </w:rPr>
      </w:pPr>
    </w:p>
    <w:p w:rsidR="00BD10D2" w:rsidRPr="00186938" w:rsidRDefault="00BD10D2">
      <w:pPr>
        <w:adjustRightInd w:val="0"/>
        <w:snapToGrid w:val="0"/>
        <w:spacing w:line="580" w:lineRule="atLeast"/>
        <w:jc w:val="center"/>
        <w:rPr>
          <w:rFonts w:ascii="宋体"/>
          <w:sz w:val="32"/>
          <w:szCs w:val="32"/>
        </w:rPr>
      </w:pPr>
    </w:p>
    <w:p w:rsidR="00BD10D2" w:rsidRDefault="00BD10D2">
      <w:pPr>
        <w:adjustRightInd w:val="0"/>
        <w:snapToGrid w:val="0"/>
        <w:spacing w:line="580" w:lineRule="atLeast"/>
        <w:jc w:val="center"/>
        <w:rPr>
          <w:rFonts w:ascii="宋体"/>
          <w:sz w:val="44"/>
          <w:szCs w:val="44"/>
        </w:rPr>
      </w:pPr>
      <w:r>
        <w:rPr>
          <w:rFonts w:ascii="宋体" w:hAnsi="宋体" w:hint="eastAsia"/>
          <w:sz w:val="44"/>
          <w:szCs w:val="44"/>
        </w:rPr>
        <w:t>乌鲁木齐市人民警察巡察条例</w:t>
      </w:r>
    </w:p>
    <w:p w:rsidR="00BD10D2" w:rsidRPr="00186938" w:rsidRDefault="00BD10D2" w:rsidP="00186938">
      <w:pPr>
        <w:adjustRightInd w:val="0"/>
        <w:snapToGrid w:val="0"/>
        <w:spacing w:line="580" w:lineRule="atLeast"/>
        <w:ind w:leftChars="300" w:left="31680" w:rightChars="300" w:right="31680"/>
        <w:rPr>
          <w:rFonts w:ascii="宋体" w:cs="楷体"/>
          <w:sz w:val="32"/>
          <w:szCs w:val="32"/>
        </w:rPr>
      </w:pPr>
    </w:p>
    <w:p w:rsidR="00BD10D2" w:rsidRPr="00186938" w:rsidRDefault="00BD10D2" w:rsidP="00186938">
      <w:pPr>
        <w:adjustRightInd w:val="0"/>
        <w:snapToGrid w:val="0"/>
        <w:spacing w:line="580" w:lineRule="atLeast"/>
        <w:ind w:leftChars="300" w:left="31680" w:rightChars="300" w:right="31680" w:hangingChars="50" w:firstLine="31680"/>
        <w:rPr>
          <w:rFonts w:ascii="楷体_GB2312" w:eastAsia="楷体_GB2312" w:hAnsi="楷体" w:cs="楷体"/>
          <w:sz w:val="32"/>
          <w:szCs w:val="32"/>
        </w:rPr>
      </w:pPr>
      <w:r w:rsidRPr="00186938">
        <w:rPr>
          <w:rFonts w:ascii="楷体_GB2312" w:eastAsia="楷体_GB2312" w:hAnsi="楷体" w:cs="楷体" w:hint="eastAsia"/>
          <w:sz w:val="32"/>
          <w:szCs w:val="32"/>
        </w:rPr>
        <w:t>（</w:t>
      </w:r>
      <w:r w:rsidRPr="00186938">
        <w:rPr>
          <w:rFonts w:ascii="楷体_GB2312" w:eastAsia="楷体_GB2312" w:hAnsi="楷体" w:cs="楷体"/>
          <w:sz w:val="32"/>
          <w:szCs w:val="32"/>
        </w:rPr>
        <w:t>1999</w:t>
      </w:r>
      <w:r w:rsidRPr="00186938">
        <w:rPr>
          <w:rFonts w:ascii="楷体_GB2312" w:eastAsia="楷体_GB2312" w:hAnsi="楷体" w:cs="楷体" w:hint="eastAsia"/>
          <w:sz w:val="32"/>
          <w:szCs w:val="32"/>
        </w:rPr>
        <w:t>年</w:t>
      </w:r>
      <w:r w:rsidRPr="00186938">
        <w:rPr>
          <w:rFonts w:ascii="楷体_GB2312" w:eastAsia="楷体_GB2312" w:hAnsi="楷体" w:cs="楷体"/>
          <w:sz w:val="32"/>
          <w:szCs w:val="32"/>
        </w:rPr>
        <w:t>9</w:t>
      </w:r>
      <w:r w:rsidRPr="00186938">
        <w:rPr>
          <w:rFonts w:ascii="楷体_GB2312" w:eastAsia="楷体_GB2312" w:hAnsi="楷体" w:cs="楷体" w:hint="eastAsia"/>
          <w:sz w:val="32"/>
          <w:szCs w:val="32"/>
        </w:rPr>
        <w:t>月</w:t>
      </w:r>
      <w:r w:rsidRPr="00186938">
        <w:rPr>
          <w:rFonts w:ascii="楷体_GB2312" w:eastAsia="楷体_GB2312" w:hAnsi="楷体" w:cs="楷体"/>
          <w:sz w:val="32"/>
          <w:szCs w:val="32"/>
        </w:rPr>
        <w:t>24</w:t>
      </w:r>
      <w:r w:rsidRPr="00186938">
        <w:rPr>
          <w:rFonts w:ascii="楷体_GB2312" w:eastAsia="楷体_GB2312" w:hAnsi="楷体" w:cs="楷体" w:hint="eastAsia"/>
          <w:sz w:val="32"/>
          <w:szCs w:val="32"/>
        </w:rPr>
        <w:t>日乌鲁木齐市第十二届人民代表大会常务委员会第十四次会议通过，</w:t>
      </w:r>
      <w:r w:rsidRPr="00186938">
        <w:rPr>
          <w:rFonts w:ascii="楷体_GB2312" w:eastAsia="楷体_GB2312" w:hAnsi="楷体" w:cs="楷体"/>
          <w:sz w:val="32"/>
          <w:szCs w:val="32"/>
        </w:rPr>
        <w:t>1999</w:t>
      </w:r>
      <w:r w:rsidRPr="00186938">
        <w:rPr>
          <w:rFonts w:ascii="楷体_GB2312" w:eastAsia="楷体_GB2312" w:hAnsi="楷体" w:cs="楷体" w:hint="eastAsia"/>
          <w:sz w:val="32"/>
          <w:szCs w:val="32"/>
        </w:rPr>
        <w:t>年</w:t>
      </w:r>
      <w:r w:rsidRPr="00186938">
        <w:rPr>
          <w:rFonts w:ascii="楷体_GB2312" w:eastAsia="楷体_GB2312" w:hAnsi="楷体" w:cs="楷体"/>
          <w:sz w:val="32"/>
          <w:szCs w:val="32"/>
        </w:rPr>
        <w:t>12</w:t>
      </w:r>
      <w:r w:rsidRPr="00186938">
        <w:rPr>
          <w:rFonts w:ascii="楷体_GB2312" w:eastAsia="楷体_GB2312" w:hAnsi="楷体" w:cs="楷体" w:hint="eastAsia"/>
          <w:sz w:val="32"/>
          <w:szCs w:val="32"/>
        </w:rPr>
        <w:t>月</w:t>
      </w:r>
      <w:r w:rsidRPr="00186938">
        <w:rPr>
          <w:rFonts w:ascii="楷体_GB2312" w:eastAsia="楷体_GB2312" w:hAnsi="楷体" w:cs="楷体"/>
          <w:sz w:val="32"/>
          <w:szCs w:val="32"/>
        </w:rPr>
        <w:t>25</w:t>
      </w:r>
      <w:r w:rsidRPr="00186938">
        <w:rPr>
          <w:rFonts w:ascii="楷体_GB2312" w:eastAsia="楷体_GB2312" w:hAnsi="楷体" w:cs="楷体" w:hint="eastAsia"/>
          <w:sz w:val="32"/>
          <w:szCs w:val="32"/>
        </w:rPr>
        <w:t>日新疆维吾尔自治区第九届人民代表大会常务委员会第十三次会议批准；</w:t>
      </w:r>
      <w:r w:rsidRPr="00186938">
        <w:rPr>
          <w:rFonts w:ascii="楷体_GB2312" w:eastAsia="楷体_GB2312" w:hAnsi="楷体" w:cs="楷体"/>
          <w:sz w:val="32"/>
          <w:szCs w:val="32"/>
        </w:rPr>
        <w:t>2010</w:t>
      </w:r>
      <w:r w:rsidRPr="00186938">
        <w:rPr>
          <w:rFonts w:ascii="楷体_GB2312" w:eastAsia="楷体_GB2312" w:hAnsi="楷体" w:cs="楷体" w:hint="eastAsia"/>
          <w:sz w:val="32"/>
          <w:szCs w:val="32"/>
        </w:rPr>
        <w:t>年</w:t>
      </w:r>
      <w:r w:rsidRPr="00186938">
        <w:rPr>
          <w:rFonts w:ascii="楷体_GB2312" w:eastAsia="楷体_GB2312" w:hAnsi="楷体" w:cs="楷体"/>
          <w:sz w:val="32"/>
          <w:szCs w:val="32"/>
        </w:rPr>
        <w:t>6</w:t>
      </w:r>
      <w:r w:rsidRPr="00186938">
        <w:rPr>
          <w:rFonts w:ascii="楷体_GB2312" w:eastAsia="楷体_GB2312" w:hAnsi="楷体" w:cs="楷体" w:hint="eastAsia"/>
          <w:sz w:val="32"/>
          <w:szCs w:val="32"/>
        </w:rPr>
        <w:t>月</w:t>
      </w:r>
      <w:r w:rsidRPr="00186938">
        <w:rPr>
          <w:rFonts w:ascii="楷体_GB2312" w:eastAsia="楷体_GB2312" w:hAnsi="楷体" w:cs="楷体"/>
          <w:sz w:val="32"/>
          <w:szCs w:val="32"/>
        </w:rPr>
        <w:t>24</w:t>
      </w:r>
      <w:r w:rsidRPr="00186938">
        <w:rPr>
          <w:rFonts w:ascii="楷体_GB2312" w:eastAsia="楷体_GB2312" w:hAnsi="楷体" w:cs="楷体" w:hint="eastAsia"/>
          <w:sz w:val="32"/>
          <w:szCs w:val="32"/>
        </w:rPr>
        <w:t>日乌鲁木齐市第十四届人民代表大会常务委员会第二十二次会议通过修改，</w:t>
      </w:r>
      <w:r w:rsidRPr="00186938">
        <w:rPr>
          <w:rFonts w:ascii="楷体_GB2312" w:eastAsia="楷体_GB2312" w:hAnsi="楷体" w:cs="楷体"/>
          <w:sz w:val="32"/>
          <w:szCs w:val="32"/>
        </w:rPr>
        <w:t>2010</w:t>
      </w:r>
      <w:r w:rsidRPr="00186938">
        <w:rPr>
          <w:rFonts w:ascii="楷体_GB2312" w:eastAsia="楷体_GB2312" w:hAnsi="楷体" w:cs="楷体" w:hint="eastAsia"/>
          <w:sz w:val="32"/>
          <w:szCs w:val="32"/>
        </w:rPr>
        <w:t>年</w:t>
      </w:r>
      <w:r w:rsidRPr="00186938">
        <w:rPr>
          <w:rFonts w:ascii="楷体_GB2312" w:eastAsia="楷体_GB2312" w:hAnsi="楷体" w:cs="楷体"/>
          <w:sz w:val="32"/>
          <w:szCs w:val="32"/>
        </w:rPr>
        <w:t>7</w:t>
      </w:r>
      <w:r w:rsidRPr="00186938">
        <w:rPr>
          <w:rFonts w:ascii="楷体_GB2312" w:eastAsia="楷体_GB2312" w:hAnsi="楷体" w:cs="楷体" w:hint="eastAsia"/>
          <w:sz w:val="32"/>
          <w:szCs w:val="32"/>
        </w:rPr>
        <w:t>月</w:t>
      </w:r>
      <w:r w:rsidRPr="00186938">
        <w:rPr>
          <w:rFonts w:ascii="楷体_GB2312" w:eastAsia="楷体_GB2312" w:hAnsi="楷体" w:cs="楷体"/>
          <w:sz w:val="32"/>
          <w:szCs w:val="32"/>
        </w:rPr>
        <w:t>28</w:t>
      </w:r>
      <w:r w:rsidRPr="00186938">
        <w:rPr>
          <w:rFonts w:ascii="楷体_GB2312" w:eastAsia="楷体_GB2312" w:hAnsi="楷体" w:cs="楷体" w:hint="eastAsia"/>
          <w:sz w:val="32"/>
          <w:szCs w:val="32"/>
        </w:rPr>
        <w:t>日新疆维吾尔自治区第十一届人民代表大会常务委员会第十九次会议批准修改）</w:t>
      </w:r>
    </w:p>
    <w:p w:rsidR="00BD10D2" w:rsidRPr="00186938" w:rsidRDefault="00BD10D2" w:rsidP="00186938">
      <w:pPr>
        <w:adjustRightInd w:val="0"/>
        <w:snapToGrid w:val="0"/>
        <w:spacing w:line="580" w:lineRule="atLeast"/>
        <w:ind w:firstLineChars="200" w:firstLine="31680"/>
        <w:rPr>
          <w:rFonts w:ascii="楷体_GB2312" w:eastAsia="楷体_GB2312" w:hAnsi="仿宋" w:cs="仿宋"/>
          <w:sz w:val="32"/>
          <w:szCs w:val="32"/>
        </w:rPr>
      </w:pPr>
    </w:p>
    <w:p w:rsidR="00BD10D2" w:rsidRDefault="00BD10D2">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sz w:val="32"/>
          <w:szCs w:val="32"/>
        </w:rPr>
        <w:t xml:space="preserve">  </w:t>
      </w:r>
      <w:r>
        <w:rPr>
          <w:rFonts w:ascii="黑体" w:eastAsia="黑体" w:hAnsi="黑体" w:cs="黑体" w:hint="eastAsia"/>
          <w:sz w:val="32"/>
          <w:szCs w:val="32"/>
        </w:rPr>
        <w:t>总</w:t>
      </w:r>
      <w:r>
        <w:rPr>
          <w:rFonts w:ascii="黑体" w:eastAsia="黑体" w:hAnsi="黑体" w:cs="黑体"/>
          <w:sz w:val="32"/>
          <w:szCs w:val="32"/>
        </w:rPr>
        <w:t xml:space="preserve">  </w:t>
      </w:r>
      <w:r>
        <w:rPr>
          <w:rFonts w:ascii="黑体" w:eastAsia="黑体" w:hAnsi="黑体" w:cs="黑体" w:hint="eastAsia"/>
          <w:sz w:val="32"/>
          <w:szCs w:val="32"/>
        </w:rPr>
        <w:t>则</w:t>
      </w:r>
    </w:p>
    <w:p w:rsidR="00BD10D2" w:rsidRDefault="00BD10D2" w:rsidP="00186938">
      <w:pPr>
        <w:adjustRightInd w:val="0"/>
        <w:snapToGrid w:val="0"/>
        <w:spacing w:line="580" w:lineRule="atLeast"/>
        <w:ind w:firstLineChars="200" w:firstLine="31680"/>
        <w:rPr>
          <w:rFonts w:ascii="仿宋" w:eastAsia="黑体" w:hAnsi="仿宋" w:cs="仿宋"/>
          <w:sz w:val="32"/>
          <w:szCs w:val="32"/>
        </w:rPr>
      </w:pP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Pr>
          <w:rFonts w:ascii="仿宋" w:eastAsia="黑体" w:hAnsi="仿宋" w:cs="仿宋" w:hint="eastAsia"/>
          <w:sz w:val="32"/>
          <w:szCs w:val="32"/>
        </w:rPr>
        <w:t>第一条</w:t>
      </w:r>
      <w:r>
        <w:rPr>
          <w:rFonts w:ascii="仿宋" w:eastAsia="仿宋" w:hAnsi="仿宋" w:cs="仿宋"/>
          <w:sz w:val="32"/>
          <w:szCs w:val="32"/>
        </w:rPr>
        <w:t xml:space="preserve"> </w:t>
      </w:r>
      <w:r w:rsidRPr="00186938">
        <w:rPr>
          <w:rFonts w:ascii="仿宋_GB2312" w:eastAsia="仿宋_GB2312" w:hAnsi="仿宋" w:cs="仿宋"/>
          <w:sz w:val="32"/>
          <w:szCs w:val="32"/>
        </w:rPr>
        <w:t xml:space="preserve"> </w:t>
      </w:r>
      <w:r w:rsidRPr="00186938">
        <w:rPr>
          <w:rFonts w:ascii="仿宋_GB2312" w:eastAsia="仿宋_GB2312" w:hAnsi="仿宋" w:cs="仿宋" w:hint="eastAsia"/>
          <w:sz w:val="32"/>
          <w:szCs w:val="32"/>
        </w:rPr>
        <w:t>为维护社会治安秩序和公共安全，保护公民合法权益，为公民提供救助服务，保障人民警察在巡逻执勤中依法行使职权，根据《中华人民共和国人民警察法》、《中华人民共和国治安管理处罚法》和有关法律、法规的规定，结合本市实际，制定本条例。</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 w:eastAsia="黑体" w:hAnsi="仿宋" w:cs="仿宋" w:hint="eastAsia"/>
          <w:sz w:val="32"/>
          <w:szCs w:val="32"/>
        </w:rPr>
        <w:t>第二条</w:t>
      </w:r>
      <w:r w:rsidRPr="00186938">
        <w:rPr>
          <w:rFonts w:ascii="仿宋_GB2312" w:eastAsia="仿宋_GB2312" w:hAnsi="仿宋" w:cs="仿宋"/>
          <w:sz w:val="32"/>
          <w:szCs w:val="32"/>
        </w:rPr>
        <w:t xml:space="preserve">  </w:t>
      </w:r>
      <w:r w:rsidRPr="00186938">
        <w:rPr>
          <w:rFonts w:ascii="仿宋_GB2312" w:eastAsia="仿宋_GB2312" w:hAnsi="仿宋" w:cs="仿宋" w:hint="eastAsia"/>
          <w:sz w:val="32"/>
          <w:szCs w:val="32"/>
        </w:rPr>
        <w:t>本条例适用于本市行政区域内人民警察的巡察工作。</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 w:eastAsia="黑体" w:hAnsi="仿宋" w:cs="仿宋" w:hint="eastAsia"/>
          <w:sz w:val="32"/>
          <w:szCs w:val="32"/>
        </w:rPr>
        <w:t>第三条</w:t>
      </w:r>
      <w:r w:rsidRPr="00186938">
        <w:rPr>
          <w:rFonts w:ascii="仿宋_GB2312" w:eastAsia="仿宋_GB2312" w:hAnsi="仿宋" w:cs="仿宋"/>
          <w:sz w:val="32"/>
          <w:szCs w:val="32"/>
        </w:rPr>
        <w:t xml:space="preserve">  </w:t>
      </w:r>
      <w:r w:rsidRPr="00186938">
        <w:rPr>
          <w:rFonts w:ascii="仿宋_GB2312" w:eastAsia="仿宋_GB2312" w:hAnsi="仿宋" w:cs="仿宋" w:hint="eastAsia"/>
          <w:sz w:val="32"/>
          <w:szCs w:val="32"/>
        </w:rPr>
        <w:t>本条例所称人民警察巡察工作，是指市公安局所属的巡察部门在城市道路、广场、车站等场所进行的巡逻防范和治安管理工作。</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 w:eastAsia="黑体" w:hAnsi="仿宋" w:cs="仿宋" w:hint="eastAsia"/>
          <w:sz w:val="32"/>
          <w:szCs w:val="32"/>
        </w:rPr>
        <w:t>第四条</w:t>
      </w:r>
      <w:r w:rsidRPr="00186938">
        <w:rPr>
          <w:rFonts w:ascii="仿宋_GB2312" w:eastAsia="仿宋_GB2312" w:hAnsi="仿宋" w:cs="仿宋"/>
          <w:sz w:val="32"/>
          <w:szCs w:val="32"/>
        </w:rPr>
        <w:t xml:space="preserve">  </w:t>
      </w:r>
      <w:r w:rsidRPr="00186938">
        <w:rPr>
          <w:rFonts w:ascii="仿宋_GB2312" w:eastAsia="仿宋_GB2312" w:hAnsi="仿宋" w:cs="仿宋" w:hint="eastAsia"/>
          <w:sz w:val="32"/>
          <w:szCs w:val="32"/>
        </w:rPr>
        <w:t>市公安局是本市人民警察巡察工作的主管机关，负责对巡察工作的领导、组织和监督；市公安局巡警支队具体负责人民警察巡察工作。</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 w:eastAsia="黑体" w:hAnsi="仿宋" w:cs="仿宋" w:hint="eastAsia"/>
          <w:sz w:val="32"/>
          <w:szCs w:val="32"/>
        </w:rPr>
        <w:t>第五条</w:t>
      </w:r>
      <w:r w:rsidRPr="00186938">
        <w:rPr>
          <w:rFonts w:ascii="仿宋_GB2312" w:eastAsia="仿宋_GB2312" w:hAnsi="仿宋" w:cs="仿宋"/>
          <w:sz w:val="32"/>
          <w:szCs w:val="32"/>
        </w:rPr>
        <w:t xml:space="preserve">  </w:t>
      </w:r>
      <w:r w:rsidRPr="00186938">
        <w:rPr>
          <w:rFonts w:ascii="仿宋_GB2312" w:eastAsia="仿宋_GB2312" w:hAnsi="仿宋" w:cs="仿宋" w:hint="eastAsia"/>
          <w:sz w:val="32"/>
          <w:szCs w:val="32"/>
        </w:rPr>
        <w:t>巡察工作必须遵循全心全意为人民服务的宗旨，坚持管理与服务相结合、教育与处罚相结合的原则，严格执法，接受监督。</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 w:eastAsia="黑体" w:hAnsi="仿宋" w:cs="仿宋" w:hint="eastAsia"/>
          <w:sz w:val="32"/>
          <w:szCs w:val="32"/>
        </w:rPr>
        <w:t>第六条</w:t>
      </w:r>
      <w:r w:rsidRPr="00186938">
        <w:rPr>
          <w:rFonts w:ascii="仿宋_GB2312" w:eastAsia="仿宋_GB2312" w:hAnsi="仿宋" w:cs="仿宋"/>
          <w:sz w:val="32"/>
          <w:szCs w:val="32"/>
        </w:rPr>
        <w:t xml:space="preserve">  </w:t>
      </w:r>
      <w:r w:rsidRPr="00186938">
        <w:rPr>
          <w:rFonts w:ascii="仿宋_GB2312" w:eastAsia="仿宋_GB2312" w:hAnsi="仿宋" w:cs="仿宋" w:hint="eastAsia"/>
          <w:sz w:val="32"/>
          <w:szCs w:val="32"/>
        </w:rPr>
        <w:t>巡察部门巡察以预防、制止违法行为，维护社会治安管理秩序为主，同时配合有关部门维护城市管理秩序。</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 w:eastAsia="黑体" w:hAnsi="仿宋" w:cs="仿宋" w:hint="eastAsia"/>
          <w:sz w:val="32"/>
          <w:szCs w:val="32"/>
        </w:rPr>
        <w:t>第七条</w:t>
      </w:r>
      <w:r w:rsidRPr="00186938">
        <w:rPr>
          <w:rFonts w:ascii="仿宋_GB2312" w:eastAsia="仿宋_GB2312" w:hAnsi="仿宋" w:cs="仿宋"/>
          <w:sz w:val="32"/>
          <w:szCs w:val="32"/>
        </w:rPr>
        <w:t xml:space="preserve">  </w:t>
      </w:r>
      <w:r w:rsidRPr="00186938">
        <w:rPr>
          <w:rFonts w:ascii="仿宋_GB2312" w:eastAsia="仿宋_GB2312" w:hAnsi="仿宋" w:cs="仿宋" w:hint="eastAsia"/>
          <w:sz w:val="32"/>
          <w:szCs w:val="32"/>
        </w:rPr>
        <w:t>巡警执行巡察任务应按规定着制式服装，佩带巡察标志，警容严整、举止规范、忠于职守、秉公执法、文明执勤、礼貌待人。</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 w:eastAsia="黑体" w:hAnsi="仿宋" w:cs="仿宋" w:hint="eastAsia"/>
          <w:sz w:val="32"/>
          <w:szCs w:val="32"/>
        </w:rPr>
        <w:t>第八条</w:t>
      </w:r>
      <w:r w:rsidRPr="00186938">
        <w:rPr>
          <w:rFonts w:ascii="仿宋_GB2312" w:eastAsia="仿宋_GB2312" w:hAnsi="仿宋" w:cs="仿宋"/>
          <w:sz w:val="32"/>
          <w:szCs w:val="32"/>
        </w:rPr>
        <w:t xml:space="preserve">  </w:t>
      </w:r>
      <w:r w:rsidRPr="00186938">
        <w:rPr>
          <w:rFonts w:ascii="仿宋_GB2312" w:eastAsia="仿宋_GB2312" w:hAnsi="仿宋" w:cs="仿宋" w:hint="eastAsia"/>
          <w:sz w:val="32"/>
          <w:szCs w:val="32"/>
        </w:rPr>
        <w:t>巡警依法执行职务，受法律保护；机关、团体、企事业单位以及公民应当支持和协助巡警开展巡察工作。</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p>
    <w:p w:rsidR="00BD10D2" w:rsidRPr="00186938" w:rsidRDefault="00BD10D2">
      <w:pPr>
        <w:adjustRightInd w:val="0"/>
        <w:snapToGrid w:val="0"/>
        <w:spacing w:line="580" w:lineRule="atLeast"/>
        <w:jc w:val="center"/>
        <w:rPr>
          <w:rFonts w:ascii="仿宋_GB2312" w:eastAsia="仿宋_GB2312" w:hAnsi="仿宋" w:cs="仿宋"/>
          <w:sz w:val="32"/>
          <w:szCs w:val="32"/>
        </w:rPr>
      </w:pPr>
      <w:r w:rsidRPr="00186938">
        <w:rPr>
          <w:rFonts w:ascii="仿宋" w:eastAsia="黑体" w:hAnsi="仿宋" w:cs="仿宋" w:hint="eastAsia"/>
          <w:sz w:val="32"/>
          <w:szCs w:val="32"/>
        </w:rPr>
        <w:t>第二章</w:t>
      </w:r>
      <w:r w:rsidRPr="00186938">
        <w:rPr>
          <w:rFonts w:ascii="仿宋_GB2312" w:eastAsia="仿宋_GB2312" w:hAnsi="仿宋" w:cs="仿宋"/>
          <w:sz w:val="32"/>
          <w:szCs w:val="32"/>
        </w:rPr>
        <w:t xml:space="preserve">  </w:t>
      </w:r>
      <w:r w:rsidRPr="00186938">
        <w:rPr>
          <w:rFonts w:ascii="仿宋" w:eastAsia="黑体" w:hAnsi="仿宋" w:cs="仿宋" w:hint="eastAsia"/>
          <w:sz w:val="32"/>
          <w:szCs w:val="32"/>
        </w:rPr>
        <w:t>职责与职权</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 w:eastAsia="黑体" w:hAnsi="仿宋" w:cs="仿宋" w:hint="eastAsia"/>
          <w:sz w:val="32"/>
          <w:szCs w:val="32"/>
        </w:rPr>
        <w:t>第九条</w:t>
      </w:r>
      <w:r w:rsidRPr="00186938">
        <w:rPr>
          <w:rFonts w:ascii="仿宋_GB2312" w:eastAsia="仿宋_GB2312" w:hAnsi="仿宋" w:cs="仿宋"/>
          <w:sz w:val="32"/>
          <w:szCs w:val="32"/>
        </w:rPr>
        <w:t xml:space="preserve">  </w:t>
      </w:r>
      <w:r w:rsidRPr="00186938">
        <w:rPr>
          <w:rFonts w:ascii="仿宋_GB2312" w:eastAsia="仿宋_GB2312" w:hAnsi="仿宋" w:cs="仿宋" w:hint="eastAsia"/>
          <w:sz w:val="32"/>
          <w:szCs w:val="32"/>
        </w:rPr>
        <w:t>巡察部门在巡察工作中应依法履行下列职责：</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_GB2312" w:eastAsia="仿宋_GB2312" w:hAnsi="仿宋" w:cs="仿宋" w:hint="eastAsia"/>
          <w:sz w:val="32"/>
          <w:szCs w:val="32"/>
        </w:rPr>
        <w:t>（一）维护社会治安秩序和公共安全，预防、制止违法犯罪活动；</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_GB2312" w:eastAsia="仿宋_GB2312" w:hAnsi="仿宋" w:cs="仿宋" w:hint="eastAsia"/>
          <w:sz w:val="32"/>
          <w:szCs w:val="32"/>
        </w:rPr>
        <w:t>（二）接受公民报警，并及时处置；</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_GB2312" w:eastAsia="仿宋_GB2312" w:hAnsi="仿宋" w:cs="仿宋" w:hint="eastAsia"/>
          <w:sz w:val="32"/>
          <w:szCs w:val="32"/>
        </w:rPr>
        <w:t>（三）参与处置突发性治安事件和非法集会、游行、示威活动；</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_GB2312" w:eastAsia="仿宋_GB2312" w:hAnsi="仿宋" w:cs="仿宋" w:hint="eastAsia"/>
          <w:sz w:val="32"/>
          <w:szCs w:val="32"/>
        </w:rPr>
        <w:t>（四）劝解、制止在公共场所发生的民间纠纷，制止精神病人、醉酒人的肇事行为；</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_GB2312" w:eastAsia="仿宋_GB2312" w:hAnsi="仿宋" w:cs="仿宋" w:hint="eastAsia"/>
          <w:sz w:val="32"/>
          <w:szCs w:val="32"/>
        </w:rPr>
        <w:t>（五）协助公安交通管理部门维护交通秩序；</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_GB2312" w:eastAsia="仿宋_GB2312" w:hAnsi="仿宋" w:cs="仿宋" w:hint="eastAsia"/>
          <w:sz w:val="32"/>
          <w:szCs w:val="32"/>
        </w:rPr>
        <w:t>（六）协助公安消防部门抢救伤员，维护火场秩序，疏通消防通道；</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_GB2312" w:eastAsia="仿宋_GB2312" w:hAnsi="仿宋" w:cs="仿宋" w:hint="eastAsia"/>
          <w:sz w:val="32"/>
          <w:szCs w:val="32"/>
        </w:rPr>
        <w:t>（七）参与突发性灾害事故的救援工作，救助突然受伤、患病、遇险等急需帮助的人，为行人指路，受理遗拾财物；</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_GB2312" w:eastAsia="仿宋_GB2312" w:hAnsi="仿宋" w:cs="仿宋" w:hint="eastAsia"/>
          <w:sz w:val="32"/>
          <w:szCs w:val="32"/>
        </w:rPr>
        <w:t>（八）根据主管机关的指令和部署，在交通要道设卡堵截犯罪嫌疑人，检查涉嫌车辆；</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_GB2312" w:eastAsia="仿宋_GB2312" w:hAnsi="仿宋" w:cs="仿宋" w:hint="eastAsia"/>
          <w:sz w:val="32"/>
          <w:szCs w:val="32"/>
        </w:rPr>
        <w:t>（九）对巡察中发现的违反城市市容与卫生管理以及其他违反城市管理秩序的行为予以制止；</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_GB2312" w:eastAsia="仿宋_GB2312" w:hAnsi="仿宋" w:cs="仿宋" w:hint="eastAsia"/>
          <w:sz w:val="32"/>
          <w:szCs w:val="32"/>
        </w:rPr>
        <w:t>（十）法律、法规规定由巡察部门履行的其他职责。</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 w:eastAsia="黑体" w:hAnsi="仿宋" w:cs="仿宋" w:hint="eastAsia"/>
          <w:sz w:val="32"/>
          <w:szCs w:val="32"/>
        </w:rPr>
        <w:t>第十条</w:t>
      </w:r>
      <w:r w:rsidRPr="00186938">
        <w:rPr>
          <w:rFonts w:ascii="仿宋_GB2312" w:eastAsia="仿宋_GB2312" w:hAnsi="仿宋" w:cs="仿宋"/>
          <w:sz w:val="32"/>
          <w:szCs w:val="32"/>
        </w:rPr>
        <w:t xml:space="preserve">  </w:t>
      </w:r>
      <w:r w:rsidRPr="00186938">
        <w:rPr>
          <w:rFonts w:ascii="仿宋_GB2312" w:eastAsia="仿宋_GB2312" w:hAnsi="仿宋" w:cs="仿宋" w:hint="eastAsia"/>
          <w:sz w:val="32"/>
          <w:szCs w:val="32"/>
        </w:rPr>
        <w:t>巡察部门在巡察工作中依法行使下列职权：</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_GB2312" w:eastAsia="仿宋_GB2312" w:hAnsi="仿宋" w:cs="仿宋" w:hint="eastAsia"/>
          <w:sz w:val="32"/>
          <w:szCs w:val="32"/>
        </w:rPr>
        <w:t>（一）查验居民身份证及其他证件；</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_GB2312" w:eastAsia="仿宋_GB2312" w:hAnsi="仿宋" w:cs="仿宋" w:hint="eastAsia"/>
          <w:sz w:val="32"/>
          <w:szCs w:val="32"/>
        </w:rPr>
        <w:t>（二）盘查有违法犯罪嫌疑的人员，检查涉嫌车辆、物品；</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_GB2312" w:eastAsia="仿宋_GB2312" w:hAnsi="仿宋" w:cs="仿宋" w:hint="eastAsia"/>
          <w:sz w:val="32"/>
          <w:szCs w:val="32"/>
        </w:rPr>
        <w:t>（三）对现行犯罪人员、重大犯罪嫌疑人员或者在逃的案犯，可以依法先行拘留或者采取其他强制措施；</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_GB2312" w:eastAsia="仿宋_GB2312" w:hAnsi="仿宋" w:cs="仿宋" w:hint="eastAsia"/>
          <w:sz w:val="32"/>
          <w:szCs w:val="32"/>
        </w:rPr>
        <w:t>（四）在现场没有交通警察的情况下，制止和纠正交通违章行为；</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_GB2312" w:eastAsia="仿宋_GB2312" w:hAnsi="仿宋" w:cs="仿宋" w:hint="eastAsia"/>
          <w:sz w:val="32"/>
          <w:szCs w:val="32"/>
        </w:rPr>
        <w:t>（五）对违反治安管理的行为，依照《中华人民共和国治安管理处罚法》和本条例的规定予以处罚；</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_GB2312" w:eastAsia="仿宋_GB2312" w:hAnsi="仿宋" w:cs="仿宋" w:hint="eastAsia"/>
          <w:sz w:val="32"/>
          <w:szCs w:val="32"/>
        </w:rPr>
        <w:t>（六）在追捕、救护、抢险等紧急情况下，经出示证件，可以优先使用机关、团体和企事业单位及公民个人的交通、通讯工具。使用后应当及时归还，并支付适当费用，造成损坏的应当赔偿；</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_GB2312" w:eastAsia="仿宋_GB2312" w:hAnsi="仿宋" w:cs="仿宋" w:hint="eastAsia"/>
          <w:sz w:val="32"/>
          <w:szCs w:val="32"/>
        </w:rPr>
        <w:t>（七）法律、法规规定由巡察部门行使的其他职权。</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p>
    <w:p w:rsidR="00BD10D2" w:rsidRPr="00186938" w:rsidRDefault="00BD10D2">
      <w:pPr>
        <w:adjustRightInd w:val="0"/>
        <w:snapToGrid w:val="0"/>
        <w:spacing w:line="580" w:lineRule="atLeast"/>
        <w:jc w:val="center"/>
        <w:rPr>
          <w:rFonts w:ascii="仿宋_GB2312" w:eastAsia="仿宋_GB2312" w:hAnsi="仿宋" w:cs="仿宋"/>
          <w:sz w:val="32"/>
          <w:szCs w:val="32"/>
        </w:rPr>
      </w:pPr>
      <w:r w:rsidRPr="00186938">
        <w:rPr>
          <w:rFonts w:ascii="仿宋" w:eastAsia="黑体" w:hAnsi="仿宋" w:cs="仿宋" w:hint="eastAsia"/>
          <w:sz w:val="32"/>
          <w:szCs w:val="32"/>
        </w:rPr>
        <w:t>第三章</w:t>
      </w:r>
      <w:r w:rsidRPr="00186938">
        <w:rPr>
          <w:rFonts w:ascii="仿宋_GB2312" w:eastAsia="仿宋_GB2312" w:hAnsi="仿宋" w:cs="仿宋"/>
          <w:sz w:val="32"/>
          <w:szCs w:val="32"/>
        </w:rPr>
        <w:t xml:space="preserve">  </w:t>
      </w:r>
      <w:r w:rsidRPr="00186938">
        <w:rPr>
          <w:rFonts w:ascii="仿宋" w:eastAsia="黑体" w:hAnsi="仿宋" w:cs="仿宋" w:hint="eastAsia"/>
          <w:sz w:val="32"/>
          <w:szCs w:val="32"/>
        </w:rPr>
        <w:t>违法行为和处罚</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 w:eastAsia="黑体" w:hAnsi="仿宋" w:cs="仿宋" w:hint="eastAsia"/>
          <w:sz w:val="32"/>
          <w:szCs w:val="32"/>
        </w:rPr>
        <w:t>第十一条</w:t>
      </w:r>
      <w:r w:rsidRPr="00186938">
        <w:rPr>
          <w:rFonts w:ascii="仿宋_GB2312" w:eastAsia="仿宋_GB2312" w:hAnsi="仿宋" w:cs="仿宋"/>
          <w:sz w:val="32"/>
          <w:szCs w:val="32"/>
        </w:rPr>
        <w:t xml:space="preserve">  </w:t>
      </w:r>
      <w:r w:rsidRPr="00186938">
        <w:rPr>
          <w:rFonts w:ascii="仿宋_GB2312" w:eastAsia="仿宋_GB2312" w:hAnsi="仿宋" w:cs="仿宋" w:hint="eastAsia"/>
          <w:sz w:val="32"/>
          <w:szCs w:val="32"/>
        </w:rPr>
        <w:t>巡察部门在本条例第三条规定的场所范围内进行的巡察工作中发现的扰乱社会治安秩序，尚不够刑事处罚的行为，有权依照本条例作出处罚。</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_GB2312" w:eastAsia="仿宋_GB2312" w:hAnsi="仿宋" w:cs="仿宋" w:hint="eastAsia"/>
          <w:sz w:val="32"/>
          <w:szCs w:val="32"/>
        </w:rPr>
        <w:t>巡察部门依法在本条例第三条规定的场所范围外实施巡察职责的，依照有关法律、法规的规定执行。</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 w:eastAsia="黑体" w:hAnsi="仿宋" w:cs="仿宋" w:hint="eastAsia"/>
          <w:sz w:val="32"/>
          <w:szCs w:val="32"/>
        </w:rPr>
        <w:t>第十二条</w:t>
      </w:r>
      <w:r w:rsidRPr="00186938">
        <w:rPr>
          <w:rFonts w:ascii="仿宋_GB2312" w:eastAsia="仿宋_GB2312" w:hAnsi="仿宋" w:cs="仿宋"/>
          <w:sz w:val="32"/>
          <w:szCs w:val="32"/>
        </w:rPr>
        <w:t xml:space="preserve">  </w:t>
      </w:r>
      <w:r w:rsidRPr="00186938">
        <w:rPr>
          <w:rFonts w:ascii="仿宋_GB2312" w:eastAsia="仿宋_GB2312" w:hAnsi="仿宋" w:cs="仿宋" w:hint="eastAsia"/>
          <w:sz w:val="32"/>
          <w:szCs w:val="32"/>
        </w:rPr>
        <w:t>扰乱公共秩序、妨害公共安全、侵犯公民人身权利、侵犯或者损毁公私财物、妨害社会管理秩序，赌博或为赌博提供条件，出售、出租或者传播淫书、淫画、淫秽录像和其他淫秽物品的，依照《中华人民共和国治安管理处罚法》的规定予以处罚。</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 w:eastAsia="黑体" w:hAnsi="仿宋" w:cs="仿宋" w:hint="eastAsia"/>
          <w:sz w:val="32"/>
          <w:szCs w:val="32"/>
        </w:rPr>
        <w:t>第十三条</w:t>
      </w:r>
      <w:r w:rsidRPr="00186938">
        <w:rPr>
          <w:rFonts w:ascii="仿宋_GB2312" w:eastAsia="仿宋_GB2312" w:hAnsi="仿宋" w:cs="仿宋"/>
          <w:sz w:val="32"/>
          <w:szCs w:val="32"/>
        </w:rPr>
        <w:t xml:space="preserve">  </w:t>
      </w:r>
      <w:r w:rsidRPr="00186938">
        <w:rPr>
          <w:rFonts w:ascii="仿宋_GB2312" w:eastAsia="仿宋_GB2312" w:hAnsi="仿宋" w:cs="仿宋" w:hint="eastAsia"/>
          <w:sz w:val="32"/>
          <w:szCs w:val="32"/>
        </w:rPr>
        <w:t>吸食、注射毒品、卖淫以及介绍卖淫、嫖宿暗娼的，分别依照全国人大常委会《关于禁毒的决定》和《关于严禁卖淫嫖娼的决定》予以处罚。</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 w:eastAsia="黑体" w:hAnsi="仿宋" w:cs="仿宋" w:hint="eastAsia"/>
          <w:sz w:val="32"/>
          <w:szCs w:val="32"/>
        </w:rPr>
        <w:t>第十四条</w:t>
      </w:r>
      <w:r w:rsidRPr="00186938">
        <w:rPr>
          <w:rFonts w:ascii="仿宋_GB2312" w:eastAsia="仿宋_GB2312" w:hAnsi="仿宋" w:cs="仿宋"/>
          <w:sz w:val="32"/>
          <w:szCs w:val="32"/>
        </w:rPr>
        <w:t xml:space="preserve">  </w:t>
      </w:r>
      <w:r w:rsidRPr="00186938">
        <w:rPr>
          <w:rFonts w:ascii="仿宋_GB2312" w:eastAsia="仿宋_GB2312" w:hAnsi="仿宋" w:cs="仿宋" w:hint="eastAsia"/>
          <w:sz w:val="32"/>
          <w:szCs w:val="32"/>
        </w:rPr>
        <w:t>非法运输、销售或燃放烟花爆竹的，依照国务院《烟花爆竹安全管理条例》处罚。</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 w:eastAsia="黑体" w:hAnsi="仿宋" w:cs="仿宋" w:hint="eastAsia"/>
          <w:sz w:val="32"/>
          <w:szCs w:val="32"/>
        </w:rPr>
        <w:t>第十五条</w:t>
      </w:r>
      <w:r w:rsidRPr="00186938">
        <w:rPr>
          <w:rFonts w:ascii="仿宋_GB2312" w:eastAsia="仿宋_GB2312" w:hAnsi="仿宋" w:cs="仿宋"/>
          <w:sz w:val="32"/>
          <w:szCs w:val="32"/>
        </w:rPr>
        <w:t xml:space="preserve">  </w:t>
      </w:r>
      <w:r w:rsidRPr="00186938">
        <w:rPr>
          <w:rFonts w:ascii="仿宋_GB2312" w:eastAsia="仿宋_GB2312" w:hAnsi="仿宋" w:cs="仿宋" w:hint="eastAsia"/>
          <w:sz w:val="32"/>
          <w:szCs w:val="32"/>
        </w:rPr>
        <w:t>在现场没有交通警察的情况下，对有下列违反交通管理行为之一，不听劝阻的，依照道路交通管理有关法律法规处以警告或者罚款：</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_GB2312" w:eastAsia="仿宋_GB2312" w:hAnsi="仿宋" w:cs="仿宋" w:hint="eastAsia"/>
          <w:sz w:val="32"/>
          <w:szCs w:val="32"/>
        </w:rPr>
        <w:t>（一）在禁止停放车辆的地方停放车辆的；</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_GB2312" w:eastAsia="仿宋_GB2312" w:hAnsi="仿宋" w:cs="仿宋" w:hint="eastAsia"/>
          <w:sz w:val="32"/>
          <w:szCs w:val="32"/>
        </w:rPr>
        <w:t>（二）穿越红灯或者违反交通信号、交通标志、交通指示的；</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_GB2312" w:eastAsia="仿宋_GB2312" w:hAnsi="仿宋" w:cs="仿宋" w:hint="eastAsia"/>
          <w:sz w:val="32"/>
          <w:szCs w:val="32"/>
        </w:rPr>
        <w:t>（三）非机动车不按规定停放的；</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_GB2312" w:eastAsia="仿宋_GB2312" w:hAnsi="仿宋" w:cs="仿宋" w:hint="eastAsia"/>
          <w:sz w:val="32"/>
          <w:szCs w:val="32"/>
        </w:rPr>
        <w:t>（四）非机动车在机动车专用道或者人行道上行驶的；</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_GB2312" w:eastAsia="仿宋_GB2312" w:hAnsi="仿宋" w:cs="仿宋" w:hint="eastAsia"/>
          <w:sz w:val="32"/>
          <w:szCs w:val="32"/>
        </w:rPr>
        <w:t>（五）骑自行车违反规定带人的；</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_GB2312" w:eastAsia="仿宋_GB2312" w:hAnsi="仿宋" w:cs="仿宋" w:hint="eastAsia"/>
          <w:sz w:val="32"/>
          <w:szCs w:val="32"/>
        </w:rPr>
        <w:t>（六）非机动车有违反其他交通规则行为的；</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_GB2312" w:eastAsia="仿宋_GB2312" w:hAnsi="仿宋" w:cs="仿宋" w:hint="eastAsia"/>
          <w:sz w:val="32"/>
          <w:szCs w:val="32"/>
        </w:rPr>
        <w:t>（七）骑、坐、钻、跨交通隔离设施的；</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_GB2312" w:eastAsia="仿宋_GB2312" w:hAnsi="仿宋" w:cs="仿宋" w:hint="eastAsia"/>
          <w:sz w:val="32"/>
          <w:szCs w:val="32"/>
        </w:rPr>
        <w:t>（八）行人有其他违反交通规则行为的。</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 w:eastAsia="黑体" w:hAnsi="仿宋" w:cs="仿宋" w:hint="eastAsia"/>
          <w:sz w:val="32"/>
          <w:szCs w:val="32"/>
        </w:rPr>
        <w:t>第十六条</w:t>
      </w:r>
      <w:r w:rsidRPr="00186938">
        <w:rPr>
          <w:rFonts w:ascii="仿宋_GB2312" w:eastAsia="仿宋_GB2312" w:hAnsi="仿宋" w:cs="仿宋"/>
          <w:sz w:val="32"/>
          <w:szCs w:val="32"/>
        </w:rPr>
        <w:t xml:space="preserve">  </w:t>
      </w:r>
      <w:r w:rsidRPr="00186938">
        <w:rPr>
          <w:rFonts w:ascii="仿宋_GB2312" w:eastAsia="仿宋_GB2312" w:hAnsi="仿宋" w:cs="仿宋" w:hint="eastAsia"/>
          <w:sz w:val="32"/>
          <w:szCs w:val="32"/>
        </w:rPr>
        <w:t>依照本条例规定处以警告、罚款、没收财物等行政处罚的，由巡警支队作出处罚决定。</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_GB2312" w:eastAsia="仿宋_GB2312" w:hAnsi="仿宋" w:cs="仿宋" w:hint="eastAsia"/>
          <w:sz w:val="32"/>
          <w:szCs w:val="32"/>
        </w:rPr>
        <w:t>处拘留、收容教育、劳动教养的，按规定程序审批。</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 w:eastAsia="黑体" w:hAnsi="仿宋" w:cs="仿宋" w:hint="eastAsia"/>
          <w:sz w:val="32"/>
          <w:szCs w:val="32"/>
        </w:rPr>
        <w:t>第十七条</w:t>
      </w:r>
      <w:r w:rsidRPr="00186938">
        <w:rPr>
          <w:rFonts w:ascii="仿宋_GB2312" w:eastAsia="仿宋_GB2312" w:hAnsi="仿宋" w:cs="仿宋"/>
          <w:sz w:val="32"/>
          <w:szCs w:val="32"/>
        </w:rPr>
        <w:t xml:space="preserve">  </w:t>
      </w:r>
      <w:r w:rsidRPr="00186938">
        <w:rPr>
          <w:rFonts w:ascii="仿宋_GB2312" w:eastAsia="仿宋_GB2312" w:hAnsi="仿宋" w:cs="仿宋" w:hint="eastAsia"/>
          <w:sz w:val="32"/>
          <w:szCs w:val="32"/>
        </w:rPr>
        <w:t>巡察部门依法作出处罚决定或采取强制措施，必须遵守下列规定：</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_GB2312" w:eastAsia="仿宋_GB2312" w:hAnsi="仿宋" w:cs="仿宋" w:hint="eastAsia"/>
          <w:sz w:val="32"/>
          <w:szCs w:val="32"/>
        </w:rPr>
        <w:t>（一）应当开具公安机关统一印制的决定书；</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_GB2312" w:eastAsia="仿宋_GB2312" w:hAnsi="仿宋" w:cs="仿宋" w:hint="eastAsia"/>
          <w:sz w:val="32"/>
          <w:szCs w:val="32"/>
        </w:rPr>
        <w:t>（二）实施罚款处罚的，应当告知被处罚人到指定银行缴纳罚款；依法当场收缴罚款的，应当给被处罚人开具由财政部门统一印制的收据；</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_GB2312" w:eastAsia="仿宋_GB2312" w:hAnsi="仿宋" w:cs="仿宋" w:hint="eastAsia"/>
          <w:sz w:val="32"/>
          <w:szCs w:val="32"/>
        </w:rPr>
        <w:t>（三）没收财物应当开列清单，并按规定程序处理；</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_GB2312" w:eastAsia="仿宋_GB2312" w:hAnsi="仿宋" w:cs="仿宋" w:hint="eastAsia"/>
          <w:sz w:val="32"/>
          <w:szCs w:val="32"/>
        </w:rPr>
        <w:t>（四）应当告知当事人应有的法律权利。</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_GB2312" w:eastAsia="仿宋_GB2312" w:hAnsi="仿宋" w:cs="仿宋" w:hint="eastAsia"/>
          <w:sz w:val="32"/>
          <w:szCs w:val="32"/>
        </w:rPr>
        <w:t>禁止超出确定的巡察范围实施行政处罚。</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 w:eastAsia="黑体" w:hAnsi="仿宋" w:cs="仿宋" w:hint="eastAsia"/>
          <w:sz w:val="32"/>
          <w:szCs w:val="32"/>
        </w:rPr>
        <w:t>第十八条</w:t>
      </w:r>
      <w:r w:rsidRPr="00186938">
        <w:rPr>
          <w:rFonts w:ascii="仿宋_GB2312" w:eastAsia="仿宋_GB2312" w:hAnsi="仿宋" w:cs="仿宋"/>
          <w:sz w:val="32"/>
          <w:szCs w:val="32"/>
        </w:rPr>
        <w:t xml:space="preserve">  </w:t>
      </w:r>
      <w:r w:rsidRPr="00186938">
        <w:rPr>
          <w:rFonts w:ascii="仿宋_GB2312" w:eastAsia="仿宋_GB2312" w:hAnsi="仿宋" w:cs="仿宋" w:hint="eastAsia"/>
          <w:sz w:val="32"/>
          <w:szCs w:val="32"/>
        </w:rPr>
        <w:t>有下列情形之一的，巡察部门应制作案件移交书，连同有关证据材料在案件受理后</w:t>
      </w:r>
      <w:r w:rsidRPr="00186938">
        <w:rPr>
          <w:rFonts w:ascii="仿宋_GB2312" w:eastAsia="仿宋_GB2312" w:hAnsi="仿宋" w:cs="仿宋"/>
          <w:sz w:val="32"/>
          <w:szCs w:val="32"/>
        </w:rPr>
        <w:t>3</w:t>
      </w:r>
      <w:r w:rsidRPr="00186938">
        <w:rPr>
          <w:rFonts w:ascii="仿宋_GB2312" w:eastAsia="仿宋_GB2312" w:hAnsi="仿宋" w:cs="仿宋" w:hint="eastAsia"/>
          <w:sz w:val="32"/>
          <w:szCs w:val="32"/>
        </w:rPr>
        <w:t>日内移交有管辖权的部门处理：</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_GB2312" w:eastAsia="仿宋_GB2312" w:hAnsi="仿宋" w:cs="仿宋" w:hint="eastAsia"/>
          <w:sz w:val="32"/>
          <w:szCs w:val="32"/>
        </w:rPr>
        <w:t>（一）构成犯罪需要依法追究刑事责任的；</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_GB2312" w:eastAsia="仿宋_GB2312" w:hAnsi="仿宋" w:cs="仿宋" w:hint="eastAsia"/>
          <w:sz w:val="32"/>
          <w:szCs w:val="32"/>
        </w:rPr>
        <w:t>（二）需吊扣、吊销驾驶证及其他证照的；</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_GB2312" w:eastAsia="仿宋_GB2312" w:hAnsi="仿宋" w:cs="仿宋" w:hint="eastAsia"/>
          <w:sz w:val="32"/>
          <w:szCs w:val="32"/>
        </w:rPr>
        <w:t>（三）按规定应由其他主管部门处理的案件。</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_GB2312" w:eastAsia="仿宋_GB2312" w:hAnsi="仿宋" w:cs="仿宋" w:hint="eastAsia"/>
          <w:sz w:val="32"/>
          <w:szCs w:val="32"/>
        </w:rPr>
        <w:t>有关部门对巡察部门依法移交的案件应当接收，并将案件处理结果及时告知巡察部门。</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 w:eastAsia="黑体" w:hAnsi="仿宋" w:cs="仿宋" w:hint="eastAsia"/>
          <w:sz w:val="32"/>
          <w:szCs w:val="32"/>
        </w:rPr>
        <w:t>第十九条</w:t>
      </w:r>
      <w:r w:rsidRPr="00186938">
        <w:rPr>
          <w:rFonts w:ascii="仿宋_GB2312" w:eastAsia="仿宋_GB2312" w:hAnsi="仿宋" w:cs="仿宋"/>
          <w:sz w:val="32"/>
          <w:szCs w:val="32"/>
        </w:rPr>
        <w:t xml:space="preserve">  </w:t>
      </w:r>
      <w:r w:rsidRPr="00186938">
        <w:rPr>
          <w:rFonts w:ascii="仿宋_GB2312" w:eastAsia="仿宋_GB2312" w:hAnsi="仿宋" w:cs="仿宋" w:hint="eastAsia"/>
          <w:sz w:val="32"/>
          <w:szCs w:val="32"/>
        </w:rPr>
        <w:t>当事人对行政处罚决定不服的，可以依法申请复议或者提起行政诉讼。</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p>
    <w:p w:rsidR="00BD10D2" w:rsidRPr="00186938" w:rsidRDefault="00BD10D2">
      <w:pPr>
        <w:adjustRightInd w:val="0"/>
        <w:snapToGrid w:val="0"/>
        <w:spacing w:line="580" w:lineRule="atLeast"/>
        <w:jc w:val="center"/>
        <w:rPr>
          <w:rFonts w:ascii="仿宋_GB2312" w:eastAsia="仿宋_GB2312" w:hAnsi="仿宋" w:cs="仿宋"/>
          <w:sz w:val="32"/>
          <w:szCs w:val="32"/>
        </w:rPr>
      </w:pPr>
      <w:r w:rsidRPr="00186938">
        <w:rPr>
          <w:rFonts w:ascii="仿宋" w:eastAsia="黑体" w:hAnsi="仿宋" w:cs="仿宋" w:hint="eastAsia"/>
          <w:sz w:val="32"/>
          <w:szCs w:val="32"/>
        </w:rPr>
        <w:t>第四章</w:t>
      </w:r>
      <w:r w:rsidRPr="00186938">
        <w:rPr>
          <w:rFonts w:ascii="仿宋_GB2312" w:eastAsia="仿宋_GB2312" w:hAnsi="仿宋" w:cs="仿宋"/>
          <w:sz w:val="32"/>
          <w:szCs w:val="32"/>
        </w:rPr>
        <w:t xml:space="preserve">  </w:t>
      </w:r>
      <w:r w:rsidRPr="00186938">
        <w:rPr>
          <w:rFonts w:ascii="仿宋" w:eastAsia="黑体" w:hAnsi="仿宋" w:cs="仿宋" w:hint="eastAsia"/>
          <w:sz w:val="32"/>
          <w:szCs w:val="32"/>
        </w:rPr>
        <w:t>管理与监督</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 w:eastAsia="黑体" w:hAnsi="仿宋" w:cs="仿宋" w:hint="eastAsia"/>
          <w:sz w:val="32"/>
          <w:szCs w:val="32"/>
        </w:rPr>
        <w:t>第二十条</w:t>
      </w:r>
      <w:r w:rsidRPr="00186938">
        <w:rPr>
          <w:rFonts w:ascii="仿宋_GB2312" w:eastAsia="仿宋_GB2312" w:hAnsi="仿宋" w:cs="仿宋"/>
          <w:sz w:val="32"/>
          <w:szCs w:val="32"/>
        </w:rPr>
        <w:t xml:space="preserve">  </w:t>
      </w:r>
      <w:r w:rsidRPr="00186938">
        <w:rPr>
          <w:rFonts w:ascii="仿宋_GB2312" w:eastAsia="仿宋_GB2312" w:hAnsi="仿宋" w:cs="仿宋" w:hint="eastAsia"/>
          <w:sz w:val="32"/>
          <w:szCs w:val="32"/>
        </w:rPr>
        <w:t>巡察部门的执法活动，应当接受司法监督和行政执法监督。</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 w:eastAsia="黑体" w:hAnsi="仿宋" w:cs="仿宋" w:hint="eastAsia"/>
          <w:sz w:val="32"/>
          <w:szCs w:val="32"/>
        </w:rPr>
        <w:t>第二十一条</w:t>
      </w:r>
      <w:r w:rsidRPr="00186938">
        <w:rPr>
          <w:rFonts w:ascii="仿宋_GB2312" w:eastAsia="仿宋_GB2312" w:hAnsi="仿宋" w:cs="仿宋"/>
          <w:sz w:val="32"/>
          <w:szCs w:val="32"/>
        </w:rPr>
        <w:t xml:space="preserve">  </w:t>
      </w:r>
      <w:r w:rsidRPr="00186938">
        <w:rPr>
          <w:rFonts w:ascii="仿宋_GB2312" w:eastAsia="仿宋_GB2312" w:hAnsi="仿宋" w:cs="仿宋" w:hint="eastAsia"/>
          <w:sz w:val="32"/>
          <w:szCs w:val="32"/>
        </w:rPr>
        <w:t>市公安局对巡察部门的执法活动进行管理和监督，发现其作出的决定、裁决有错误的，应当依法予以撤销或者变更，并追究有关人员的责任。</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 w:eastAsia="黑体" w:hAnsi="仿宋" w:cs="仿宋" w:hint="eastAsia"/>
          <w:sz w:val="32"/>
          <w:szCs w:val="32"/>
        </w:rPr>
        <w:t>第二十二条</w:t>
      </w:r>
      <w:r w:rsidRPr="00186938">
        <w:rPr>
          <w:rFonts w:ascii="仿宋_GB2312" w:eastAsia="仿宋_GB2312" w:hAnsi="仿宋" w:cs="仿宋"/>
          <w:sz w:val="32"/>
          <w:szCs w:val="32"/>
        </w:rPr>
        <w:t xml:space="preserve">  </w:t>
      </w:r>
      <w:r w:rsidRPr="00186938">
        <w:rPr>
          <w:rFonts w:ascii="仿宋_GB2312" w:eastAsia="仿宋_GB2312" w:hAnsi="仿宋" w:cs="仿宋" w:hint="eastAsia"/>
          <w:sz w:val="32"/>
          <w:szCs w:val="32"/>
        </w:rPr>
        <w:t>公民或者组织对巡察部门的违法行为有权检举、控告。受理检举、控告的部门应当及时查处，并将查处结果告知检举、控告人。</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 w:eastAsia="黑体" w:hAnsi="仿宋" w:cs="仿宋" w:hint="eastAsia"/>
          <w:sz w:val="32"/>
          <w:szCs w:val="32"/>
        </w:rPr>
        <w:t>第二十三条</w:t>
      </w:r>
      <w:r w:rsidRPr="00186938">
        <w:rPr>
          <w:rFonts w:ascii="仿宋_GB2312" w:eastAsia="仿宋_GB2312" w:hAnsi="仿宋" w:cs="仿宋"/>
          <w:sz w:val="32"/>
          <w:szCs w:val="32"/>
        </w:rPr>
        <w:t xml:space="preserve">  </w:t>
      </w:r>
      <w:r w:rsidRPr="00186938">
        <w:rPr>
          <w:rFonts w:ascii="仿宋_GB2312" w:eastAsia="仿宋_GB2312" w:hAnsi="仿宋" w:cs="仿宋" w:hint="eastAsia"/>
          <w:sz w:val="32"/>
          <w:szCs w:val="32"/>
        </w:rPr>
        <w:t>巡警有下列行为之一的，由其主管部门根据有关规定给予行政处分；构成犯罪的，依法追究刑事责任：</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_GB2312" w:eastAsia="仿宋_GB2312" w:hAnsi="仿宋" w:cs="仿宋" w:hint="eastAsia"/>
          <w:sz w:val="32"/>
          <w:szCs w:val="32"/>
        </w:rPr>
        <w:t>（一）擅离职守或者发现违法行为不及时予以制止、纠正的；</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_GB2312" w:eastAsia="仿宋_GB2312" w:hAnsi="仿宋" w:cs="仿宋" w:hint="eastAsia"/>
          <w:sz w:val="32"/>
          <w:szCs w:val="32"/>
        </w:rPr>
        <w:t>（二）不依法履行本条例第九条规定的职责的；</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_GB2312" w:eastAsia="仿宋_GB2312" w:hAnsi="仿宋" w:cs="仿宋" w:hint="eastAsia"/>
          <w:sz w:val="32"/>
          <w:szCs w:val="32"/>
        </w:rPr>
        <w:t>（三）徇私舞弊、枉法裁决的；</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_GB2312" w:eastAsia="仿宋_GB2312" w:hAnsi="仿宋" w:cs="仿宋" w:hint="eastAsia"/>
          <w:sz w:val="32"/>
          <w:szCs w:val="32"/>
        </w:rPr>
        <w:t>（四）以权谋私，贪污受贿的；</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_GB2312" w:eastAsia="仿宋_GB2312" w:hAnsi="仿宋" w:cs="仿宋" w:hint="eastAsia"/>
          <w:sz w:val="32"/>
          <w:szCs w:val="32"/>
        </w:rPr>
        <w:t>（五）打人骂人，污辱人格的；</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_GB2312" w:eastAsia="仿宋_GB2312" w:hAnsi="仿宋" w:cs="仿宋" w:hint="eastAsia"/>
          <w:sz w:val="32"/>
          <w:szCs w:val="32"/>
        </w:rPr>
        <w:t>（六）故意损毁被检查人的证件、物品的；</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_GB2312" w:eastAsia="仿宋_GB2312" w:hAnsi="仿宋" w:cs="仿宋" w:hint="eastAsia"/>
          <w:sz w:val="32"/>
          <w:szCs w:val="32"/>
        </w:rPr>
        <w:t>（七）不按规定程序实施处罚的；</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_GB2312" w:eastAsia="仿宋_GB2312" w:hAnsi="仿宋" w:cs="仿宋" w:hint="eastAsia"/>
          <w:sz w:val="32"/>
          <w:szCs w:val="32"/>
        </w:rPr>
        <w:t>（八）其他违法违纪行为。</w:t>
      </w: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 w:eastAsia="黑体" w:hAnsi="仿宋" w:cs="仿宋" w:hint="eastAsia"/>
          <w:sz w:val="32"/>
          <w:szCs w:val="32"/>
        </w:rPr>
        <w:t>第二十四条</w:t>
      </w:r>
      <w:r w:rsidRPr="00186938">
        <w:rPr>
          <w:rFonts w:ascii="仿宋_GB2312" w:eastAsia="仿宋_GB2312" w:hAnsi="仿宋" w:cs="仿宋"/>
          <w:sz w:val="32"/>
          <w:szCs w:val="32"/>
        </w:rPr>
        <w:t xml:space="preserve">  </w:t>
      </w:r>
      <w:r w:rsidRPr="00186938">
        <w:rPr>
          <w:rFonts w:ascii="仿宋_GB2312" w:eastAsia="仿宋_GB2312" w:hAnsi="仿宋" w:cs="仿宋" w:hint="eastAsia"/>
          <w:sz w:val="32"/>
          <w:szCs w:val="32"/>
        </w:rPr>
        <w:t>巡察部门在执法活动中，侵犯公民、法人或者其他组织的合法权益，造成损害的，应当依照《中华人民共和国国家赔偿法》和其他有关法律、法规的规定给予赔偿。</w:t>
      </w:r>
    </w:p>
    <w:p w:rsidR="00BD10D2" w:rsidRPr="00186938" w:rsidRDefault="00BD10D2" w:rsidP="00186938">
      <w:pPr>
        <w:tabs>
          <w:tab w:val="left" w:pos="635"/>
        </w:tabs>
        <w:adjustRightInd w:val="0"/>
        <w:snapToGrid w:val="0"/>
        <w:spacing w:line="580" w:lineRule="atLeast"/>
        <w:ind w:firstLineChars="200" w:firstLine="31680"/>
        <w:rPr>
          <w:rFonts w:ascii="仿宋_GB2312" w:eastAsia="仿宋_GB2312" w:hAnsi="仿宋" w:cs="仿宋"/>
          <w:sz w:val="32"/>
          <w:szCs w:val="32"/>
        </w:rPr>
      </w:pPr>
      <w:r w:rsidRPr="00186938">
        <w:rPr>
          <w:rFonts w:ascii="仿宋_GB2312" w:eastAsia="仿宋_GB2312" w:hAnsi="仿宋" w:cs="仿宋"/>
          <w:sz w:val="32"/>
          <w:szCs w:val="32"/>
        </w:rPr>
        <w:tab/>
      </w:r>
    </w:p>
    <w:p w:rsidR="00BD10D2" w:rsidRPr="00186938" w:rsidRDefault="00BD10D2">
      <w:pPr>
        <w:adjustRightInd w:val="0"/>
        <w:snapToGrid w:val="0"/>
        <w:spacing w:line="580" w:lineRule="atLeast"/>
        <w:jc w:val="center"/>
        <w:rPr>
          <w:rFonts w:ascii="仿宋" w:eastAsia="黑体" w:hAnsi="仿宋" w:cs="仿宋"/>
          <w:sz w:val="32"/>
          <w:szCs w:val="32"/>
        </w:rPr>
      </w:pPr>
      <w:r w:rsidRPr="00186938">
        <w:rPr>
          <w:rFonts w:ascii="仿宋" w:eastAsia="黑体" w:hAnsi="仿宋" w:cs="仿宋" w:hint="eastAsia"/>
          <w:sz w:val="32"/>
          <w:szCs w:val="32"/>
        </w:rPr>
        <w:t>第五章</w:t>
      </w:r>
      <w:r w:rsidRPr="00186938">
        <w:rPr>
          <w:rFonts w:ascii="仿宋_GB2312" w:eastAsia="仿宋_GB2312" w:hAnsi="仿宋" w:cs="仿宋"/>
          <w:sz w:val="32"/>
          <w:szCs w:val="32"/>
        </w:rPr>
        <w:t xml:space="preserve"> </w:t>
      </w:r>
      <w:r w:rsidRPr="00186938">
        <w:rPr>
          <w:rFonts w:ascii="仿宋" w:eastAsia="黑体" w:hAnsi="仿宋" w:cs="仿宋"/>
          <w:sz w:val="32"/>
          <w:szCs w:val="32"/>
        </w:rPr>
        <w:t xml:space="preserve"> </w:t>
      </w:r>
      <w:r w:rsidRPr="00186938">
        <w:rPr>
          <w:rFonts w:ascii="仿宋" w:eastAsia="黑体" w:hAnsi="仿宋" w:cs="仿宋" w:hint="eastAsia"/>
          <w:sz w:val="32"/>
          <w:szCs w:val="32"/>
        </w:rPr>
        <w:t>附则</w:t>
      </w:r>
    </w:p>
    <w:p w:rsidR="00BD10D2" w:rsidRPr="00186938" w:rsidRDefault="00BD10D2" w:rsidP="00186938">
      <w:pPr>
        <w:adjustRightInd w:val="0"/>
        <w:snapToGrid w:val="0"/>
        <w:spacing w:line="580" w:lineRule="atLeast"/>
        <w:ind w:firstLineChars="200" w:firstLine="31680"/>
        <w:rPr>
          <w:rFonts w:ascii="仿宋" w:eastAsia="黑体" w:hAnsi="仿宋" w:cs="仿宋"/>
          <w:sz w:val="32"/>
          <w:szCs w:val="32"/>
        </w:rPr>
      </w:pPr>
    </w:p>
    <w:p w:rsidR="00BD10D2" w:rsidRPr="00186938" w:rsidRDefault="00BD10D2" w:rsidP="00186938">
      <w:pPr>
        <w:adjustRightInd w:val="0"/>
        <w:snapToGrid w:val="0"/>
        <w:spacing w:line="580" w:lineRule="atLeast"/>
        <w:ind w:firstLineChars="200" w:firstLine="31680"/>
        <w:rPr>
          <w:rFonts w:ascii="仿宋_GB2312" w:eastAsia="仿宋_GB2312" w:hAnsi="仿宋" w:cs="仿宋"/>
          <w:sz w:val="32"/>
          <w:szCs w:val="32"/>
        </w:rPr>
      </w:pPr>
      <w:r w:rsidRPr="00186938">
        <w:rPr>
          <w:rFonts w:ascii="仿宋" w:eastAsia="黑体" w:hAnsi="仿宋" w:cs="仿宋" w:hint="eastAsia"/>
          <w:sz w:val="32"/>
          <w:szCs w:val="32"/>
        </w:rPr>
        <w:t>第二十五条</w:t>
      </w:r>
      <w:r w:rsidRPr="00186938">
        <w:rPr>
          <w:rFonts w:ascii="仿宋" w:eastAsia="黑体" w:hAnsi="仿宋" w:cs="仿宋"/>
          <w:sz w:val="32"/>
          <w:szCs w:val="32"/>
        </w:rPr>
        <w:t xml:space="preserve">  </w:t>
      </w:r>
      <w:r w:rsidRPr="00186938">
        <w:rPr>
          <w:rFonts w:ascii="仿宋_GB2312" w:eastAsia="仿宋_GB2312" w:hAnsi="仿宋" w:cs="仿宋" w:hint="eastAsia"/>
          <w:sz w:val="32"/>
          <w:szCs w:val="32"/>
        </w:rPr>
        <w:t>本条例自</w:t>
      </w:r>
      <w:r w:rsidRPr="00186938">
        <w:rPr>
          <w:rFonts w:ascii="仿宋_GB2312" w:eastAsia="仿宋_GB2312" w:hAnsi="仿宋" w:cs="仿宋"/>
          <w:sz w:val="32"/>
          <w:szCs w:val="32"/>
        </w:rPr>
        <w:t>2000</w:t>
      </w:r>
      <w:r w:rsidRPr="00186938">
        <w:rPr>
          <w:rFonts w:ascii="仿宋_GB2312" w:eastAsia="仿宋_GB2312" w:hAnsi="仿宋" w:cs="仿宋" w:hint="eastAsia"/>
          <w:sz w:val="32"/>
          <w:szCs w:val="32"/>
        </w:rPr>
        <w:t>年</w:t>
      </w:r>
      <w:r w:rsidRPr="00186938">
        <w:rPr>
          <w:rFonts w:ascii="仿宋_GB2312" w:eastAsia="仿宋_GB2312" w:hAnsi="仿宋" w:cs="仿宋"/>
          <w:sz w:val="32"/>
          <w:szCs w:val="32"/>
        </w:rPr>
        <w:t>1</w:t>
      </w:r>
      <w:r w:rsidRPr="00186938">
        <w:rPr>
          <w:rFonts w:ascii="仿宋_GB2312" w:eastAsia="仿宋_GB2312" w:hAnsi="仿宋" w:cs="仿宋" w:hint="eastAsia"/>
          <w:sz w:val="32"/>
          <w:szCs w:val="32"/>
        </w:rPr>
        <w:t>月</w:t>
      </w:r>
      <w:r w:rsidRPr="00186938">
        <w:rPr>
          <w:rFonts w:ascii="仿宋_GB2312" w:eastAsia="仿宋_GB2312" w:hAnsi="仿宋" w:cs="仿宋"/>
          <w:sz w:val="32"/>
          <w:szCs w:val="32"/>
        </w:rPr>
        <w:t>1</w:t>
      </w:r>
      <w:r w:rsidRPr="00186938">
        <w:rPr>
          <w:rFonts w:ascii="仿宋_GB2312" w:eastAsia="仿宋_GB2312" w:hAnsi="仿宋" w:cs="仿宋" w:hint="eastAsia"/>
          <w:sz w:val="32"/>
          <w:szCs w:val="32"/>
        </w:rPr>
        <w:t>日起实施。</w:t>
      </w:r>
    </w:p>
    <w:p w:rsidR="00BD10D2" w:rsidRPr="00186938" w:rsidRDefault="00BD10D2" w:rsidP="002D6C58">
      <w:pPr>
        <w:adjustRightInd w:val="0"/>
        <w:snapToGrid w:val="0"/>
        <w:spacing w:line="580" w:lineRule="atLeast"/>
        <w:ind w:firstLineChars="200" w:firstLine="31680"/>
        <w:rPr>
          <w:rFonts w:ascii="仿宋_GB2312" w:eastAsia="仿宋_GB2312" w:hAnsi="仿宋" w:cs="仿宋"/>
          <w:sz w:val="32"/>
          <w:szCs w:val="32"/>
        </w:rPr>
      </w:pPr>
      <w:bookmarkStart w:id="0" w:name="_GoBack"/>
      <w:bookmarkEnd w:id="0"/>
    </w:p>
    <w:sectPr w:rsidR="00BD10D2" w:rsidRPr="00186938" w:rsidSect="00BE547E">
      <w:footerReference w:type="even" r:id="rId6"/>
      <w:footerReference w:type="default" r:id="rId7"/>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10D2" w:rsidRDefault="00BD10D2" w:rsidP="00BE547E">
      <w:r>
        <w:separator/>
      </w:r>
    </w:p>
  </w:endnote>
  <w:endnote w:type="continuationSeparator" w:id="0">
    <w:p w:rsidR="00BD10D2" w:rsidRDefault="00BD10D2" w:rsidP="00BE547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es New Roma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楷体">
    <w:altName w:val="宋体"/>
    <w:panose1 w:val="00000000000000000000"/>
    <w:charset w:val="86"/>
    <w:family w:val="auto"/>
    <w:notTrueType/>
    <w:pitch w:val="default"/>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altName w:val="宋体"/>
    <w:panose1 w:val="00000000000000000000"/>
    <w:charset w:val="86"/>
    <w:family w:val="auto"/>
    <w:notTrueType/>
    <w:pitch w:val="default"/>
    <w:sig w:usb0="00000001" w:usb1="080E0000" w:usb2="00000010" w:usb3="00000000" w:csb0="00040000" w:csb1="00000000"/>
  </w:font>
  <w:font w:name="黑体">
    <w:altName w:val="um"/>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0D2" w:rsidRDefault="00BD10D2">
    <w:pPr>
      <w:pStyle w:val="Footer"/>
    </w:pPr>
    <w:r>
      <w:rPr>
        <w:noProof/>
      </w:rPr>
      <w:pict>
        <v:shapetype id="_x0000_t202" coordsize="21600,21600" o:spt="202" path="m,l,21600r21600,l21600,xe">
          <v:stroke joinstyle="miter"/>
          <v:path gradientshapeok="t" o:connecttype="rect"/>
        </v:shapetype>
        <v:shape id="_x0000_s2049"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BD10D2" w:rsidRDefault="00BD10D2" w:rsidP="00186938">
                <w:pPr>
                  <w:adjustRightInd w:val="0"/>
                  <w:snapToGrid w:val="0"/>
                  <w:spacing w:line="240" w:lineRule="atLeast"/>
                  <w:ind w:leftChars="200" w:left="3168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6</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0D2" w:rsidRDefault="00BD10D2">
    <w:pPr>
      <w:pStyle w:val="Footer"/>
    </w:pPr>
    <w:r>
      <w:rPr>
        <w:noProof/>
      </w:rPr>
      <w:pict>
        <v:shapetype id="_x0000_t202" coordsize="21600,21600" o:spt="202" path="m,l,21600r21600,l21600,xe">
          <v:stroke joinstyle="miter"/>
          <v:path gradientshapeok="t" o:connecttype="rect"/>
        </v:shapetype>
        <v:shape id="_x0000_s2050" type="#_x0000_t202" style="position:absolute;margin-left:104pt;margin-top:0;width:2in;height:2in;z-index:251657216;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BD10D2" w:rsidRDefault="00BD10D2" w:rsidP="00186938">
                <w:pPr>
                  <w:adjustRightInd w:val="0"/>
                  <w:snapToGrid w:val="0"/>
                  <w:spacing w:line="240" w:lineRule="atLeast"/>
                  <w:ind w:rightChars="200" w:right="31680"/>
                  <w:rPr>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7</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10D2" w:rsidRDefault="00BD10D2" w:rsidP="00BE547E">
      <w:r>
        <w:separator/>
      </w:r>
    </w:p>
  </w:footnote>
  <w:footnote w:type="continuationSeparator" w:id="0">
    <w:p w:rsidR="00BD10D2" w:rsidRDefault="00BD10D2" w:rsidP="00BE547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attachedTemplate r:id="rId1"/>
  <w:defaultTabStop w:val="420"/>
  <w:evenAndOddHeaders/>
  <w:drawingGridHorizontalSpacing w:val="210"/>
  <w:drawingGridVerticalSpacing w:val="156"/>
  <w:displayVerticalDrawingGridEvery w:val="2"/>
  <w:characterSpacingControl w:val="compressPunctuation"/>
  <w:noLineBreaksAfter w:lang="zh-CN" w:val="$([{£¥·‘“〈《「『【〔〖〝﹙﹛﹝＄（．［｛￡￥"/>
  <w:noLineBreaksBefore w:lang="zh-CN" w:val="!%),.:;&gt;?]}¢¨°·ˇˉ―‖’”…‰′″›℃∶、。〃〉》」』】〕〗〞︶︺︾﹀﹄﹚﹜﹞！＂％＇），．：；？］｀｜｝～￠"/>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25E777DC"/>
    <w:rsid w:val="00186938"/>
    <w:rsid w:val="0026514A"/>
    <w:rsid w:val="002D6C58"/>
    <w:rsid w:val="00BD10D2"/>
    <w:rsid w:val="00BE547E"/>
    <w:rsid w:val="05097AD0"/>
    <w:rsid w:val="10B63C0C"/>
    <w:rsid w:val="166E52DE"/>
    <w:rsid w:val="25E777DC"/>
    <w:rsid w:val="280A3758"/>
    <w:rsid w:val="31DD71E5"/>
    <w:rsid w:val="44611165"/>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47E"/>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E547E"/>
    <w:pPr>
      <w:tabs>
        <w:tab w:val="center" w:pos="4153"/>
        <w:tab w:val="right" w:pos="8306"/>
      </w:tabs>
      <w:snapToGrid w:val="0"/>
      <w:jc w:val="left"/>
    </w:pPr>
    <w:rPr>
      <w:sz w:val="18"/>
    </w:rPr>
  </w:style>
  <w:style w:type="character" w:customStyle="1" w:styleId="FooterChar">
    <w:name w:val="Footer Char"/>
    <w:basedOn w:val="DefaultParagraphFont"/>
    <w:link w:val="Footer"/>
    <w:uiPriority w:val="99"/>
    <w:semiHidden/>
    <w:rsid w:val="005D208B"/>
    <w:rPr>
      <w:sz w:val="18"/>
      <w:szCs w:val="18"/>
    </w:rPr>
  </w:style>
  <w:style w:type="paragraph" w:styleId="Header">
    <w:name w:val="header"/>
    <w:basedOn w:val="Normal"/>
    <w:link w:val="HeaderChar"/>
    <w:uiPriority w:val="99"/>
    <w:rsid w:val="00BE547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HeaderChar">
    <w:name w:val="Header Char"/>
    <w:basedOn w:val="DefaultParagraphFont"/>
    <w:link w:val="Header"/>
    <w:uiPriority w:val="99"/>
    <w:semiHidden/>
    <w:rsid w:val="005D208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法规文本</Template>
  <TotalTime>3</TotalTime>
  <Pages>7</Pages>
  <Words>430</Words>
  <Characters>2454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2017-02-17T03:46:00Z</dcterms:created>
  <dcterms:modified xsi:type="dcterms:W3CDTF">2008-02-10T04:42:00Z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