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C88" w:rsidRPr="008E10D8" w:rsidRDefault="00642C88" w:rsidP="008E10D8">
      <w:pPr>
        <w:adjustRightInd w:val="0"/>
        <w:snapToGrid w:val="0"/>
        <w:spacing w:line="580" w:lineRule="atLeast"/>
        <w:rPr>
          <w:rFonts w:ascii="宋体" w:hAnsi="宋体"/>
          <w:sz w:val="32"/>
          <w:szCs w:val="32"/>
        </w:rPr>
      </w:pPr>
    </w:p>
    <w:p w:rsidR="00642C88" w:rsidRPr="008E10D8" w:rsidRDefault="00642C88">
      <w:pPr>
        <w:adjustRightInd w:val="0"/>
        <w:snapToGrid w:val="0"/>
        <w:spacing w:line="580" w:lineRule="atLeast"/>
        <w:jc w:val="center"/>
        <w:rPr>
          <w:rFonts w:ascii="宋体" w:hAnsi="宋体"/>
          <w:sz w:val="32"/>
          <w:szCs w:val="32"/>
        </w:rPr>
      </w:pPr>
    </w:p>
    <w:p w:rsidR="00642C88" w:rsidRDefault="00F03D21">
      <w:pPr>
        <w:adjustRightInd w:val="0"/>
        <w:snapToGrid w:val="0"/>
        <w:spacing w:line="580" w:lineRule="atLeast"/>
        <w:jc w:val="center"/>
        <w:rPr>
          <w:rFonts w:ascii="宋体" w:hAnsi="宋体"/>
          <w:sz w:val="44"/>
          <w:szCs w:val="44"/>
        </w:rPr>
      </w:pPr>
      <w:r>
        <w:rPr>
          <w:rFonts w:ascii="宋体" w:hAnsi="宋体" w:hint="eastAsia"/>
          <w:sz w:val="44"/>
          <w:szCs w:val="44"/>
        </w:rPr>
        <w:t>新疆吉木萨尔北庭故城遗址保护条例</w:t>
      </w:r>
    </w:p>
    <w:p w:rsidR="00642C88" w:rsidRPr="00E70CB9" w:rsidRDefault="00642C88">
      <w:pPr>
        <w:adjustRightInd w:val="0"/>
        <w:snapToGrid w:val="0"/>
        <w:spacing w:line="580" w:lineRule="atLeast"/>
        <w:ind w:leftChars="300" w:left="630" w:rightChars="300" w:right="630"/>
        <w:rPr>
          <w:rFonts w:ascii="宋体" w:hAnsi="宋体" w:cs="楷体"/>
          <w:sz w:val="32"/>
          <w:szCs w:val="32"/>
        </w:rPr>
      </w:pPr>
    </w:p>
    <w:p w:rsidR="00642C88" w:rsidRPr="008E10D8" w:rsidRDefault="00F03D21" w:rsidP="00E70CB9">
      <w:pPr>
        <w:adjustRightInd w:val="0"/>
        <w:snapToGrid w:val="0"/>
        <w:spacing w:line="580" w:lineRule="atLeast"/>
        <w:ind w:leftChars="300" w:left="790" w:rightChars="300" w:right="630" w:hangingChars="50" w:hanging="160"/>
        <w:rPr>
          <w:rFonts w:ascii="楷体_GB2312" w:eastAsia="楷体_GB2312" w:hAnsi="楷体" w:cs="楷体"/>
          <w:sz w:val="32"/>
          <w:szCs w:val="32"/>
        </w:rPr>
      </w:pPr>
      <w:r w:rsidRPr="008E10D8">
        <w:rPr>
          <w:rFonts w:ascii="楷体_GB2312" w:eastAsia="楷体_GB2312" w:hAnsi="楷体" w:cs="楷体" w:hint="eastAsia"/>
          <w:sz w:val="32"/>
          <w:szCs w:val="32"/>
        </w:rPr>
        <w:t>（2013年1月12日昌吉回族</w:t>
      </w:r>
      <w:bookmarkStart w:id="0" w:name="_GoBack"/>
      <w:bookmarkEnd w:id="0"/>
      <w:r w:rsidRPr="008E10D8">
        <w:rPr>
          <w:rFonts w:ascii="楷体_GB2312" w:eastAsia="楷体_GB2312" w:hAnsi="楷体" w:cs="楷体" w:hint="eastAsia"/>
          <w:sz w:val="32"/>
          <w:szCs w:val="32"/>
        </w:rPr>
        <w:t>自治州十四届人民代表大会第二次会议通过；2013年3月30日新疆维吾尔自治区第十二届人大常委会第一次会审查批准）</w:t>
      </w:r>
    </w:p>
    <w:p w:rsidR="00642C88" w:rsidRPr="00E70CB9" w:rsidRDefault="00642C88">
      <w:pPr>
        <w:adjustRightInd w:val="0"/>
        <w:snapToGrid w:val="0"/>
        <w:spacing w:line="580" w:lineRule="atLeast"/>
        <w:ind w:firstLineChars="200" w:firstLine="640"/>
        <w:rPr>
          <w:rFonts w:ascii="宋体" w:hAnsi="宋体" w:cs="仿宋"/>
          <w:sz w:val="32"/>
          <w:szCs w:val="32"/>
        </w:rPr>
      </w:pPr>
    </w:p>
    <w:p w:rsidR="00642C88" w:rsidRDefault="00F03D21" w:rsidP="00E70CB9">
      <w:pPr>
        <w:adjustRightInd w:val="0"/>
        <w:snapToGrid w:val="0"/>
        <w:spacing w:line="580" w:lineRule="atLeast"/>
        <w:ind w:firstLineChars="200" w:firstLine="640"/>
        <w:jc w:val="center"/>
        <w:rPr>
          <w:rFonts w:ascii="仿宋" w:eastAsia="黑体" w:hAnsi="仿宋" w:cs="仿宋"/>
          <w:sz w:val="32"/>
          <w:szCs w:val="32"/>
        </w:rPr>
      </w:pPr>
      <w:r>
        <w:rPr>
          <w:rFonts w:ascii="仿宋" w:eastAsia="黑体" w:hAnsi="仿宋" w:cs="仿宋" w:hint="eastAsia"/>
          <w:sz w:val="32"/>
          <w:szCs w:val="32"/>
        </w:rPr>
        <w:t>第一章</w:t>
      </w:r>
      <w:r>
        <w:rPr>
          <w:rFonts w:ascii="仿宋" w:eastAsia="黑体" w:hAnsi="仿宋" w:cs="仿宋" w:hint="eastAsia"/>
          <w:sz w:val="32"/>
          <w:szCs w:val="32"/>
        </w:rPr>
        <w:t xml:space="preserve">  </w:t>
      </w:r>
      <w:r>
        <w:rPr>
          <w:rFonts w:ascii="仿宋" w:eastAsia="黑体" w:hAnsi="仿宋" w:cs="仿宋" w:hint="eastAsia"/>
          <w:sz w:val="32"/>
          <w:szCs w:val="32"/>
        </w:rPr>
        <w:t>总则</w:t>
      </w:r>
    </w:p>
    <w:p w:rsidR="00642C88" w:rsidRPr="00E70CB9" w:rsidRDefault="00642C88">
      <w:pPr>
        <w:adjustRightInd w:val="0"/>
        <w:snapToGrid w:val="0"/>
        <w:spacing w:line="580" w:lineRule="atLeast"/>
        <w:ind w:firstLineChars="200" w:firstLine="640"/>
        <w:rPr>
          <w:rFonts w:ascii="宋体" w:hAnsi="宋体" w:cs="黑体"/>
          <w:sz w:val="32"/>
          <w:szCs w:val="32"/>
        </w:rPr>
      </w:pP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Pr>
          <w:rFonts w:ascii="黑体" w:eastAsia="黑体" w:hAnsi="黑体" w:cs="黑体" w:hint="eastAsia"/>
          <w:sz w:val="32"/>
          <w:szCs w:val="32"/>
        </w:rPr>
        <w:t>第一条</w:t>
      </w:r>
      <w:r w:rsidR="008E10D8">
        <w:rPr>
          <w:rFonts w:ascii="仿宋" w:eastAsia="仿宋" w:hAnsi="仿宋" w:cs="仿宋" w:hint="eastAsia"/>
          <w:sz w:val="32"/>
          <w:szCs w:val="32"/>
        </w:rPr>
        <w:t xml:space="preserve">  </w:t>
      </w:r>
      <w:r w:rsidRPr="008E10D8">
        <w:rPr>
          <w:rFonts w:ascii="仿宋_GB2312" w:eastAsia="仿宋_GB2312" w:hAnsi="仿宋" w:cs="仿宋" w:hint="eastAsia"/>
          <w:sz w:val="32"/>
          <w:szCs w:val="32"/>
        </w:rPr>
        <w:t>为了加强对新疆吉木萨尔北庭故城遗址（以下简称北庭故城遗址）的保护、管理和利用，根据《中华人民共和国文物保护法》、《新疆维吾尔自治区实施〈中华人民共和国文物保护法〉办法》等法律、法规的规定，制定本条例。</w:t>
      </w: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第二条</w:t>
      </w:r>
      <w:r w:rsidR="008E10D8">
        <w:rPr>
          <w:rFonts w:ascii="仿宋" w:eastAsia="仿宋" w:hAnsi="仿宋" w:cs="仿宋" w:hint="eastAsia"/>
          <w:sz w:val="32"/>
          <w:szCs w:val="32"/>
        </w:rPr>
        <w:t xml:space="preserve">  </w:t>
      </w:r>
      <w:r w:rsidRPr="008E10D8">
        <w:rPr>
          <w:rFonts w:ascii="仿宋_GB2312" w:eastAsia="仿宋_GB2312" w:hAnsi="仿宋" w:cs="仿宋" w:hint="eastAsia"/>
          <w:sz w:val="32"/>
          <w:szCs w:val="32"/>
        </w:rPr>
        <w:t>本条例适用于北庭故城遗址的保护、管理和利用。</w:t>
      </w: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sidRPr="008E10D8">
        <w:rPr>
          <w:rFonts w:ascii="仿宋_GB2312" w:eastAsia="仿宋_GB2312" w:hAnsi="仿宋" w:cs="仿宋" w:hint="eastAsia"/>
          <w:sz w:val="32"/>
          <w:szCs w:val="32"/>
        </w:rPr>
        <w:t>北庭故城遗址范围由依法批准的北庭故城遗址保护总体规划确定，包括遗产区和缓冲区。</w:t>
      </w: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第三条</w:t>
      </w:r>
      <w:r w:rsidR="008E10D8">
        <w:rPr>
          <w:rFonts w:ascii="仿宋" w:eastAsia="仿宋" w:hAnsi="仿宋" w:cs="仿宋" w:hint="eastAsia"/>
          <w:sz w:val="32"/>
          <w:szCs w:val="32"/>
        </w:rPr>
        <w:t xml:space="preserve">  </w:t>
      </w:r>
      <w:r w:rsidRPr="008E10D8">
        <w:rPr>
          <w:rFonts w:ascii="仿宋_GB2312" w:eastAsia="仿宋_GB2312" w:hAnsi="仿宋" w:cs="仿宋" w:hint="eastAsia"/>
          <w:sz w:val="32"/>
          <w:szCs w:val="32"/>
        </w:rPr>
        <w:t>北庭故城遗址保护、管理和利用，坚持保护为主、抢救第一、合理利用、加强管理的方针，确保北庭故城遗址文化遗产价值及其载体的整体性。</w:t>
      </w: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第四条</w:t>
      </w:r>
      <w:r w:rsidR="008E10D8">
        <w:rPr>
          <w:rFonts w:ascii="仿宋" w:eastAsia="仿宋" w:hAnsi="仿宋" w:cs="仿宋" w:hint="eastAsia"/>
          <w:sz w:val="32"/>
          <w:szCs w:val="32"/>
        </w:rPr>
        <w:t xml:space="preserve">  </w:t>
      </w:r>
      <w:r w:rsidRPr="008E10D8">
        <w:rPr>
          <w:rFonts w:ascii="仿宋_GB2312" w:eastAsia="仿宋_GB2312" w:hAnsi="仿宋" w:cs="仿宋" w:hint="eastAsia"/>
          <w:sz w:val="32"/>
          <w:szCs w:val="32"/>
        </w:rPr>
        <w:t>自治州、吉木萨尔县人民政府应将北庭古城遗址的保护、管理和利用纳入本级人民政府国民经济和社会发展规</w:t>
      </w:r>
      <w:r w:rsidRPr="008E10D8">
        <w:rPr>
          <w:rFonts w:ascii="仿宋_GB2312" w:eastAsia="仿宋_GB2312" w:hAnsi="仿宋" w:cs="仿宋" w:hint="eastAsia"/>
          <w:sz w:val="32"/>
          <w:szCs w:val="32"/>
        </w:rPr>
        <w:lastRenderedPageBreak/>
        <w:t>划、土地利用总体规划和城乡规划。</w:t>
      </w: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第五条</w:t>
      </w:r>
      <w:r w:rsidR="008E10D8">
        <w:rPr>
          <w:rFonts w:ascii="仿宋" w:eastAsia="仿宋" w:hAnsi="仿宋" w:cs="仿宋" w:hint="eastAsia"/>
          <w:sz w:val="32"/>
          <w:szCs w:val="32"/>
        </w:rPr>
        <w:t xml:space="preserve">  </w:t>
      </w:r>
      <w:r w:rsidRPr="008E10D8">
        <w:rPr>
          <w:rFonts w:ascii="仿宋_GB2312" w:eastAsia="仿宋_GB2312" w:hAnsi="仿宋" w:cs="仿宋" w:hint="eastAsia"/>
          <w:sz w:val="32"/>
          <w:szCs w:val="32"/>
        </w:rPr>
        <w:t>自治州、吉木萨尔县文物行政主管部门负责北庭故城遗址保护工作的指导、协调和监督。</w:t>
      </w: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sidRPr="008E10D8">
        <w:rPr>
          <w:rFonts w:ascii="仿宋_GB2312" w:eastAsia="仿宋_GB2312" w:hAnsi="仿宋" w:cs="仿宋" w:hint="eastAsia"/>
          <w:sz w:val="32"/>
          <w:szCs w:val="32"/>
        </w:rPr>
        <w:t>吉木萨尔县文物行政主管部门所属的北庭故城遗址保护管理机构承担具体的保护和管理工作。</w:t>
      </w: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sidRPr="008E10D8">
        <w:rPr>
          <w:rFonts w:ascii="仿宋_GB2312" w:eastAsia="仿宋_GB2312" w:hAnsi="仿宋" w:cs="仿宋" w:hint="eastAsia"/>
          <w:sz w:val="32"/>
          <w:szCs w:val="32"/>
        </w:rPr>
        <w:t>自治州、吉木萨尔县发展和改革、财政、环保、公安、旅游、规划、国土、建设、水利、林业等部门按照各自职责，协同做好北庭故城遗址的保护、管理和利用工作。</w:t>
      </w:r>
    </w:p>
    <w:p w:rsidR="00642C88" w:rsidRDefault="00F03D21">
      <w:pPr>
        <w:adjustRightInd w:val="0"/>
        <w:snapToGrid w:val="0"/>
        <w:spacing w:line="580" w:lineRule="atLeast"/>
        <w:ind w:firstLineChars="200" w:firstLine="640"/>
        <w:rPr>
          <w:rFonts w:ascii="仿宋" w:eastAsia="黑体" w:hAnsi="仿宋" w:cs="仿宋"/>
          <w:sz w:val="32"/>
          <w:szCs w:val="32"/>
        </w:rPr>
      </w:pPr>
      <w:r>
        <w:rPr>
          <w:rFonts w:ascii="仿宋" w:eastAsia="黑体" w:hAnsi="仿宋" w:cs="仿宋" w:hint="eastAsia"/>
          <w:sz w:val="32"/>
          <w:szCs w:val="32"/>
        </w:rPr>
        <w:t>第六条</w:t>
      </w:r>
      <w:r w:rsidR="008E10D8">
        <w:rPr>
          <w:rFonts w:ascii="仿宋" w:eastAsia="仿宋" w:hAnsi="仿宋" w:cs="仿宋" w:hint="eastAsia"/>
          <w:sz w:val="32"/>
          <w:szCs w:val="32"/>
        </w:rPr>
        <w:t xml:space="preserve">  </w:t>
      </w:r>
      <w:r w:rsidRPr="008E10D8">
        <w:rPr>
          <w:rFonts w:ascii="仿宋_GB2312" w:eastAsia="仿宋_GB2312" w:hAnsi="仿宋" w:cs="仿宋" w:hint="eastAsia"/>
          <w:sz w:val="32"/>
          <w:szCs w:val="32"/>
        </w:rPr>
        <w:t>北庭故城遗址保护经费应当纳入本级财政预算。</w:t>
      </w: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第七条</w:t>
      </w:r>
      <w:r w:rsidR="008E10D8">
        <w:rPr>
          <w:rFonts w:ascii="仿宋" w:eastAsia="仿宋" w:hAnsi="仿宋" w:cs="仿宋" w:hint="eastAsia"/>
          <w:sz w:val="32"/>
          <w:szCs w:val="32"/>
        </w:rPr>
        <w:t xml:space="preserve">  </w:t>
      </w:r>
      <w:r w:rsidRPr="008E10D8">
        <w:rPr>
          <w:rFonts w:ascii="仿宋_GB2312" w:eastAsia="仿宋_GB2312" w:hAnsi="仿宋" w:cs="仿宋" w:hint="eastAsia"/>
          <w:sz w:val="32"/>
          <w:szCs w:val="32"/>
        </w:rPr>
        <w:t>任何单位和个人都有保护北庭故城遗址的义务。有权检举、制止破坏北庭故城遗址的行为。</w:t>
      </w: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sidRPr="008E10D8">
        <w:rPr>
          <w:rFonts w:ascii="仿宋_GB2312" w:eastAsia="仿宋_GB2312" w:hAnsi="仿宋" w:cs="仿宋" w:hint="eastAsia"/>
          <w:sz w:val="32"/>
          <w:szCs w:val="32"/>
        </w:rPr>
        <w:t>自治州、吉木萨尔县人民政府对在北庭故城遗址保护管理工作中成绩突出的单位和个人，应当给予表彰和奖励。</w:t>
      </w:r>
    </w:p>
    <w:p w:rsidR="00642C88" w:rsidRDefault="00642C88">
      <w:pPr>
        <w:adjustRightInd w:val="0"/>
        <w:snapToGrid w:val="0"/>
        <w:spacing w:line="580" w:lineRule="atLeast"/>
        <w:ind w:firstLineChars="200" w:firstLine="640"/>
        <w:rPr>
          <w:rFonts w:ascii="仿宋" w:eastAsia="黑体" w:hAnsi="仿宋" w:cs="仿宋"/>
          <w:sz w:val="32"/>
          <w:szCs w:val="32"/>
        </w:rPr>
      </w:pPr>
    </w:p>
    <w:p w:rsidR="00642C88" w:rsidRDefault="00F03D21">
      <w:pPr>
        <w:adjustRightInd w:val="0"/>
        <w:snapToGrid w:val="0"/>
        <w:spacing w:line="580" w:lineRule="atLeast"/>
        <w:ind w:firstLineChars="200" w:firstLine="640"/>
        <w:jc w:val="center"/>
        <w:rPr>
          <w:rFonts w:ascii="仿宋" w:eastAsia="黑体" w:hAnsi="仿宋" w:cs="仿宋" w:hint="eastAsia"/>
          <w:sz w:val="32"/>
          <w:szCs w:val="32"/>
        </w:rPr>
      </w:pPr>
      <w:r>
        <w:rPr>
          <w:rFonts w:ascii="仿宋" w:eastAsia="黑体" w:hAnsi="仿宋" w:cs="仿宋" w:hint="eastAsia"/>
          <w:sz w:val="32"/>
          <w:szCs w:val="32"/>
        </w:rPr>
        <w:t>第二章</w:t>
      </w:r>
      <w:r w:rsidR="008E10D8">
        <w:rPr>
          <w:rFonts w:ascii="仿宋" w:eastAsia="黑体" w:hAnsi="仿宋" w:cs="仿宋" w:hint="eastAsia"/>
          <w:sz w:val="32"/>
          <w:szCs w:val="32"/>
        </w:rPr>
        <w:t xml:space="preserve">  </w:t>
      </w:r>
      <w:r>
        <w:rPr>
          <w:rFonts w:ascii="仿宋" w:eastAsia="黑体" w:hAnsi="仿宋" w:cs="仿宋" w:hint="eastAsia"/>
          <w:sz w:val="32"/>
          <w:szCs w:val="32"/>
        </w:rPr>
        <w:t>规划实施</w:t>
      </w:r>
    </w:p>
    <w:p w:rsidR="009964BE" w:rsidRDefault="009964BE">
      <w:pPr>
        <w:adjustRightInd w:val="0"/>
        <w:snapToGrid w:val="0"/>
        <w:spacing w:line="580" w:lineRule="atLeast"/>
        <w:ind w:firstLineChars="200" w:firstLine="640"/>
        <w:jc w:val="center"/>
        <w:rPr>
          <w:rFonts w:ascii="仿宋" w:eastAsia="黑体" w:hAnsi="仿宋" w:cs="仿宋"/>
          <w:sz w:val="32"/>
          <w:szCs w:val="32"/>
        </w:rPr>
      </w:pP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第八条</w:t>
      </w:r>
      <w:r w:rsidR="008E10D8">
        <w:rPr>
          <w:rFonts w:ascii="仿宋" w:eastAsia="仿宋" w:hAnsi="仿宋" w:cs="仿宋" w:hint="eastAsia"/>
          <w:sz w:val="32"/>
          <w:szCs w:val="32"/>
        </w:rPr>
        <w:t xml:space="preserve">  </w:t>
      </w:r>
      <w:r w:rsidRPr="008E10D8">
        <w:rPr>
          <w:rFonts w:ascii="仿宋_GB2312" w:eastAsia="仿宋_GB2312" w:hAnsi="仿宋" w:cs="仿宋" w:hint="eastAsia"/>
          <w:sz w:val="32"/>
          <w:szCs w:val="32"/>
        </w:rPr>
        <w:t>北庭故城遗址的保护、管理和利用应当执行依法批准的总体规划和依据总体规划编制的详细规划。</w:t>
      </w: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sidRPr="008E10D8">
        <w:rPr>
          <w:rFonts w:ascii="仿宋_GB2312" w:eastAsia="仿宋_GB2312" w:hAnsi="仿宋" w:cs="仿宋" w:hint="eastAsia"/>
          <w:sz w:val="32"/>
          <w:szCs w:val="32"/>
        </w:rPr>
        <w:t>自治州、吉木萨尔县人民政府负责北庭故城遗址总体规划和详细规划的组织和实施。</w:t>
      </w: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第九条</w:t>
      </w:r>
      <w:r w:rsidR="008E10D8">
        <w:rPr>
          <w:rFonts w:ascii="仿宋" w:eastAsia="仿宋" w:hAnsi="仿宋" w:cs="仿宋" w:hint="eastAsia"/>
          <w:sz w:val="32"/>
          <w:szCs w:val="32"/>
        </w:rPr>
        <w:t xml:space="preserve">  </w:t>
      </w:r>
      <w:r w:rsidRPr="008E10D8">
        <w:rPr>
          <w:rFonts w:ascii="仿宋_GB2312" w:eastAsia="仿宋_GB2312" w:hAnsi="仿宋" w:cs="仿宋" w:hint="eastAsia"/>
          <w:sz w:val="32"/>
          <w:szCs w:val="32"/>
        </w:rPr>
        <w:t>经依法批准的总体规划和详细规划不得擅自修改。确需修改的，应当依照法定程序报批。</w:t>
      </w: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lastRenderedPageBreak/>
        <w:t>第十条</w:t>
      </w:r>
      <w:r w:rsidR="008E10D8">
        <w:rPr>
          <w:rFonts w:ascii="仿宋" w:eastAsia="仿宋" w:hAnsi="仿宋" w:cs="仿宋" w:hint="eastAsia"/>
          <w:sz w:val="32"/>
          <w:szCs w:val="32"/>
        </w:rPr>
        <w:t xml:space="preserve">  </w:t>
      </w:r>
      <w:r w:rsidRPr="008E10D8">
        <w:rPr>
          <w:rFonts w:ascii="仿宋_GB2312" w:eastAsia="仿宋_GB2312" w:hAnsi="仿宋" w:cs="仿宋" w:hint="eastAsia"/>
          <w:sz w:val="32"/>
          <w:szCs w:val="32"/>
        </w:rPr>
        <w:t>吉木萨尔县人民政府应当组织编制和实施北庭故城遗址内的城池遗存、寺庙遗存、遗产环境、展示利用等专项保护利用规划。</w:t>
      </w:r>
    </w:p>
    <w:p w:rsidR="00642C88" w:rsidRDefault="00F03D21">
      <w:pPr>
        <w:adjustRightInd w:val="0"/>
        <w:snapToGrid w:val="0"/>
        <w:spacing w:line="580" w:lineRule="atLeast"/>
        <w:ind w:firstLineChars="200" w:firstLine="640"/>
        <w:rPr>
          <w:rFonts w:ascii="仿宋" w:eastAsia="黑体" w:hAnsi="仿宋" w:cs="仿宋"/>
          <w:sz w:val="32"/>
          <w:szCs w:val="32"/>
        </w:rPr>
      </w:pPr>
      <w:r>
        <w:rPr>
          <w:rFonts w:ascii="仿宋" w:eastAsia="黑体" w:hAnsi="仿宋" w:cs="仿宋" w:hint="eastAsia"/>
          <w:sz w:val="32"/>
          <w:szCs w:val="32"/>
        </w:rPr>
        <w:t>第十一条</w:t>
      </w:r>
      <w:r w:rsidR="008E10D8">
        <w:rPr>
          <w:rFonts w:ascii="仿宋" w:eastAsia="仿宋" w:hAnsi="仿宋" w:cs="仿宋" w:hint="eastAsia"/>
          <w:sz w:val="32"/>
          <w:szCs w:val="32"/>
        </w:rPr>
        <w:t xml:space="preserve">  </w:t>
      </w:r>
      <w:r w:rsidRPr="008E10D8">
        <w:rPr>
          <w:rFonts w:ascii="仿宋_GB2312" w:eastAsia="仿宋_GB2312" w:hAnsi="仿宋" w:cs="仿宋" w:hint="eastAsia"/>
          <w:sz w:val="32"/>
          <w:szCs w:val="32"/>
        </w:rPr>
        <w:t>北庭故城遗址遗产区、缓冲区内的建设项目应当符合北庭故城遗址保护总体规划和北庭故城遗址保护管理规划要求，在体量、规模、色调等方面与遗址的景观相协调。</w:t>
      </w:r>
    </w:p>
    <w:p w:rsidR="00642C88" w:rsidRDefault="00642C88">
      <w:pPr>
        <w:adjustRightInd w:val="0"/>
        <w:snapToGrid w:val="0"/>
        <w:spacing w:line="580" w:lineRule="atLeast"/>
        <w:ind w:firstLineChars="200" w:firstLine="640"/>
        <w:rPr>
          <w:rFonts w:ascii="仿宋" w:eastAsia="黑体" w:hAnsi="仿宋" w:cs="仿宋"/>
          <w:sz w:val="32"/>
          <w:szCs w:val="32"/>
        </w:rPr>
      </w:pPr>
    </w:p>
    <w:p w:rsidR="00642C88" w:rsidRDefault="00F03D21">
      <w:pPr>
        <w:adjustRightInd w:val="0"/>
        <w:snapToGrid w:val="0"/>
        <w:spacing w:line="580" w:lineRule="atLeast"/>
        <w:ind w:firstLineChars="200" w:firstLine="640"/>
        <w:jc w:val="center"/>
        <w:rPr>
          <w:rFonts w:ascii="仿宋" w:eastAsia="黑体" w:hAnsi="仿宋" w:cs="仿宋"/>
          <w:sz w:val="32"/>
          <w:szCs w:val="32"/>
        </w:rPr>
      </w:pPr>
      <w:r>
        <w:rPr>
          <w:rFonts w:ascii="仿宋" w:eastAsia="黑体" w:hAnsi="仿宋" w:cs="仿宋" w:hint="eastAsia"/>
          <w:sz w:val="32"/>
          <w:szCs w:val="32"/>
        </w:rPr>
        <w:t>第三章</w:t>
      </w:r>
      <w:r w:rsidR="008E10D8">
        <w:rPr>
          <w:rFonts w:ascii="仿宋" w:eastAsia="黑体" w:hAnsi="仿宋" w:cs="仿宋" w:hint="eastAsia"/>
          <w:sz w:val="32"/>
          <w:szCs w:val="32"/>
        </w:rPr>
        <w:t xml:space="preserve">  </w:t>
      </w:r>
      <w:r>
        <w:rPr>
          <w:rFonts w:ascii="仿宋" w:eastAsia="黑体" w:hAnsi="仿宋" w:cs="仿宋" w:hint="eastAsia"/>
          <w:sz w:val="32"/>
          <w:szCs w:val="32"/>
        </w:rPr>
        <w:t>监督管理</w:t>
      </w:r>
    </w:p>
    <w:p w:rsidR="00642C88" w:rsidRDefault="00642C88">
      <w:pPr>
        <w:adjustRightInd w:val="0"/>
        <w:snapToGrid w:val="0"/>
        <w:spacing w:line="580" w:lineRule="atLeast"/>
        <w:ind w:firstLineChars="200" w:firstLine="640"/>
        <w:rPr>
          <w:rFonts w:ascii="仿宋" w:eastAsia="黑体" w:hAnsi="仿宋" w:cs="仿宋"/>
          <w:sz w:val="32"/>
          <w:szCs w:val="32"/>
        </w:rPr>
      </w:pP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第十二条</w:t>
      </w:r>
      <w:r w:rsidR="008E10D8">
        <w:rPr>
          <w:rFonts w:ascii="仿宋" w:eastAsia="仿宋" w:hAnsi="仿宋" w:cs="仿宋" w:hint="eastAsia"/>
          <w:sz w:val="32"/>
          <w:szCs w:val="32"/>
        </w:rPr>
        <w:t xml:space="preserve">  </w:t>
      </w:r>
      <w:r w:rsidRPr="008E10D8">
        <w:rPr>
          <w:rFonts w:ascii="仿宋_GB2312" w:eastAsia="仿宋_GB2312" w:hAnsi="仿宋" w:cs="仿宋" w:hint="eastAsia"/>
          <w:sz w:val="32"/>
          <w:szCs w:val="32"/>
        </w:rPr>
        <w:t>北庭故城遗址遗产区、缓冲区的文物保护，参照全国重点文物保护单位管理规定进行管理。</w:t>
      </w: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第十三条</w:t>
      </w:r>
      <w:r w:rsidR="008E10D8">
        <w:rPr>
          <w:rFonts w:ascii="仿宋" w:eastAsia="仿宋" w:hAnsi="仿宋" w:cs="仿宋" w:hint="eastAsia"/>
          <w:sz w:val="32"/>
          <w:szCs w:val="32"/>
        </w:rPr>
        <w:t xml:space="preserve">  </w:t>
      </w:r>
      <w:r w:rsidRPr="008E10D8">
        <w:rPr>
          <w:rFonts w:ascii="仿宋_GB2312" w:eastAsia="仿宋_GB2312" w:hAnsi="仿宋" w:cs="仿宋" w:hint="eastAsia"/>
          <w:sz w:val="32"/>
          <w:szCs w:val="32"/>
        </w:rPr>
        <w:t>吉木萨尔县文物行政主管部门应当按照相关规定设置北庭故城遗址保护标志和界碑。</w:t>
      </w: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第十四条</w:t>
      </w:r>
      <w:r w:rsidR="008E10D8">
        <w:rPr>
          <w:rFonts w:ascii="仿宋" w:eastAsia="仿宋" w:hAnsi="仿宋" w:cs="仿宋" w:hint="eastAsia"/>
          <w:sz w:val="32"/>
          <w:szCs w:val="32"/>
        </w:rPr>
        <w:t xml:space="preserve">  </w:t>
      </w:r>
      <w:r w:rsidRPr="008E10D8">
        <w:rPr>
          <w:rFonts w:ascii="仿宋_GB2312" w:eastAsia="仿宋_GB2312" w:hAnsi="仿宋" w:cs="仿宋" w:hint="eastAsia"/>
          <w:sz w:val="32"/>
          <w:szCs w:val="32"/>
        </w:rPr>
        <w:t>经依法批准的考古调查、勘察活动，发掘前，应当向吉木萨尔县文物行政主管部门交验相关批准文件。</w:t>
      </w: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第十五条</w:t>
      </w:r>
      <w:r w:rsidR="008E10D8">
        <w:rPr>
          <w:rFonts w:ascii="仿宋" w:eastAsia="仿宋" w:hAnsi="仿宋" w:cs="仿宋" w:hint="eastAsia"/>
          <w:sz w:val="32"/>
          <w:szCs w:val="32"/>
        </w:rPr>
        <w:t xml:space="preserve">  </w:t>
      </w:r>
      <w:r w:rsidRPr="008E10D8">
        <w:rPr>
          <w:rFonts w:ascii="仿宋_GB2312" w:eastAsia="仿宋_GB2312" w:hAnsi="仿宋" w:cs="仿宋" w:hint="eastAsia"/>
          <w:sz w:val="32"/>
          <w:szCs w:val="32"/>
        </w:rPr>
        <w:t>未经批准，不得在北庭故城遗址保护范围内实施下列行为：</w:t>
      </w: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sidRPr="008E10D8">
        <w:rPr>
          <w:rFonts w:ascii="仿宋_GB2312" w:eastAsia="仿宋_GB2312" w:hAnsi="仿宋" w:cs="仿宋" w:hint="eastAsia"/>
          <w:sz w:val="32"/>
          <w:szCs w:val="32"/>
        </w:rPr>
        <w:t>（一）爆破、钻探、挖掘等；</w:t>
      </w: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sidRPr="008E10D8">
        <w:rPr>
          <w:rFonts w:ascii="仿宋_GB2312" w:eastAsia="仿宋_GB2312" w:hAnsi="仿宋" w:cs="仿宋" w:hint="eastAsia"/>
          <w:sz w:val="32"/>
          <w:szCs w:val="32"/>
        </w:rPr>
        <w:t>（二）放牧、耕种等；</w:t>
      </w: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sidRPr="008E10D8">
        <w:rPr>
          <w:rFonts w:ascii="仿宋_GB2312" w:eastAsia="仿宋_GB2312" w:hAnsi="仿宋" w:cs="仿宋" w:hint="eastAsia"/>
          <w:sz w:val="32"/>
          <w:szCs w:val="32"/>
        </w:rPr>
        <w:t>（三）移动、拆除、污损、破坏保护设施；</w:t>
      </w: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sidRPr="008E10D8">
        <w:rPr>
          <w:rFonts w:ascii="仿宋_GB2312" w:eastAsia="仿宋_GB2312" w:hAnsi="仿宋" w:cs="仿宋" w:hint="eastAsia"/>
          <w:sz w:val="32"/>
          <w:szCs w:val="32"/>
        </w:rPr>
        <w:t>（四）取土、挖沙、开窑、建坟等；</w:t>
      </w: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sidRPr="008E10D8">
        <w:rPr>
          <w:rFonts w:ascii="仿宋_GB2312" w:eastAsia="仿宋_GB2312" w:hAnsi="仿宋" w:cs="仿宋" w:hint="eastAsia"/>
          <w:sz w:val="32"/>
          <w:szCs w:val="32"/>
        </w:rPr>
        <w:t>（五）产生工业粉尘、废气、废渣、废水、噪声等；</w:t>
      </w: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sidRPr="008E10D8">
        <w:rPr>
          <w:rFonts w:ascii="仿宋_GB2312" w:eastAsia="仿宋_GB2312" w:hAnsi="仿宋" w:cs="仿宋" w:hint="eastAsia"/>
          <w:sz w:val="32"/>
          <w:szCs w:val="32"/>
        </w:rPr>
        <w:lastRenderedPageBreak/>
        <w:t>（六）其他破坏北庭故城遗址保护的行为。</w:t>
      </w: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第十六条</w:t>
      </w:r>
      <w:r w:rsidR="008E10D8">
        <w:rPr>
          <w:rFonts w:ascii="仿宋" w:eastAsia="仿宋" w:hAnsi="仿宋" w:cs="仿宋" w:hint="eastAsia"/>
          <w:sz w:val="32"/>
          <w:szCs w:val="32"/>
        </w:rPr>
        <w:t xml:space="preserve">  </w:t>
      </w:r>
      <w:r w:rsidRPr="008E10D8">
        <w:rPr>
          <w:rFonts w:ascii="仿宋_GB2312" w:eastAsia="仿宋_GB2312" w:hAnsi="仿宋" w:cs="仿宋" w:hint="eastAsia"/>
          <w:sz w:val="32"/>
          <w:szCs w:val="32"/>
        </w:rPr>
        <w:t>在北庭故城遗址范围内拍摄电影、电视剧（片）、专业录像或专业摄影利用文物的，应当依法取得批准文件，并在文物管理人员的监督下进行。</w:t>
      </w: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第十七条</w:t>
      </w:r>
      <w:r w:rsidR="008E10D8">
        <w:rPr>
          <w:rFonts w:ascii="仿宋" w:eastAsia="仿宋" w:hAnsi="仿宋" w:cs="仿宋" w:hint="eastAsia"/>
          <w:sz w:val="32"/>
          <w:szCs w:val="32"/>
        </w:rPr>
        <w:t xml:space="preserve">  </w:t>
      </w:r>
      <w:r w:rsidRPr="008E10D8">
        <w:rPr>
          <w:rFonts w:ascii="仿宋_GB2312" w:eastAsia="仿宋_GB2312" w:hAnsi="仿宋" w:cs="仿宋" w:hint="eastAsia"/>
          <w:sz w:val="32"/>
          <w:szCs w:val="32"/>
        </w:rPr>
        <w:t>北庭故城遗址遗产区、缓冲区内从事各类服务业的，应当经吉木萨尔县文物行政主管部门核准。经营地点和营业范围不得擅自改变。</w:t>
      </w:r>
    </w:p>
    <w:p w:rsidR="00642C88" w:rsidRDefault="00642C88">
      <w:pPr>
        <w:adjustRightInd w:val="0"/>
        <w:snapToGrid w:val="0"/>
        <w:spacing w:line="580" w:lineRule="atLeast"/>
        <w:ind w:firstLineChars="200" w:firstLine="640"/>
        <w:rPr>
          <w:rFonts w:ascii="仿宋" w:eastAsia="黑体" w:hAnsi="仿宋" w:cs="仿宋"/>
          <w:sz w:val="32"/>
          <w:szCs w:val="32"/>
        </w:rPr>
      </w:pPr>
    </w:p>
    <w:p w:rsidR="00642C88" w:rsidRDefault="00F03D21">
      <w:pPr>
        <w:adjustRightInd w:val="0"/>
        <w:snapToGrid w:val="0"/>
        <w:spacing w:line="580" w:lineRule="atLeast"/>
        <w:ind w:firstLineChars="200" w:firstLine="640"/>
        <w:jc w:val="center"/>
        <w:rPr>
          <w:rFonts w:ascii="仿宋" w:eastAsia="黑体" w:hAnsi="仿宋" w:cs="仿宋"/>
          <w:sz w:val="32"/>
          <w:szCs w:val="32"/>
        </w:rPr>
      </w:pPr>
      <w:r>
        <w:rPr>
          <w:rFonts w:ascii="仿宋" w:eastAsia="黑体" w:hAnsi="仿宋" w:cs="仿宋" w:hint="eastAsia"/>
          <w:sz w:val="32"/>
          <w:szCs w:val="32"/>
        </w:rPr>
        <w:t>第四章</w:t>
      </w:r>
      <w:r w:rsidR="008E10D8">
        <w:rPr>
          <w:rFonts w:ascii="仿宋" w:eastAsia="黑体" w:hAnsi="仿宋" w:cs="仿宋" w:hint="eastAsia"/>
          <w:sz w:val="32"/>
          <w:szCs w:val="32"/>
        </w:rPr>
        <w:t xml:space="preserve">  </w:t>
      </w:r>
      <w:r>
        <w:rPr>
          <w:rFonts w:ascii="仿宋" w:eastAsia="黑体" w:hAnsi="仿宋" w:cs="仿宋" w:hint="eastAsia"/>
          <w:sz w:val="32"/>
          <w:szCs w:val="32"/>
        </w:rPr>
        <w:t>保护利用</w:t>
      </w:r>
    </w:p>
    <w:p w:rsidR="00642C88" w:rsidRDefault="00642C88">
      <w:pPr>
        <w:adjustRightInd w:val="0"/>
        <w:snapToGrid w:val="0"/>
        <w:spacing w:line="580" w:lineRule="atLeast"/>
        <w:ind w:firstLineChars="200" w:firstLine="640"/>
        <w:rPr>
          <w:rFonts w:ascii="仿宋" w:eastAsia="黑体" w:hAnsi="仿宋" w:cs="仿宋"/>
          <w:sz w:val="32"/>
          <w:szCs w:val="32"/>
        </w:rPr>
      </w:pP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第十八条</w:t>
      </w:r>
      <w:r w:rsidR="008E10D8">
        <w:rPr>
          <w:rFonts w:ascii="仿宋" w:eastAsia="仿宋" w:hAnsi="仿宋" w:cs="仿宋" w:hint="eastAsia"/>
          <w:sz w:val="32"/>
          <w:szCs w:val="32"/>
        </w:rPr>
        <w:t xml:space="preserve">  </w:t>
      </w:r>
      <w:r w:rsidRPr="008E10D8">
        <w:rPr>
          <w:rFonts w:ascii="仿宋_GB2312" w:eastAsia="仿宋_GB2312" w:hAnsi="仿宋" w:cs="仿宋" w:hint="eastAsia"/>
          <w:sz w:val="32"/>
          <w:szCs w:val="32"/>
        </w:rPr>
        <w:t>北庭故城遗址遗产区和缓冲区内的下列遗产，应当依法予以保护：</w:t>
      </w: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sidRPr="008E10D8">
        <w:rPr>
          <w:rFonts w:ascii="仿宋_GB2312" w:eastAsia="仿宋_GB2312" w:hAnsi="仿宋" w:cs="仿宋" w:hint="eastAsia"/>
          <w:sz w:val="32"/>
          <w:szCs w:val="32"/>
        </w:rPr>
        <w:t>（一）城址遗存，包括城墙、壕沟及其围合范围内的全部遗存；</w:t>
      </w: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sidRPr="008E10D8">
        <w:rPr>
          <w:rFonts w:ascii="仿宋_GB2312" w:eastAsia="仿宋_GB2312" w:hAnsi="仿宋" w:cs="仿宋" w:hint="eastAsia"/>
          <w:sz w:val="32"/>
          <w:szCs w:val="32"/>
        </w:rPr>
        <w:t>（二）西寺遗存，包括寺院建筑、壁画、塑像及场地等其他相关遗存；</w:t>
      </w: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sidRPr="008E10D8">
        <w:rPr>
          <w:rFonts w:ascii="仿宋_GB2312" w:eastAsia="仿宋_GB2312" w:hAnsi="仿宋" w:cs="仿宋" w:hint="eastAsia"/>
          <w:sz w:val="32"/>
          <w:szCs w:val="32"/>
        </w:rPr>
        <w:t>（三）其他同期遗存及遗存分布区，包括城址和西寺周边的同期墓葬遗存区、窑址遗存区、校场遗存区等；</w:t>
      </w: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sidRPr="008E10D8">
        <w:rPr>
          <w:rFonts w:ascii="仿宋_GB2312" w:eastAsia="仿宋_GB2312" w:hAnsi="仿宋" w:cs="仿宋" w:hint="eastAsia"/>
          <w:sz w:val="32"/>
          <w:szCs w:val="32"/>
        </w:rPr>
        <w:t>（四）可移动文物，包括遗址出土的各类相关可移动文物；</w:t>
      </w: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sidRPr="008E10D8">
        <w:rPr>
          <w:rFonts w:ascii="仿宋_GB2312" w:eastAsia="仿宋_GB2312" w:hAnsi="仿宋" w:cs="仿宋" w:hint="eastAsia"/>
          <w:sz w:val="32"/>
          <w:szCs w:val="32"/>
        </w:rPr>
        <w:t>（五）遗产环境，包括东河坝、西河坝、相关林木、植被品种等；</w:t>
      </w: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sidRPr="008E10D8">
        <w:rPr>
          <w:rFonts w:ascii="仿宋_GB2312" w:eastAsia="仿宋_GB2312" w:hAnsi="仿宋" w:cs="仿宋" w:hint="eastAsia"/>
          <w:sz w:val="32"/>
          <w:szCs w:val="32"/>
        </w:rPr>
        <w:t>（六）其他应保护的遗产。</w:t>
      </w: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lastRenderedPageBreak/>
        <w:t>第十九条</w:t>
      </w:r>
      <w:r w:rsidR="008E10D8">
        <w:rPr>
          <w:rFonts w:ascii="仿宋" w:eastAsia="仿宋" w:hAnsi="仿宋" w:cs="仿宋" w:hint="eastAsia"/>
          <w:sz w:val="32"/>
          <w:szCs w:val="32"/>
        </w:rPr>
        <w:t xml:space="preserve">  </w:t>
      </w:r>
      <w:r w:rsidRPr="008E10D8">
        <w:rPr>
          <w:rFonts w:ascii="仿宋_GB2312" w:eastAsia="仿宋_GB2312" w:hAnsi="仿宋" w:cs="仿宋" w:hint="eastAsia"/>
          <w:sz w:val="32"/>
          <w:szCs w:val="32"/>
        </w:rPr>
        <w:t>北庭故城遗址遗产区和缓冲区内发现的文物实施原址保护，并建立文物记录档案；无法实施原址保护的，由吉木萨尔县文物行政主管部门负责保管，建立档案，并向上级文物行政主管部门登记备案。</w:t>
      </w: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sidRPr="008E10D8">
        <w:rPr>
          <w:rFonts w:ascii="仿宋_GB2312" w:eastAsia="仿宋_GB2312" w:hAnsi="仿宋" w:cs="仿宋" w:hint="eastAsia"/>
          <w:sz w:val="32"/>
          <w:szCs w:val="32"/>
        </w:rPr>
        <w:t>文物藏品的调拨、交换、借用和对外展出，应当按照国家有关规定办理审批手续。</w:t>
      </w: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第二十条</w:t>
      </w:r>
      <w:r w:rsidR="008E10D8">
        <w:rPr>
          <w:rFonts w:ascii="仿宋" w:eastAsia="仿宋" w:hAnsi="仿宋" w:cs="仿宋" w:hint="eastAsia"/>
          <w:sz w:val="32"/>
          <w:szCs w:val="32"/>
        </w:rPr>
        <w:t xml:space="preserve">  </w:t>
      </w:r>
      <w:r w:rsidRPr="008E10D8">
        <w:rPr>
          <w:rFonts w:ascii="仿宋_GB2312" w:eastAsia="仿宋_GB2312" w:hAnsi="仿宋" w:cs="仿宋" w:hint="eastAsia"/>
          <w:sz w:val="32"/>
          <w:szCs w:val="32"/>
        </w:rPr>
        <w:t>鼓励单位和个人将收藏的与北庭故城遗址有关的文物捐赠给文物行政主管部门。</w:t>
      </w:r>
    </w:p>
    <w:p w:rsidR="00642C88" w:rsidRDefault="00F03D21">
      <w:pPr>
        <w:adjustRightInd w:val="0"/>
        <w:snapToGrid w:val="0"/>
        <w:spacing w:line="580" w:lineRule="atLeast"/>
        <w:ind w:firstLineChars="200" w:firstLine="640"/>
        <w:rPr>
          <w:rFonts w:ascii="仿宋" w:eastAsia="黑体" w:hAnsi="仿宋" w:cs="仿宋"/>
          <w:sz w:val="32"/>
          <w:szCs w:val="32"/>
        </w:rPr>
      </w:pPr>
      <w:r>
        <w:rPr>
          <w:rFonts w:ascii="仿宋" w:eastAsia="黑体" w:hAnsi="仿宋" w:cs="仿宋" w:hint="eastAsia"/>
          <w:sz w:val="32"/>
          <w:szCs w:val="32"/>
        </w:rPr>
        <w:t>第二十一条</w:t>
      </w:r>
      <w:r w:rsidR="008E10D8">
        <w:rPr>
          <w:rFonts w:ascii="仿宋" w:eastAsia="仿宋" w:hAnsi="仿宋" w:cs="仿宋" w:hint="eastAsia"/>
          <w:sz w:val="32"/>
          <w:szCs w:val="32"/>
        </w:rPr>
        <w:t xml:space="preserve">  </w:t>
      </w:r>
      <w:r w:rsidRPr="008E10D8">
        <w:rPr>
          <w:rFonts w:ascii="仿宋_GB2312" w:eastAsia="仿宋_GB2312" w:hAnsi="仿宋" w:cs="仿宋" w:hint="eastAsia"/>
          <w:sz w:val="32"/>
          <w:szCs w:val="32"/>
        </w:rPr>
        <w:t>北庭故城遗址保护管理机构应当加强对北庭故城遗址的日常监测、定期监测和反应性监测。..鼓励使用先进科学技术手段，开展多学科、多部门合作的监测，形成记录档案，并提出日常监测报告，逐级上报自治区文物行政主管部门备案。</w:t>
      </w: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第二十二条</w:t>
      </w:r>
      <w:r w:rsidR="008E10D8">
        <w:rPr>
          <w:rFonts w:ascii="仿宋" w:eastAsia="仿宋" w:hAnsi="仿宋" w:cs="仿宋" w:hint="eastAsia"/>
          <w:sz w:val="32"/>
          <w:szCs w:val="32"/>
        </w:rPr>
        <w:t xml:space="preserve">  </w:t>
      </w:r>
      <w:r w:rsidRPr="008E10D8">
        <w:rPr>
          <w:rFonts w:ascii="仿宋_GB2312" w:eastAsia="仿宋_GB2312" w:hAnsi="仿宋" w:cs="仿宋" w:hint="eastAsia"/>
          <w:sz w:val="32"/>
          <w:szCs w:val="32"/>
        </w:rPr>
        <w:t>北庭故城遗址保护管理机构应当按照北庭故城遗址保护管理规划要求，严格控制北庭故城遗址保护区内的环境容量和游客接待规模。</w:t>
      </w: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第二十三条</w:t>
      </w:r>
      <w:r w:rsidR="008E10D8">
        <w:rPr>
          <w:rFonts w:ascii="仿宋" w:eastAsia="仿宋" w:hAnsi="仿宋" w:cs="仿宋" w:hint="eastAsia"/>
          <w:sz w:val="32"/>
          <w:szCs w:val="32"/>
        </w:rPr>
        <w:t xml:space="preserve">  </w:t>
      </w:r>
      <w:r w:rsidRPr="008E10D8">
        <w:rPr>
          <w:rFonts w:ascii="仿宋_GB2312" w:eastAsia="仿宋_GB2312" w:hAnsi="仿宋" w:cs="仿宋" w:hint="eastAsia"/>
          <w:sz w:val="32"/>
          <w:szCs w:val="32"/>
        </w:rPr>
        <w:t>文物行政主管部门应当开展北庭故城遗址历史文化价值的诠释、展示和传播工作，增强公众对文化遗产的尊重和保护意识。</w:t>
      </w:r>
    </w:p>
    <w:p w:rsidR="00642C88" w:rsidRDefault="00642C88">
      <w:pPr>
        <w:adjustRightInd w:val="0"/>
        <w:snapToGrid w:val="0"/>
        <w:spacing w:line="580" w:lineRule="atLeast"/>
        <w:ind w:firstLineChars="200" w:firstLine="640"/>
        <w:rPr>
          <w:rFonts w:ascii="仿宋" w:eastAsia="黑体" w:hAnsi="仿宋" w:cs="仿宋"/>
          <w:sz w:val="32"/>
          <w:szCs w:val="32"/>
        </w:rPr>
      </w:pPr>
    </w:p>
    <w:p w:rsidR="00642C88" w:rsidRDefault="00F03D21">
      <w:pPr>
        <w:adjustRightInd w:val="0"/>
        <w:snapToGrid w:val="0"/>
        <w:spacing w:line="580" w:lineRule="atLeast"/>
        <w:ind w:firstLineChars="200" w:firstLine="640"/>
        <w:jc w:val="center"/>
        <w:rPr>
          <w:rFonts w:ascii="仿宋" w:eastAsia="黑体" w:hAnsi="仿宋" w:cs="仿宋"/>
          <w:sz w:val="32"/>
          <w:szCs w:val="32"/>
        </w:rPr>
      </w:pPr>
      <w:r>
        <w:rPr>
          <w:rFonts w:ascii="仿宋" w:eastAsia="黑体" w:hAnsi="仿宋" w:cs="仿宋" w:hint="eastAsia"/>
          <w:sz w:val="32"/>
          <w:szCs w:val="32"/>
        </w:rPr>
        <w:t>第五章</w:t>
      </w:r>
      <w:r w:rsidR="008E10D8">
        <w:rPr>
          <w:rFonts w:ascii="仿宋" w:eastAsia="黑体" w:hAnsi="仿宋" w:cs="仿宋" w:hint="eastAsia"/>
          <w:sz w:val="32"/>
          <w:szCs w:val="32"/>
        </w:rPr>
        <w:t xml:space="preserve">  </w:t>
      </w:r>
      <w:r>
        <w:rPr>
          <w:rFonts w:ascii="仿宋" w:eastAsia="黑体" w:hAnsi="仿宋" w:cs="仿宋" w:hint="eastAsia"/>
          <w:sz w:val="32"/>
          <w:szCs w:val="32"/>
        </w:rPr>
        <w:t>法律责任</w:t>
      </w:r>
    </w:p>
    <w:p w:rsidR="00642C88" w:rsidRDefault="00642C88">
      <w:pPr>
        <w:adjustRightInd w:val="0"/>
        <w:snapToGrid w:val="0"/>
        <w:spacing w:line="580" w:lineRule="atLeast"/>
        <w:ind w:firstLineChars="200" w:firstLine="640"/>
        <w:rPr>
          <w:rFonts w:ascii="仿宋" w:eastAsia="黑体" w:hAnsi="仿宋" w:cs="仿宋"/>
          <w:sz w:val="32"/>
          <w:szCs w:val="32"/>
        </w:rPr>
      </w:pP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lastRenderedPageBreak/>
        <w:t>第二十四条</w:t>
      </w:r>
      <w:r w:rsidR="008E10D8">
        <w:rPr>
          <w:rFonts w:ascii="仿宋" w:eastAsia="仿宋" w:hAnsi="仿宋" w:cs="仿宋" w:hint="eastAsia"/>
          <w:sz w:val="32"/>
          <w:szCs w:val="32"/>
        </w:rPr>
        <w:t xml:space="preserve">  </w:t>
      </w:r>
      <w:r w:rsidRPr="008E10D8">
        <w:rPr>
          <w:rFonts w:ascii="仿宋_GB2312" w:eastAsia="仿宋_GB2312" w:hAnsi="仿宋" w:cs="仿宋" w:hint="eastAsia"/>
          <w:sz w:val="32"/>
          <w:szCs w:val="32"/>
        </w:rPr>
        <w:t>有关人民政府或文物行政主管部门工作人员玩忽职守、滥用职权、徇私舞弊，造成北庭故城遗址的文物损毁或者流失的，依法给予行政处分；构成犯罪的，依法追究刑事责任。</w:t>
      </w: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第二十五条</w:t>
      </w:r>
      <w:r w:rsidR="008E10D8">
        <w:rPr>
          <w:rFonts w:ascii="仿宋" w:eastAsia="仿宋" w:hAnsi="仿宋" w:cs="仿宋" w:hint="eastAsia"/>
          <w:sz w:val="32"/>
          <w:szCs w:val="32"/>
        </w:rPr>
        <w:t xml:space="preserve">  </w:t>
      </w:r>
      <w:r w:rsidRPr="008E10D8">
        <w:rPr>
          <w:rFonts w:ascii="仿宋_GB2312" w:eastAsia="仿宋_GB2312" w:hAnsi="仿宋" w:cs="仿宋" w:hint="eastAsia"/>
          <w:sz w:val="32"/>
          <w:szCs w:val="32"/>
        </w:rPr>
        <w:t>违反本条例第十四条规定，擅自在北庭故城遗址保护区范围内从事考古调查、勘察的，由北庭故城遗址保护管理机构责令停止违法行为，并处1000元以上10000元以下罚款；构成犯罪的，依法追究刑事责任。</w:t>
      </w: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第二十六条</w:t>
      </w:r>
      <w:r w:rsidR="008E10D8">
        <w:rPr>
          <w:rFonts w:ascii="仿宋" w:eastAsia="仿宋" w:hAnsi="仿宋" w:cs="仿宋" w:hint="eastAsia"/>
          <w:sz w:val="32"/>
          <w:szCs w:val="32"/>
        </w:rPr>
        <w:t xml:space="preserve">  </w:t>
      </w:r>
      <w:r w:rsidRPr="008E10D8">
        <w:rPr>
          <w:rFonts w:ascii="仿宋_GB2312" w:eastAsia="仿宋_GB2312" w:hAnsi="仿宋" w:cs="仿宋" w:hint="eastAsia"/>
          <w:sz w:val="32"/>
          <w:szCs w:val="32"/>
        </w:rPr>
        <w:t>违反本条例第十五条第（一）项规定的，由北庭故城遗址保护管理机构责令改正，造成严重后果的，处50000元以上500000元以下的罚款；构成犯罪的，依法追究刑事责任。</w:t>
      </w: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sidRPr="008E10D8">
        <w:rPr>
          <w:rFonts w:ascii="仿宋_GB2312" w:eastAsia="仿宋_GB2312" w:hAnsi="仿宋" w:cs="仿宋" w:hint="eastAsia"/>
          <w:sz w:val="32"/>
          <w:szCs w:val="32"/>
        </w:rPr>
        <w:t>违反本条例第十五条第（二）、（三）、（四）、（五）项规定的，由北庭故城遗址保护管理机构责令停止违法行为，限期改正，恢复原状。情节严重的，处1000元以上30000元以下的罚款；构成犯罪的，依法追究刑事责任。</w:t>
      </w:r>
    </w:p>
    <w:p w:rsidR="00642C88" w:rsidRDefault="00F03D21">
      <w:pPr>
        <w:adjustRightInd w:val="0"/>
        <w:snapToGrid w:val="0"/>
        <w:spacing w:line="580" w:lineRule="atLeast"/>
        <w:ind w:firstLineChars="200" w:firstLine="640"/>
        <w:rPr>
          <w:rFonts w:ascii="仿宋" w:eastAsia="黑体" w:hAnsi="仿宋" w:cs="仿宋"/>
          <w:sz w:val="32"/>
          <w:szCs w:val="32"/>
        </w:rPr>
      </w:pPr>
      <w:r>
        <w:rPr>
          <w:rFonts w:ascii="仿宋" w:eastAsia="黑体" w:hAnsi="仿宋" w:cs="仿宋" w:hint="eastAsia"/>
          <w:sz w:val="32"/>
          <w:szCs w:val="32"/>
        </w:rPr>
        <w:t>第二十七条</w:t>
      </w:r>
      <w:r w:rsidR="008E10D8">
        <w:rPr>
          <w:rFonts w:ascii="仿宋" w:eastAsia="仿宋" w:hAnsi="仿宋" w:cs="仿宋" w:hint="eastAsia"/>
          <w:sz w:val="32"/>
          <w:szCs w:val="32"/>
        </w:rPr>
        <w:t xml:space="preserve">  </w:t>
      </w:r>
      <w:r w:rsidRPr="008E10D8">
        <w:rPr>
          <w:rFonts w:ascii="仿宋_GB2312" w:eastAsia="仿宋_GB2312" w:hAnsi="仿宋" w:cs="仿宋" w:hint="eastAsia"/>
          <w:sz w:val="32"/>
          <w:szCs w:val="32"/>
        </w:rPr>
        <w:t>违反本条例第十六条规定，未经批准，擅自在北庭故城遗址保护区范围内拍摄电影、电视剧（片）、专业录像或专业摄影的，由北庭故城遗址保护管理机构责令停止违法行为，并处1000元以上10000元以下罚款；造成严重后果的，处10000元以上100000元以下罚款；构成犯罪的，依法追究刑事责任。</w:t>
      </w: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lastRenderedPageBreak/>
        <w:t>第二十八条</w:t>
      </w:r>
      <w:r w:rsidR="008E10D8">
        <w:rPr>
          <w:rFonts w:ascii="仿宋" w:eastAsia="仿宋" w:hAnsi="仿宋" w:cs="仿宋" w:hint="eastAsia"/>
          <w:sz w:val="32"/>
          <w:szCs w:val="32"/>
        </w:rPr>
        <w:t xml:space="preserve">  </w:t>
      </w:r>
      <w:r w:rsidRPr="008E10D8">
        <w:rPr>
          <w:rFonts w:ascii="仿宋_GB2312" w:eastAsia="仿宋_GB2312" w:hAnsi="仿宋" w:cs="仿宋" w:hint="eastAsia"/>
          <w:sz w:val="32"/>
          <w:szCs w:val="32"/>
        </w:rPr>
        <w:t>违反本条例第十七条规定，未经核准，擅自在北庭故城遗址遗产区、缓冲区内从事各类服务业的，由北庭故城遗址保护管理机构责令改正；构成犯罪的，依法追究刑事责任。</w:t>
      </w:r>
    </w:p>
    <w:p w:rsidR="00642C88" w:rsidRPr="008E10D8" w:rsidRDefault="00F03D21">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第二十九条</w:t>
      </w:r>
      <w:r w:rsidR="008E10D8">
        <w:rPr>
          <w:rFonts w:ascii="仿宋" w:eastAsia="仿宋" w:hAnsi="仿宋" w:cs="仿宋" w:hint="eastAsia"/>
          <w:sz w:val="32"/>
          <w:szCs w:val="32"/>
        </w:rPr>
        <w:t xml:space="preserve"> </w:t>
      </w:r>
      <w:r w:rsidR="008E10D8" w:rsidRPr="008E10D8">
        <w:rPr>
          <w:rFonts w:ascii="仿宋_GB2312" w:eastAsia="仿宋_GB2312" w:hAnsi="仿宋" w:cs="仿宋" w:hint="eastAsia"/>
          <w:sz w:val="32"/>
          <w:szCs w:val="32"/>
        </w:rPr>
        <w:t xml:space="preserve"> </w:t>
      </w:r>
      <w:r w:rsidRPr="008E10D8">
        <w:rPr>
          <w:rFonts w:ascii="仿宋_GB2312" w:eastAsia="仿宋_GB2312" w:hAnsi="仿宋" w:cs="仿宋" w:hint="eastAsia"/>
          <w:sz w:val="32"/>
          <w:szCs w:val="32"/>
        </w:rPr>
        <w:t>违反本条例规定，应当承担法律责任的其他行为，依照有关法律、法规规定执行。</w:t>
      </w:r>
    </w:p>
    <w:p w:rsidR="00642C88" w:rsidRDefault="00642C88">
      <w:pPr>
        <w:adjustRightInd w:val="0"/>
        <w:snapToGrid w:val="0"/>
        <w:spacing w:line="580" w:lineRule="atLeast"/>
        <w:ind w:firstLineChars="200" w:firstLine="640"/>
        <w:rPr>
          <w:rFonts w:ascii="仿宋" w:eastAsia="黑体" w:hAnsi="仿宋" w:cs="仿宋"/>
          <w:sz w:val="32"/>
          <w:szCs w:val="32"/>
        </w:rPr>
      </w:pPr>
    </w:p>
    <w:p w:rsidR="00642C88" w:rsidRDefault="00F03D21" w:rsidP="008E10D8">
      <w:pPr>
        <w:adjustRightInd w:val="0"/>
        <w:snapToGrid w:val="0"/>
        <w:spacing w:line="580" w:lineRule="atLeast"/>
        <w:ind w:firstLineChars="200" w:firstLine="640"/>
        <w:jc w:val="center"/>
        <w:rPr>
          <w:rFonts w:ascii="仿宋" w:eastAsia="黑体" w:hAnsi="仿宋" w:cs="仿宋"/>
          <w:sz w:val="32"/>
          <w:szCs w:val="32"/>
        </w:rPr>
      </w:pPr>
      <w:r>
        <w:rPr>
          <w:rFonts w:ascii="仿宋" w:eastAsia="黑体" w:hAnsi="仿宋" w:cs="仿宋" w:hint="eastAsia"/>
          <w:sz w:val="32"/>
          <w:szCs w:val="32"/>
        </w:rPr>
        <w:t>第六章</w:t>
      </w:r>
      <w:r w:rsidR="008E10D8">
        <w:rPr>
          <w:rFonts w:ascii="仿宋" w:eastAsia="黑体" w:hAnsi="仿宋" w:cs="仿宋" w:hint="eastAsia"/>
          <w:sz w:val="32"/>
          <w:szCs w:val="32"/>
        </w:rPr>
        <w:t xml:space="preserve">  </w:t>
      </w:r>
      <w:r>
        <w:rPr>
          <w:rFonts w:ascii="仿宋" w:eastAsia="黑体" w:hAnsi="仿宋" w:cs="仿宋" w:hint="eastAsia"/>
          <w:sz w:val="32"/>
          <w:szCs w:val="32"/>
        </w:rPr>
        <w:t>附则</w:t>
      </w:r>
    </w:p>
    <w:p w:rsidR="00642C88" w:rsidRDefault="00642C88">
      <w:pPr>
        <w:adjustRightInd w:val="0"/>
        <w:snapToGrid w:val="0"/>
        <w:spacing w:line="580" w:lineRule="atLeast"/>
        <w:ind w:firstLineChars="200" w:firstLine="640"/>
        <w:rPr>
          <w:rFonts w:ascii="仿宋" w:eastAsia="黑体" w:hAnsi="仿宋" w:cs="仿宋"/>
          <w:sz w:val="32"/>
          <w:szCs w:val="32"/>
        </w:rPr>
      </w:pPr>
    </w:p>
    <w:p w:rsidR="00642C88" w:rsidRDefault="00F03D21">
      <w:pPr>
        <w:adjustRightInd w:val="0"/>
        <w:snapToGrid w:val="0"/>
        <w:spacing w:line="580" w:lineRule="atLeast"/>
        <w:ind w:firstLineChars="200" w:firstLine="640"/>
        <w:rPr>
          <w:rFonts w:ascii="仿宋" w:eastAsia="仿宋" w:hAnsi="仿宋" w:cs="仿宋"/>
          <w:sz w:val="32"/>
          <w:szCs w:val="32"/>
        </w:rPr>
      </w:pPr>
      <w:r>
        <w:rPr>
          <w:rFonts w:ascii="仿宋" w:eastAsia="黑体" w:hAnsi="仿宋" w:cs="仿宋" w:hint="eastAsia"/>
          <w:sz w:val="32"/>
          <w:szCs w:val="32"/>
        </w:rPr>
        <w:t>第三十条</w:t>
      </w:r>
      <w:r w:rsidR="008E10D8">
        <w:rPr>
          <w:rFonts w:ascii="仿宋" w:eastAsia="仿宋" w:hAnsi="仿宋" w:cs="仿宋" w:hint="eastAsia"/>
          <w:sz w:val="32"/>
          <w:szCs w:val="32"/>
        </w:rPr>
        <w:t xml:space="preserve">  </w:t>
      </w:r>
      <w:r w:rsidRPr="008E10D8">
        <w:rPr>
          <w:rFonts w:ascii="仿宋_GB2312" w:eastAsia="仿宋_GB2312" w:hAnsi="仿宋" w:cs="仿宋" w:hint="eastAsia"/>
          <w:sz w:val="32"/>
          <w:szCs w:val="32"/>
        </w:rPr>
        <w:t>本条例自2013年5月20日起施行</w:t>
      </w:r>
      <w:r>
        <w:rPr>
          <w:rFonts w:ascii="仿宋" w:eastAsia="仿宋" w:hAnsi="仿宋" w:cs="仿宋" w:hint="eastAsia"/>
          <w:sz w:val="32"/>
          <w:szCs w:val="32"/>
        </w:rPr>
        <w:t>。</w:t>
      </w:r>
    </w:p>
    <w:p w:rsidR="00642C88" w:rsidRDefault="00642C88">
      <w:pPr>
        <w:adjustRightInd w:val="0"/>
        <w:snapToGrid w:val="0"/>
        <w:spacing w:line="580" w:lineRule="atLeast"/>
        <w:ind w:firstLineChars="200" w:firstLine="640"/>
        <w:rPr>
          <w:rFonts w:ascii="仿宋" w:eastAsia="仿宋" w:hAnsi="仿宋" w:cs="仿宋"/>
          <w:sz w:val="32"/>
          <w:szCs w:val="32"/>
        </w:rPr>
      </w:pPr>
    </w:p>
    <w:p w:rsidR="00642C88" w:rsidRDefault="00642C88">
      <w:pPr>
        <w:adjustRightInd w:val="0"/>
        <w:snapToGrid w:val="0"/>
        <w:spacing w:line="580" w:lineRule="atLeast"/>
        <w:ind w:firstLineChars="200" w:firstLine="640"/>
        <w:rPr>
          <w:rFonts w:ascii="仿宋" w:eastAsia="仿宋" w:hAnsi="仿宋" w:cs="仿宋"/>
          <w:sz w:val="32"/>
          <w:szCs w:val="32"/>
        </w:rPr>
      </w:pPr>
    </w:p>
    <w:p w:rsidR="00642C88" w:rsidRDefault="00642C88">
      <w:pPr>
        <w:adjustRightInd w:val="0"/>
        <w:snapToGrid w:val="0"/>
        <w:spacing w:line="580" w:lineRule="atLeast"/>
        <w:ind w:firstLineChars="200" w:firstLine="640"/>
        <w:rPr>
          <w:rFonts w:ascii="仿宋" w:eastAsia="仿宋" w:hAnsi="仿宋" w:cs="仿宋"/>
          <w:sz w:val="32"/>
          <w:szCs w:val="32"/>
        </w:rPr>
      </w:pPr>
    </w:p>
    <w:sectPr w:rsidR="00642C88" w:rsidSect="008E10D8">
      <w:footerReference w:type="even" r:id="rId7"/>
      <w:footerReference w:type="default" r:id="rId8"/>
      <w:pgSz w:w="11906" w:h="16838"/>
      <w:pgMar w:top="2155" w:right="1531" w:bottom="1814" w:left="1588"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05F6" w:rsidRDefault="001C05F6" w:rsidP="00642C88">
      <w:r>
        <w:separator/>
      </w:r>
    </w:p>
  </w:endnote>
  <w:endnote w:type="continuationSeparator" w:id="0">
    <w:p w:rsidR="001C05F6" w:rsidRDefault="001C05F6" w:rsidP="00642C8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2C88" w:rsidRDefault="00F32093">
    <w:pPr>
      <w:pStyle w:val="a3"/>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642C88" w:rsidRDefault="00F03D21">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F32093">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F32093">
                  <w:rPr>
                    <w:rFonts w:ascii="宋体" w:hAnsi="宋体" w:cs="宋体" w:hint="eastAsia"/>
                    <w:sz w:val="28"/>
                    <w:szCs w:val="28"/>
                  </w:rPr>
                  <w:fldChar w:fldCharType="separate"/>
                </w:r>
                <w:r w:rsidR="009964BE">
                  <w:rPr>
                    <w:rFonts w:ascii="宋体" w:hAnsi="宋体" w:cs="宋体"/>
                    <w:noProof/>
                    <w:sz w:val="28"/>
                    <w:szCs w:val="28"/>
                  </w:rPr>
                  <w:t>2</w:t>
                </w:r>
                <w:r w:rsidR="00F32093">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2C88" w:rsidRDefault="00F32093">
    <w:pPr>
      <w:pStyle w:val="a3"/>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642C88" w:rsidRDefault="00F03D21">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F32093">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F32093">
                  <w:rPr>
                    <w:rFonts w:ascii="宋体" w:hAnsi="宋体" w:cs="宋体" w:hint="eastAsia"/>
                    <w:sz w:val="28"/>
                    <w:szCs w:val="28"/>
                  </w:rPr>
                  <w:fldChar w:fldCharType="separate"/>
                </w:r>
                <w:r w:rsidR="009964BE">
                  <w:rPr>
                    <w:rFonts w:ascii="宋体" w:hAnsi="宋体" w:cs="宋体"/>
                    <w:noProof/>
                    <w:sz w:val="28"/>
                    <w:szCs w:val="28"/>
                  </w:rPr>
                  <w:t>1</w:t>
                </w:r>
                <w:r w:rsidR="00F32093">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05F6" w:rsidRDefault="001C05F6" w:rsidP="00642C88">
      <w:r>
        <w:separator/>
      </w:r>
    </w:p>
  </w:footnote>
  <w:footnote w:type="continuationSeparator" w:id="0">
    <w:p w:rsidR="001C05F6" w:rsidRDefault="001C05F6" w:rsidP="00642C8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9"/>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FD0335F"/>
    <w:rsid w:val="001C05F6"/>
    <w:rsid w:val="00642C88"/>
    <w:rsid w:val="008E10D8"/>
    <w:rsid w:val="009964BE"/>
    <w:rsid w:val="00E70CB9"/>
    <w:rsid w:val="00F03D21"/>
    <w:rsid w:val="00F32093"/>
    <w:rsid w:val="02A80DE7"/>
    <w:rsid w:val="05097AD0"/>
    <w:rsid w:val="10B63C0C"/>
    <w:rsid w:val="166E52DE"/>
    <w:rsid w:val="280A3758"/>
    <w:rsid w:val="31DD71E5"/>
    <w:rsid w:val="35374A33"/>
    <w:rsid w:val="44611165"/>
    <w:rsid w:val="688B2412"/>
    <w:rsid w:val="6BD44545"/>
    <w:rsid w:val="6F6010DB"/>
    <w:rsid w:val="7A8C251E"/>
    <w:rsid w:val="7FD033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42C8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642C88"/>
    <w:pPr>
      <w:tabs>
        <w:tab w:val="center" w:pos="4153"/>
        <w:tab w:val="right" w:pos="8306"/>
      </w:tabs>
      <w:snapToGrid w:val="0"/>
      <w:jc w:val="left"/>
    </w:pPr>
    <w:rPr>
      <w:sz w:val="18"/>
    </w:rPr>
  </w:style>
  <w:style w:type="paragraph" w:styleId="a4">
    <w:name w:val="header"/>
    <w:basedOn w:val="a"/>
    <w:qFormat/>
    <w:rsid w:val="00642C8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10</TotalTime>
  <Pages>7</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2017-03-15T17:49:00Z</dcterms:created>
  <dcterms:modified xsi:type="dcterms:W3CDTF">2017-07-31T03:31:00Z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