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943" w:rsidRDefault="007C5943" w:rsidP="00CA4E64">
      <w:pPr>
        <w:widowControl/>
        <w:adjustRightInd w:val="0"/>
        <w:snapToGrid w:val="0"/>
        <w:spacing w:line="560" w:lineRule="exact"/>
        <w:jc w:val="center"/>
        <w:rPr>
          <w:bCs/>
          <w:color w:val="000000"/>
          <w:spacing w:val="-6"/>
          <w:kern w:val="0"/>
          <w:sz w:val="32"/>
          <w:szCs w:val="32"/>
        </w:rPr>
      </w:pPr>
    </w:p>
    <w:p w:rsidR="007C5943" w:rsidRDefault="007C5943" w:rsidP="00CA4E64">
      <w:pPr>
        <w:widowControl/>
        <w:adjustRightInd w:val="0"/>
        <w:snapToGrid w:val="0"/>
        <w:spacing w:line="560" w:lineRule="exact"/>
        <w:jc w:val="center"/>
        <w:rPr>
          <w:bCs/>
          <w:color w:val="000000"/>
          <w:spacing w:val="-6"/>
          <w:kern w:val="0"/>
          <w:sz w:val="32"/>
          <w:szCs w:val="32"/>
        </w:rPr>
      </w:pPr>
    </w:p>
    <w:p w:rsidR="00CA4E64" w:rsidRDefault="005D3701" w:rsidP="00CA4E64">
      <w:pPr>
        <w:widowControl/>
        <w:adjustRightInd w:val="0"/>
        <w:snapToGrid w:val="0"/>
        <w:spacing w:line="560" w:lineRule="exact"/>
        <w:jc w:val="center"/>
        <w:rPr>
          <w:rFonts w:hint="eastAsia"/>
          <w:bCs/>
          <w:color w:val="000000"/>
          <w:spacing w:val="-6"/>
          <w:kern w:val="0"/>
          <w:sz w:val="44"/>
          <w:szCs w:val="44"/>
        </w:rPr>
      </w:pPr>
      <w:bookmarkStart w:id="0" w:name="_GoBack"/>
      <w:r>
        <w:rPr>
          <w:rFonts w:hint="eastAsia"/>
          <w:bCs/>
          <w:color w:val="000000"/>
          <w:spacing w:val="-6"/>
          <w:kern w:val="0"/>
          <w:sz w:val="44"/>
          <w:szCs w:val="44"/>
        </w:rPr>
        <w:t>新疆维吾尔自治区各级人民代表大会常务</w:t>
      </w:r>
    </w:p>
    <w:p w:rsidR="007C5943" w:rsidRPr="00CA4E64" w:rsidRDefault="005D3701" w:rsidP="00CA4E64">
      <w:pPr>
        <w:widowControl/>
        <w:adjustRightInd w:val="0"/>
        <w:snapToGrid w:val="0"/>
        <w:spacing w:line="560" w:lineRule="exact"/>
        <w:jc w:val="center"/>
        <w:rPr>
          <w:bCs/>
          <w:color w:val="000000"/>
          <w:spacing w:val="-6"/>
          <w:kern w:val="0"/>
          <w:sz w:val="44"/>
          <w:szCs w:val="44"/>
        </w:rPr>
      </w:pPr>
      <w:r>
        <w:rPr>
          <w:rFonts w:hint="eastAsia"/>
          <w:bCs/>
          <w:color w:val="000000"/>
          <w:spacing w:val="-6"/>
          <w:kern w:val="0"/>
          <w:sz w:val="44"/>
          <w:szCs w:val="44"/>
        </w:rPr>
        <w:t>委员</w:t>
      </w:r>
      <w:r>
        <w:rPr>
          <w:rFonts w:hint="eastAsia"/>
          <w:bCs/>
          <w:color w:val="000000"/>
          <w:spacing w:val="-6"/>
          <w:kern w:val="0"/>
          <w:sz w:val="44"/>
          <w:szCs w:val="44"/>
        </w:rPr>
        <w:t>会</w:t>
      </w:r>
      <w:r>
        <w:rPr>
          <w:rFonts w:hint="eastAsia"/>
          <w:bCs/>
          <w:color w:val="000000"/>
          <w:kern w:val="0"/>
          <w:sz w:val="44"/>
          <w:szCs w:val="44"/>
        </w:rPr>
        <w:t>规范性文件备案审查条例</w:t>
      </w:r>
    </w:p>
    <w:bookmarkEnd w:id="0"/>
    <w:p w:rsidR="007C5943" w:rsidRDefault="007C5943" w:rsidP="00CA4E64">
      <w:pPr>
        <w:widowControl/>
        <w:adjustRightInd w:val="0"/>
        <w:snapToGrid w:val="0"/>
        <w:spacing w:line="560" w:lineRule="exact"/>
        <w:jc w:val="center"/>
        <w:rPr>
          <w:bCs/>
          <w:color w:val="000000"/>
          <w:kern w:val="0"/>
          <w:sz w:val="44"/>
          <w:szCs w:val="44"/>
        </w:rPr>
      </w:pPr>
    </w:p>
    <w:p w:rsidR="007C5943" w:rsidRPr="00CA4E64" w:rsidRDefault="005D3701" w:rsidP="00CA4E64">
      <w:pPr>
        <w:widowControl/>
        <w:adjustRightInd w:val="0"/>
        <w:snapToGrid w:val="0"/>
        <w:spacing w:line="560" w:lineRule="exact"/>
        <w:ind w:leftChars="300" w:left="630" w:rightChars="300" w:right="630"/>
        <w:jc w:val="center"/>
        <w:rPr>
          <w:rFonts w:ascii="楷体_GB2312" w:eastAsia="楷体_GB2312" w:hAnsi="仿宋"/>
          <w:bCs/>
          <w:color w:val="000000"/>
          <w:kern w:val="0"/>
          <w:sz w:val="32"/>
          <w:szCs w:val="32"/>
        </w:rPr>
      </w:pPr>
      <w:r>
        <w:rPr>
          <w:rFonts w:ascii="楷体_GB2312" w:eastAsia="楷体_GB2312" w:hint="eastAsia"/>
          <w:color w:val="000000"/>
          <w:kern w:val="0"/>
          <w:sz w:val="32"/>
          <w:szCs w:val="32"/>
        </w:rPr>
        <w:t>（</w:t>
      </w:r>
      <w:r>
        <w:rPr>
          <w:rFonts w:ascii="楷体_GB2312" w:eastAsia="楷体_GB2312" w:hint="eastAsia"/>
          <w:color w:val="000000"/>
          <w:kern w:val="0"/>
          <w:sz w:val="32"/>
          <w:szCs w:val="32"/>
        </w:rPr>
        <w:t>2010</w:t>
      </w:r>
      <w:r>
        <w:rPr>
          <w:rFonts w:ascii="楷体_GB2312" w:eastAsia="楷体_GB2312" w:hint="eastAsia"/>
          <w:color w:val="000000"/>
          <w:kern w:val="0"/>
          <w:sz w:val="32"/>
          <w:szCs w:val="32"/>
        </w:rPr>
        <w:t>年</w:t>
      </w:r>
      <w:r>
        <w:rPr>
          <w:rFonts w:ascii="楷体_GB2312" w:eastAsia="楷体_GB2312" w:hint="eastAsia"/>
          <w:color w:val="000000"/>
          <w:kern w:val="0"/>
          <w:sz w:val="32"/>
          <w:szCs w:val="32"/>
        </w:rPr>
        <w:t>12</w:t>
      </w:r>
      <w:r>
        <w:rPr>
          <w:rFonts w:ascii="楷体_GB2312" w:eastAsia="楷体_GB2312" w:hint="eastAsia"/>
          <w:color w:val="000000"/>
          <w:kern w:val="0"/>
          <w:sz w:val="32"/>
          <w:szCs w:val="32"/>
        </w:rPr>
        <w:t>月</w:t>
      </w:r>
      <w:r>
        <w:rPr>
          <w:rFonts w:ascii="楷体_GB2312" w:eastAsia="楷体_GB2312" w:hint="eastAsia"/>
          <w:color w:val="000000"/>
          <w:kern w:val="0"/>
          <w:sz w:val="32"/>
          <w:szCs w:val="32"/>
        </w:rPr>
        <w:t>1</w:t>
      </w:r>
      <w:r>
        <w:rPr>
          <w:rFonts w:ascii="楷体_GB2312" w:eastAsia="楷体_GB2312" w:hint="eastAsia"/>
          <w:color w:val="000000"/>
          <w:kern w:val="0"/>
          <w:sz w:val="32"/>
          <w:szCs w:val="32"/>
        </w:rPr>
        <w:t>日新疆维吾尔自治区第十一届人民代表大会常务委员会第二十二次会议通过</w:t>
      </w:r>
      <w:r>
        <w:rPr>
          <w:rFonts w:ascii="楷体_GB2312" w:eastAsia="楷体_GB2312" w:hint="eastAsia"/>
          <w:color w:val="000000"/>
          <w:kern w:val="0"/>
          <w:sz w:val="32"/>
          <w:szCs w:val="32"/>
        </w:rPr>
        <w:t xml:space="preserve">  </w:t>
      </w:r>
      <w:r>
        <w:rPr>
          <w:rFonts w:ascii="楷体_GB2312" w:eastAsia="楷体_GB2312" w:hint="eastAsia"/>
          <w:color w:val="000000"/>
          <w:kern w:val="0"/>
          <w:sz w:val="32"/>
          <w:szCs w:val="32"/>
        </w:rPr>
        <w:t>根据</w:t>
      </w:r>
      <w:r>
        <w:rPr>
          <w:rFonts w:ascii="楷体_GB2312" w:eastAsia="楷体_GB2312" w:hint="eastAsia"/>
          <w:color w:val="000000"/>
          <w:kern w:val="0"/>
          <w:sz w:val="32"/>
          <w:szCs w:val="32"/>
        </w:rPr>
        <w:t>2017</w:t>
      </w:r>
      <w:r>
        <w:rPr>
          <w:rFonts w:ascii="楷体_GB2312" w:eastAsia="楷体_GB2312" w:hint="eastAsia"/>
          <w:color w:val="000000"/>
          <w:kern w:val="0"/>
          <w:sz w:val="32"/>
          <w:szCs w:val="32"/>
        </w:rPr>
        <w:t>年</w:t>
      </w:r>
      <w:r>
        <w:rPr>
          <w:rFonts w:ascii="楷体_GB2312" w:eastAsia="楷体_GB2312" w:hint="eastAsia"/>
          <w:color w:val="000000"/>
          <w:kern w:val="0"/>
          <w:sz w:val="32"/>
          <w:szCs w:val="32"/>
        </w:rPr>
        <w:t>5</w:t>
      </w:r>
      <w:r>
        <w:rPr>
          <w:rFonts w:ascii="楷体_GB2312" w:eastAsia="楷体_GB2312" w:hint="eastAsia"/>
          <w:color w:val="000000"/>
          <w:kern w:val="0"/>
          <w:sz w:val="32"/>
          <w:szCs w:val="32"/>
        </w:rPr>
        <w:t>月</w:t>
      </w:r>
      <w:r>
        <w:rPr>
          <w:rFonts w:ascii="楷体_GB2312" w:eastAsia="楷体_GB2312" w:hint="eastAsia"/>
          <w:color w:val="000000"/>
          <w:kern w:val="0"/>
          <w:sz w:val="32"/>
          <w:szCs w:val="32"/>
        </w:rPr>
        <w:t>27</w:t>
      </w:r>
      <w:r>
        <w:rPr>
          <w:rFonts w:ascii="楷体_GB2312" w:eastAsia="楷体_GB2312" w:hint="eastAsia"/>
          <w:color w:val="000000"/>
          <w:kern w:val="0"/>
          <w:sz w:val="32"/>
          <w:szCs w:val="32"/>
        </w:rPr>
        <w:t>日新疆维吾尔自治区第十二届人民代表大会常务委员会第二十九次会议《</w:t>
      </w:r>
      <w:r>
        <w:rPr>
          <w:rFonts w:ascii="楷体_GB2312" w:eastAsia="楷体_GB2312" w:hAnsi="仿宋" w:hint="eastAsia"/>
          <w:bCs/>
          <w:color w:val="000000"/>
          <w:kern w:val="0"/>
          <w:sz w:val="32"/>
          <w:szCs w:val="32"/>
        </w:rPr>
        <w:t>关于修改</w:t>
      </w:r>
      <w:r>
        <w:rPr>
          <w:rFonts w:ascii="楷体_GB2312" w:eastAsia="楷体_GB2312" w:hAnsi="仿宋" w:hint="eastAsia"/>
          <w:bCs/>
          <w:color w:val="000000"/>
          <w:kern w:val="0"/>
          <w:sz w:val="32"/>
          <w:szCs w:val="32"/>
        </w:rPr>
        <w:t>&lt;</w:t>
      </w:r>
      <w:r>
        <w:rPr>
          <w:rFonts w:ascii="楷体_GB2312" w:eastAsia="楷体_GB2312" w:hAnsi="仿宋" w:hint="eastAsia"/>
          <w:bCs/>
          <w:color w:val="000000"/>
          <w:kern w:val="0"/>
          <w:sz w:val="32"/>
          <w:szCs w:val="32"/>
        </w:rPr>
        <w:t>新疆维吾尔自治区各级人民代表大会常务委员会规范性文件备案审查条例</w:t>
      </w:r>
      <w:r>
        <w:rPr>
          <w:rFonts w:ascii="楷体_GB2312" w:eastAsia="楷体_GB2312" w:hAnsi="仿宋" w:hint="eastAsia"/>
          <w:bCs/>
          <w:color w:val="000000"/>
          <w:kern w:val="0"/>
          <w:sz w:val="32"/>
          <w:szCs w:val="32"/>
        </w:rPr>
        <w:t>&gt;</w:t>
      </w:r>
      <w:r>
        <w:rPr>
          <w:rFonts w:ascii="楷体_GB2312" w:eastAsia="楷体_GB2312" w:hAnsi="仿宋" w:hint="eastAsia"/>
          <w:bCs/>
          <w:color w:val="000000"/>
          <w:kern w:val="0"/>
          <w:sz w:val="32"/>
          <w:szCs w:val="32"/>
        </w:rPr>
        <w:t>的</w:t>
      </w:r>
      <w:r>
        <w:rPr>
          <w:rFonts w:ascii="楷体_GB2312" w:eastAsia="楷体_GB2312" w:hAnsi="仿宋" w:hint="eastAsia"/>
          <w:bCs/>
          <w:color w:val="000000"/>
          <w:kern w:val="0"/>
          <w:sz w:val="32"/>
          <w:szCs w:val="32"/>
        </w:rPr>
        <w:t>决定》</w:t>
      </w:r>
      <w:r>
        <w:rPr>
          <w:rFonts w:ascii="楷体_GB2312" w:eastAsia="楷体_GB2312" w:hAnsi="仿宋" w:hint="eastAsia"/>
          <w:color w:val="000000"/>
          <w:kern w:val="0"/>
          <w:sz w:val="32"/>
          <w:szCs w:val="32"/>
        </w:rPr>
        <w:t>修正）</w:t>
      </w:r>
    </w:p>
    <w:p w:rsidR="007C5943" w:rsidRDefault="007C5943" w:rsidP="00CA4E64">
      <w:pPr>
        <w:widowControl/>
        <w:adjustRightInd w:val="0"/>
        <w:snapToGrid w:val="0"/>
        <w:spacing w:line="560" w:lineRule="exact"/>
        <w:jc w:val="center"/>
        <w:rPr>
          <w:rFonts w:ascii="黑体" w:eastAsia="黑体"/>
          <w:color w:val="000000"/>
          <w:kern w:val="0"/>
          <w:sz w:val="32"/>
          <w:szCs w:val="32"/>
        </w:rPr>
      </w:pPr>
    </w:p>
    <w:p w:rsidR="007C5943" w:rsidRDefault="005D3701" w:rsidP="00CA4E64">
      <w:pPr>
        <w:widowControl/>
        <w:adjustRightInd w:val="0"/>
        <w:snapToGrid w:val="0"/>
        <w:spacing w:line="560" w:lineRule="exact"/>
        <w:jc w:val="center"/>
        <w:rPr>
          <w:rFonts w:ascii="黑体" w:eastAsia="黑体"/>
          <w:color w:val="000000"/>
          <w:kern w:val="0"/>
          <w:sz w:val="32"/>
          <w:szCs w:val="32"/>
        </w:rPr>
      </w:pPr>
      <w:r>
        <w:rPr>
          <w:rFonts w:ascii="黑体" w:eastAsia="黑体" w:hint="eastAsia"/>
          <w:color w:val="000000"/>
          <w:kern w:val="0"/>
          <w:sz w:val="32"/>
          <w:szCs w:val="32"/>
        </w:rPr>
        <w:t>第一章</w:t>
      </w:r>
      <w:r>
        <w:rPr>
          <w:rFonts w:ascii="黑体" w:eastAsia="黑体" w:hint="eastAsia"/>
          <w:color w:val="000000"/>
          <w:kern w:val="0"/>
          <w:sz w:val="32"/>
          <w:szCs w:val="32"/>
        </w:rPr>
        <w:t xml:space="preserve">  </w:t>
      </w:r>
      <w:r>
        <w:rPr>
          <w:rFonts w:ascii="黑体" w:eastAsia="黑体" w:hint="eastAsia"/>
          <w:color w:val="000000"/>
          <w:kern w:val="0"/>
          <w:sz w:val="32"/>
          <w:szCs w:val="32"/>
        </w:rPr>
        <w:t>总</w:t>
      </w:r>
      <w:r>
        <w:rPr>
          <w:rFonts w:ascii="黑体" w:eastAsia="黑体" w:hint="eastAsia"/>
          <w:color w:val="000000"/>
          <w:kern w:val="0"/>
          <w:sz w:val="32"/>
          <w:szCs w:val="32"/>
        </w:rPr>
        <w:t xml:space="preserve">  </w:t>
      </w:r>
      <w:r>
        <w:rPr>
          <w:rFonts w:ascii="黑体" w:eastAsia="黑体" w:hint="eastAsia"/>
          <w:color w:val="000000"/>
          <w:kern w:val="0"/>
          <w:sz w:val="32"/>
          <w:szCs w:val="32"/>
        </w:rPr>
        <w:t>则</w:t>
      </w:r>
    </w:p>
    <w:p w:rsidR="007C5943" w:rsidRDefault="005D3701" w:rsidP="00CA4E64">
      <w:pPr>
        <w:widowControl/>
        <w:adjustRightInd w:val="0"/>
        <w:snapToGrid w:val="0"/>
        <w:spacing w:line="560" w:lineRule="exact"/>
        <w:ind w:firstLineChars="27" w:firstLine="86"/>
        <w:jc w:val="left"/>
        <w:rPr>
          <w:rFonts w:ascii="仿宋_GB2312" w:eastAsia="仿宋_GB2312"/>
          <w:color w:val="000000"/>
          <w:kern w:val="0"/>
          <w:sz w:val="32"/>
          <w:szCs w:val="32"/>
        </w:rPr>
      </w:pPr>
      <w:r>
        <w:rPr>
          <w:rFonts w:ascii="仿宋_GB2312" w:eastAsia="仿宋_GB2312" w:hint="eastAsia"/>
          <w:color w:val="000000"/>
          <w:kern w:val="0"/>
          <w:sz w:val="32"/>
          <w:szCs w:val="32"/>
        </w:rPr>
        <w:t xml:space="preserve">　　</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hint="eastAsia"/>
          <w:color w:val="000000"/>
          <w:kern w:val="0"/>
          <w:sz w:val="32"/>
          <w:szCs w:val="32"/>
        </w:rPr>
        <w:t>第一条</w:t>
      </w:r>
      <w:r>
        <w:rPr>
          <w:rFonts w:ascii="仿宋" w:eastAsia="仿宋" w:hAnsi="仿宋"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为加强规范性文件的备案审查工作，保障公民、法人和其他组织的合法权益，维护国家法制统一，根据</w:t>
      </w:r>
      <w:r>
        <w:rPr>
          <w:rFonts w:ascii="仿宋_GB2312" w:eastAsia="仿宋_GB2312" w:hAnsi="仿宋_GB2312" w:cs="仿宋_GB2312" w:hint="eastAsia"/>
          <w:kern w:val="0"/>
          <w:sz w:val="32"/>
          <w:szCs w:val="32"/>
        </w:rPr>
        <w:t>《</w:t>
      </w:r>
      <w:r>
        <w:rPr>
          <w:rFonts w:ascii="仿宋_GB2312" w:eastAsia="仿宋_GB2312" w:hAnsi="仿宋_GB2312" w:cs="仿宋_GB2312" w:hint="eastAsia"/>
          <w:color w:val="000000"/>
          <w:kern w:val="0"/>
          <w:sz w:val="32"/>
          <w:szCs w:val="32"/>
        </w:rPr>
        <w:t>中华人民共和国立法法》、</w:t>
      </w:r>
      <w:r>
        <w:rPr>
          <w:rFonts w:ascii="仿宋_GB2312" w:eastAsia="仿宋_GB2312" w:hAnsi="仿宋_GB2312" w:cs="仿宋_GB2312" w:hint="eastAsia"/>
          <w:kern w:val="0"/>
          <w:sz w:val="32"/>
          <w:szCs w:val="32"/>
        </w:rPr>
        <w:t>《</w:t>
      </w:r>
      <w:r>
        <w:rPr>
          <w:rFonts w:ascii="仿宋_GB2312" w:eastAsia="仿宋_GB2312" w:hAnsi="仿宋_GB2312" w:cs="仿宋_GB2312" w:hint="eastAsia"/>
          <w:color w:val="000000"/>
          <w:kern w:val="0"/>
          <w:sz w:val="32"/>
          <w:szCs w:val="32"/>
        </w:rPr>
        <w:t>中华人民共和国各级人民代表大会常务委员会监督法》等法律、法规的有关规定，</w:t>
      </w:r>
      <w:r>
        <w:rPr>
          <w:rFonts w:ascii="仿宋_GB2312" w:eastAsia="仿宋_GB2312" w:hAnsi="仿宋_GB2312" w:cs="仿宋_GB2312" w:hint="eastAsia"/>
          <w:sz w:val="32"/>
          <w:szCs w:val="32"/>
        </w:rPr>
        <w:t>结合自治区实际，</w:t>
      </w:r>
      <w:r>
        <w:rPr>
          <w:rFonts w:ascii="仿宋_GB2312" w:eastAsia="仿宋_GB2312" w:hAnsi="仿宋_GB2312" w:cs="仿宋_GB2312" w:hint="eastAsia"/>
          <w:color w:val="000000"/>
          <w:kern w:val="0"/>
          <w:sz w:val="32"/>
          <w:szCs w:val="32"/>
        </w:rPr>
        <w:t>制定本条例。</w:t>
      </w:r>
    </w:p>
    <w:p w:rsidR="007C5943" w:rsidRDefault="005D3701" w:rsidP="00CA4E64">
      <w:pPr>
        <w:pStyle w:val="a5"/>
        <w:adjustRightInd w:val="0"/>
        <w:snapToGrid w:val="0"/>
        <w:spacing w:before="0" w:beforeAutospacing="0" w:after="0" w:afterAutospacing="0" w:line="560" w:lineRule="exact"/>
        <w:ind w:firstLineChars="200" w:firstLine="640"/>
        <w:jc w:val="both"/>
        <w:rPr>
          <w:rFonts w:ascii="仿宋_GB2312" w:eastAsia="仿宋_GB2312" w:hAnsi="仿宋_GB2312" w:cs="仿宋_GB2312"/>
          <w:sz w:val="32"/>
          <w:szCs w:val="32"/>
        </w:rPr>
      </w:pPr>
      <w:r>
        <w:rPr>
          <w:rFonts w:ascii="黑体" w:eastAsia="黑体" w:hAnsi="黑体" w:hint="eastAsia"/>
          <w:sz w:val="32"/>
          <w:szCs w:val="32"/>
        </w:rPr>
        <w:t>第二条</w:t>
      </w:r>
      <w:r>
        <w:rPr>
          <w:rFonts w:ascii="仿宋" w:eastAsia="仿宋" w:hAnsi="仿宋" w:hint="eastAsia"/>
          <w:sz w:val="32"/>
          <w:szCs w:val="32"/>
        </w:rPr>
        <w:t xml:space="preserve">  </w:t>
      </w:r>
      <w:r>
        <w:rPr>
          <w:rFonts w:ascii="仿宋_GB2312" w:eastAsia="仿宋_GB2312" w:hAnsi="仿宋_GB2312" w:cs="仿宋_GB2312" w:hint="eastAsia"/>
          <w:sz w:val="32"/>
          <w:szCs w:val="32"/>
        </w:rPr>
        <w:t>自治区县级以上人民代表大会常务委员会规范性文件备案审查工作适用本条例。</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hint="eastAsia"/>
          <w:sz w:val="32"/>
          <w:szCs w:val="32"/>
        </w:rPr>
        <w:lastRenderedPageBreak/>
        <w:t>第三条</w:t>
      </w:r>
      <w:r>
        <w:rPr>
          <w:rFonts w:ascii="仿宋" w:eastAsia="仿宋" w:hAnsi="仿宋" w:hint="eastAsia"/>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本条例所称规范性文件，是指自治区各级国家机关（以下统称制定机关）依照法定权限和程序制定发布的涉及本行政区域内公民、法人和其他组织权利、义务，具有普遍约束力的文件。</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hint="eastAsia"/>
          <w:sz w:val="32"/>
          <w:szCs w:val="32"/>
        </w:rPr>
        <w:t>第四条</w:t>
      </w:r>
      <w:r>
        <w:rPr>
          <w:rFonts w:ascii="仿宋" w:eastAsia="仿宋" w:hAnsi="仿宋" w:hint="eastAsia"/>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自治区人民代表大会常务委员会规范性文件备案审查工作由法制工作委员会负责；设区的市、自治州，县（市、区）人民代表大会常务委员会规范性文件备案审查工</w:t>
      </w:r>
      <w:r>
        <w:rPr>
          <w:rFonts w:ascii="仿宋_GB2312" w:eastAsia="仿宋_GB2312" w:hAnsi="仿宋_GB2312" w:cs="仿宋_GB2312" w:hint="eastAsia"/>
          <w:color w:val="000000"/>
          <w:kern w:val="0"/>
          <w:sz w:val="32"/>
          <w:szCs w:val="32"/>
        </w:rPr>
        <w:t>作由法制工作委员会或者人民代表大会常务委员会指定的机构（以下统称备案审查机构）负责。</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报送各级人民代表大会常务委员会备案的规范性文件，由本级人民代表大会常务委员会备案审查机构接收、登记后，研究处理。</w:t>
      </w:r>
    </w:p>
    <w:p w:rsidR="007C5943" w:rsidRDefault="005D3701" w:rsidP="00CA4E64">
      <w:pPr>
        <w:widowControl/>
        <w:adjustRightInd w:val="0"/>
        <w:snapToGrid w:val="0"/>
        <w:spacing w:line="560" w:lineRule="exact"/>
        <w:ind w:firstLineChars="200" w:firstLine="640"/>
        <w:jc w:val="left"/>
        <w:rPr>
          <w:rFonts w:ascii="仿宋_GB2312" w:eastAsia="仿宋_GB2312" w:hAnsi="仿宋_GB2312" w:cs="仿宋_GB2312"/>
          <w:color w:val="000000"/>
          <w:kern w:val="0"/>
          <w:sz w:val="32"/>
          <w:szCs w:val="32"/>
        </w:rPr>
      </w:pPr>
      <w:r>
        <w:rPr>
          <w:rFonts w:ascii="黑体" w:eastAsia="黑体" w:hAnsi="黑体" w:hint="eastAsia"/>
          <w:sz w:val="32"/>
          <w:szCs w:val="32"/>
        </w:rPr>
        <w:t>第五条</w:t>
      </w:r>
      <w:r>
        <w:rPr>
          <w:rFonts w:ascii="仿宋" w:eastAsia="仿宋" w:hAnsi="仿宋" w:hint="eastAsia"/>
          <w:sz w:val="32"/>
          <w:szCs w:val="32"/>
        </w:rPr>
        <w:t xml:space="preserve">  </w:t>
      </w:r>
      <w:r>
        <w:rPr>
          <w:rFonts w:ascii="仿宋_GB2312" w:eastAsia="仿宋_GB2312" w:hAnsi="仿宋_GB2312" w:cs="仿宋_GB2312" w:hint="eastAsia"/>
          <w:color w:val="000000"/>
          <w:kern w:val="0"/>
          <w:sz w:val="32"/>
          <w:szCs w:val="32"/>
        </w:rPr>
        <w:t>备案审查机构对报备的规范性文件可以主动审查。必要时，分送本级人民代表大会常务委员会有关工作机构（以下统称有关工作机构）审查；也可以会同常委会有关工作机构联合审查。</w:t>
      </w:r>
    </w:p>
    <w:p w:rsidR="007C5943" w:rsidRDefault="007C5943" w:rsidP="00CA4E64">
      <w:pPr>
        <w:widowControl/>
        <w:adjustRightInd w:val="0"/>
        <w:snapToGrid w:val="0"/>
        <w:spacing w:line="560" w:lineRule="exact"/>
        <w:ind w:firstLineChars="200" w:firstLine="640"/>
        <w:rPr>
          <w:rFonts w:ascii="仿宋" w:eastAsia="仿宋" w:hAnsi="仿宋"/>
          <w:kern w:val="0"/>
          <w:sz w:val="32"/>
          <w:szCs w:val="32"/>
        </w:rPr>
      </w:pPr>
    </w:p>
    <w:p w:rsidR="007C5943" w:rsidRDefault="007C5943" w:rsidP="00CA4E64">
      <w:pPr>
        <w:widowControl/>
        <w:tabs>
          <w:tab w:val="left" w:pos="5220"/>
        </w:tabs>
        <w:adjustRightInd w:val="0"/>
        <w:snapToGrid w:val="0"/>
        <w:spacing w:line="560" w:lineRule="exact"/>
        <w:ind w:firstLineChars="1469" w:firstLine="4701"/>
        <w:jc w:val="left"/>
        <w:rPr>
          <w:rFonts w:ascii="仿宋" w:eastAsia="仿宋" w:hAnsi="仿宋"/>
          <w:color w:val="000000"/>
          <w:kern w:val="0"/>
          <w:sz w:val="32"/>
          <w:szCs w:val="32"/>
        </w:rPr>
      </w:pPr>
    </w:p>
    <w:p w:rsidR="007C5943" w:rsidRDefault="005D3701" w:rsidP="00CA4E64">
      <w:pPr>
        <w:widowControl/>
        <w:tabs>
          <w:tab w:val="left" w:pos="5220"/>
        </w:tabs>
        <w:adjustRightInd w:val="0"/>
        <w:snapToGrid w:val="0"/>
        <w:spacing w:line="560" w:lineRule="exact"/>
        <w:jc w:val="center"/>
        <w:rPr>
          <w:rFonts w:ascii="黑体" w:eastAsia="黑体" w:hAnsi="黑体"/>
          <w:color w:val="000000"/>
          <w:kern w:val="0"/>
          <w:sz w:val="32"/>
          <w:szCs w:val="32"/>
        </w:rPr>
      </w:pPr>
      <w:r>
        <w:rPr>
          <w:rFonts w:ascii="黑体" w:eastAsia="黑体" w:hAnsi="黑体" w:hint="eastAsia"/>
          <w:color w:val="000000"/>
          <w:kern w:val="0"/>
          <w:sz w:val="32"/>
          <w:szCs w:val="32"/>
        </w:rPr>
        <w:t>第二章</w:t>
      </w:r>
      <w:r>
        <w:rPr>
          <w:rFonts w:ascii="黑体" w:eastAsia="黑体" w:hAnsi="黑体" w:hint="eastAsia"/>
          <w:color w:val="000000"/>
          <w:kern w:val="0"/>
          <w:sz w:val="32"/>
          <w:szCs w:val="32"/>
        </w:rPr>
        <w:t xml:space="preserve">  </w:t>
      </w:r>
      <w:r>
        <w:rPr>
          <w:rFonts w:ascii="黑体" w:eastAsia="黑体" w:hAnsi="黑体" w:hint="eastAsia"/>
          <w:color w:val="000000"/>
          <w:kern w:val="0"/>
          <w:sz w:val="32"/>
          <w:szCs w:val="32"/>
        </w:rPr>
        <w:t>备</w:t>
      </w:r>
      <w:r>
        <w:rPr>
          <w:rFonts w:ascii="黑体" w:eastAsia="黑体" w:hAnsi="黑体" w:hint="eastAsia"/>
          <w:color w:val="000000"/>
          <w:kern w:val="0"/>
          <w:sz w:val="32"/>
          <w:szCs w:val="32"/>
        </w:rPr>
        <w:t xml:space="preserve">  </w:t>
      </w:r>
      <w:r>
        <w:rPr>
          <w:rFonts w:ascii="黑体" w:eastAsia="黑体" w:hAnsi="黑体" w:hint="eastAsia"/>
          <w:color w:val="000000"/>
          <w:kern w:val="0"/>
          <w:sz w:val="32"/>
          <w:szCs w:val="32"/>
        </w:rPr>
        <w:t>案</w:t>
      </w:r>
    </w:p>
    <w:p w:rsidR="007C5943" w:rsidRDefault="007C5943" w:rsidP="00CA4E64">
      <w:pPr>
        <w:widowControl/>
        <w:adjustRightInd w:val="0"/>
        <w:snapToGrid w:val="0"/>
        <w:spacing w:line="560" w:lineRule="exact"/>
        <w:ind w:firstLineChars="205" w:firstLine="656"/>
        <w:jc w:val="left"/>
        <w:rPr>
          <w:rFonts w:ascii="仿宋" w:eastAsia="仿宋" w:hAnsi="仿宋"/>
          <w:kern w:val="0"/>
          <w:sz w:val="32"/>
          <w:szCs w:val="32"/>
        </w:rPr>
      </w:pP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hint="eastAsia"/>
          <w:sz w:val="32"/>
          <w:szCs w:val="32"/>
        </w:rPr>
        <w:t>第六条</w:t>
      </w:r>
      <w:r>
        <w:rPr>
          <w:rFonts w:ascii="仿宋" w:eastAsia="仿宋" w:hAnsi="仿宋" w:hint="eastAsia"/>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规范性文件应当自公布之日起三十日内报送备案。</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lastRenderedPageBreak/>
        <w:t>第七条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下列规范性文件，应当报送同级人民代表大会常务委员会备案：</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（一）自治区人民政府制定的规章；</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（二）设区的市、自治州的人民政府制定的规章；</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（三）自治区人民政府、设区的市、自治州的人民政府，根据本级地方性法规或者单行条例授权制定的与地方性法规相配套的规范性文件；</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（四）县级以上人民政府制定发布的决定、命令、规定、细则、办法、意见、措施等规范性文件；</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（五）各级人民法院、人民检察院制定的指导、规范审判、检察工作的意见、规定、办法等规范性文件；</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（六）县级以上人民法院、人民检察院与同级人民政府职能部门联合发布的意</w:t>
      </w:r>
      <w:r>
        <w:rPr>
          <w:rFonts w:ascii="仿宋_GB2312" w:eastAsia="仿宋_GB2312" w:hAnsi="仿宋_GB2312" w:cs="仿宋_GB2312" w:hint="eastAsia"/>
          <w:color w:val="000000"/>
          <w:kern w:val="0"/>
          <w:sz w:val="32"/>
          <w:szCs w:val="32"/>
        </w:rPr>
        <w:t>见、规定、办法等规范性文件；</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（七）其他应当报送备案的规范性文件。</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hint="eastAsia"/>
          <w:kern w:val="0"/>
          <w:sz w:val="32"/>
          <w:szCs w:val="32"/>
        </w:rPr>
        <w:t>第八条</w:t>
      </w:r>
      <w:r>
        <w:rPr>
          <w:rFonts w:ascii="仿宋" w:eastAsia="仿宋" w:hAnsi="仿宋" w:hint="eastAsia"/>
          <w:kern w:val="0"/>
          <w:sz w:val="32"/>
          <w:szCs w:val="32"/>
        </w:rPr>
        <w:t xml:space="preserve">  </w:t>
      </w:r>
      <w:r>
        <w:rPr>
          <w:rFonts w:ascii="仿宋_GB2312" w:eastAsia="仿宋_GB2312" w:hAnsi="仿宋_GB2312" w:cs="仿宋_GB2312" w:hint="eastAsia"/>
          <w:color w:val="000000"/>
          <w:kern w:val="0"/>
          <w:sz w:val="32"/>
          <w:szCs w:val="32"/>
        </w:rPr>
        <w:t>下列规范性文件，应当报送上一级人民代表大会常务委员会备案：</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（一）设区的市、自治州的人民政府制定的规章；</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（二）各级人民代表大会及县级以上人民代表大会常务委员会作出的决议、决定；</w:t>
      </w:r>
    </w:p>
    <w:p w:rsidR="007C5943" w:rsidRDefault="005D3701" w:rsidP="00CA4E64">
      <w:pPr>
        <w:widowControl/>
        <w:adjustRightInd w:val="0"/>
        <w:snapToGrid w:val="0"/>
        <w:spacing w:line="560" w:lineRule="exact"/>
        <w:ind w:firstLineChars="200" w:firstLine="640"/>
        <w:rPr>
          <w:rFonts w:ascii="仿宋" w:eastAsia="仿宋" w:hAnsi="仿宋"/>
          <w:kern w:val="0"/>
          <w:sz w:val="32"/>
          <w:szCs w:val="32"/>
        </w:rPr>
      </w:pPr>
      <w:r>
        <w:rPr>
          <w:rFonts w:ascii="仿宋_GB2312" w:eastAsia="仿宋_GB2312" w:hAnsi="仿宋_GB2312" w:cs="仿宋_GB2312" w:hint="eastAsia"/>
          <w:color w:val="000000"/>
          <w:kern w:val="0"/>
          <w:sz w:val="32"/>
          <w:szCs w:val="32"/>
        </w:rPr>
        <w:t>（三）其他应当报送备案的规范性文件。</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hint="eastAsia"/>
          <w:kern w:val="0"/>
          <w:sz w:val="32"/>
          <w:szCs w:val="32"/>
        </w:rPr>
        <w:t>第九条</w:t>
      </w:r>
      <w:r>
        <w:rPr>
          <w:rFonts w:ascii="仿宋" w:eastAsia="仿宋" w:hAnsi="仿宋" w:hint="eastAsia"/>
          <w:kern w:val="0"/>
          <w:sz w:val="32"/>
          <w:szCs w:val="32"/>
        </w:rPr>
        <w:t xml:space="preserve"> </w:t>
      </w:r>
      <w:r>
        <w:rPr>
          <w:rFonts w:ascii="仿宋_GB2312" w:eastAsia="仿宋_GB2312" w:hAnsi="仿宋_GB2312" w:cs="仿宋_GB2312" w:hint="eastAsia"/>
          <w:color w:val="000000"/>
          <w:kern w:val="0"/>
          <w:sz w:val="32"/>
          <w:szCs w:val="32"/>
        </w:rPr>
        <w:t>生产建设兵团建制市人民代表大会及其常务委员会作出的决议、决定，报送自治区人民代表大会常务委员会备案。</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lastRenderedPageBreak/>
        <w:t>自治区高级人民法院生产建设兵团分院及各师中级人民法院、自治区生产建设兵团人民检察院及各师检察分院制定的指导、规范审判、检察工作的意见、规定、办法等规范性文件，报送自治区人民代表大会常务委员会备案。</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hint="eastAsia"/>
          <w:color w:val="000000"/>
          <w:kern w:val="0"/>
          <w:sz w:val="32"/>
          <w:szCs w:val="32"/>
        </w:rPr>
        <w:t>第十条</w:t>
      </w:r>
      <w:r>
        <w:rPr>
          <w:rFonts w:ascii="仿宋" w:eastAsia="仿宋" w:hAnsi="仿宋" w:hint="eastAsia"/>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规范性文件备案材料包括下列内容：</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（一）备案报告；</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（二）规范性文件文本、说明；</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（三）其他有关资料。</w:t>
      </w:r>
      <w:r>
        <w:rPr>
          <w:rFonts w:ascii="仿宋_GB2312" w:eastAsia="仿宋_GB2312" w:hAnsi="仿宋_GB2312" w:cs="仿宋_GB2312" w:hint="eastAsia"/>
          <w:color w:val="000000"/>
          <w:kern w:val="0"/>
          <w:sz w:val="32"/>
          <w:szCs w:val="32"/>
        </w:rPr>
        <w:br/>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报送备案材料，应当按照公文格式装订成册，民、汉文纸质文本各一式五份，并附送电子文本。</w:t>
      </w:r>
    </w:p>
    <w:p w:rsidR="007C5943" w:rsidRDefault="007C5943" w:rsidP="00CA4E64">
      <w:pPr>
        <w:pStyle w:val="a5"/>
        <w:adjustRightInd w:val="0"/>
        <w:snapToGrid w:val="0"/>
        <w:spacing w:before="0" w:beforeAutospacing="0" w:after="0" w:afterAutospacing="0" w:line="560" w:lineRule="exact"/>
        <w:ind w:firstLineChars="115" w:firstLine="368"/>
        <w:rPr>
          <w:rFonts w:ascii="仿宋" w:eastAsia="仿宋" w:hAnsi="仿宋" w:cs="Arial"/>
          <w:sz w:val="32"/>
          <w:szCs w:val="32"/>
        </w:rPr>
      </w:pPr>
    </w:p>
    <w:p w:rsidR="007C5943" w:rsidRDefault="005D3701" w:rsidP="00CA4E64">
      <w:pPr>
        <w:widowControl/>
        <w:tabs>
          <w:tab w:val="left" w:pos="3122"/>
        </w:tabs>
        <w:adjustRightInd w:val="0"/>
        <w:snapToGrid w:val="0"/>
        <w:spacing w:line="560" w:lineRule="exact"/>
        <w:jc w:val="center"/>
        <w:rPr>
          <w:rFonts w:ascii="黑体" w:eastAsia="黑体" w:hAnsi="黑体"/>
          <w:color w:val="000000"/>
          <w:kern w:val="0"/>
          <w:sz w:val="32"/>
          <w:szCs w:val="32"/>
        </w:rPr>
      </w:pPr>
      <w:r>
        <w:rPr>
          <w:rFonts w:ascii="黑体" w:eastAsia="黑体" w:hAnsi="黑体" w:hint="eastAsia"/>
          <w:color w:val="000000"/>
          <w:kern w:val="0"/>
          <w:sz w:val="32"/>
          <w:szCs w:val="32"/>
        </w:rPr>
        <w:t>第三章</w:t>
      </w:r>
      <w:r>
        <w:rPr>
          <w:rFonts w:ascii="黑体" w:eastAsia="黑体" w:hAnsi="黑体" w:hint="eastAsia"/>
          <w:color w:val="000000"/>
          <w:kern w:val="0"/>
          <w:sz w:val="32"/>
          <w:szCs w:val="32"/>
        </w:rPr>
        <w:t xml:space="preserve">  </w:t>
      </w:r>
      <w:r>
        <w:rPr>
          <w:rFonts w:ascii="黑体" w:eastAsia="黑体" w:hAnsi="黑体" w:hint="eastAsia"/>
          <w:color w:val="000000"/>
          <w:kern w:val="0"/>
          <w:sz w:val="32"/>
          <w:szCs w:val="32"/>
        </w:rPr>
        <w:t>审</w:t>
      </w:r>
      <w:r>
        <w:rPr>
          <w:rFonts w:ascii="黑体" w:eastAsia="黑体" w:hAnsi="黑体" w:hint="eastAsia"/>
          <w:color w:val="000000"/>
          <w:kern w:val="0"/>
          <w:sz w:val="32"/>
          <w:szCs w:val="32"/>
        </w:rPr>
        <w:t xml:space="preserve">  </w:t>
      </w:r>
      <w:r>
        <w:rPr>
          <w:rFonts w:ascii="黑体" w:eastAsia="黑体" w:hAnsi="黑体" w:hint="eastAsia"/>
          <w:color w:val="000000"/>
          <w:kern w:val="0"/>
          <w:sz w:val="32"/>
          <w:szCs w:val="32"/>
        </w:rPr>
        <w:t>查</w:t>
      </w:r>
    </w:p>
    <w:p w:rsidR="007C5943" w:rsidRDefault="007C5943" w:rsidP="00CA4E64">
      <w:pPr>
        <w:widowControl/>
        <w:adjustRightInd w:val="0"/>
        <w:snapToGrid w:val="0"/>
        <w:spacing w:line="560" w:lineRule="exact"/>
        <w:ind w:firstLineChars="1050" w:firstLine="3360"/>
        <w:jc w:val="left"/>
        <w:rPr>
          <w:rFonts w:ascii="仿宋" w:eastAsia="仿宋" w:hAnsi="仿宋"/>
          <w:color w:val="000000"/>
          <w:kern w:val="0"/>
          <w:sz w:val="32"/>
          <w:szCs w:val="32"/>
        </w:rPr>
      </w:pPr>
    </w:p>
    <w:p w:rsidR="007C5943" w:rsidRDefault="005D3701" w:rsidP="00CA4E64">
      <w:pPr>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hint="eastAsia"/>
          <w:sz w:val="32"/>
          <w:szCs w:val="32"/>
        </w:rPr>
        <w:t>第十一条</w:t>
      </w:r>
      <w:r>
        <w:rPr>
          <w:rFonts w:ascii="仿宋" w:eastAsia="仿宋" w:hAnsi="仿宋" w:hint="eastAsia"/>
          <w:sz w:val="32"/>
          <w:szCs w:val="32"/>
        </w:rPr>
        <w:t xml:space="preserve">  </w:t>
      </w:r>
      <w:r>
        <w:rPr>
          <w:rFonts w:ascii="仿宋_GB2312" w:eastAsia="仿宋_GB2312" w:hAnsi="仿宋_GB2312" w:cs="仿宋_GB2312" w:hint="eastAsia"/>
          <w:color w:val="000000"/>
          <w:kern w:val="0"/>
          <w:sz w:val="32"/>
          <w:szCs w:val="32"/>
        </w:rPr>
        <w:t>备案审查机构审查的规范性文件应当在接收之日起三十日内审查终结。</w:t>
      </w:r>
    </w:p>
    <w:p w:rsidR="007C5943" w:rsidRDefault="005D3701" w:rsidP="00CA4E64">
      <w:pPr>
        <w:pStyle w:val="a5"/>
        <w:adjustRightInd w:val="0"/>
        <w:snapToGrid w:val="0"/>
        <w:spacing w:before="0" w:beforeAutospacing="0" w:after="0" w:afterAutospacing="0" w:line="56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有关工作机构对本级备案审查机构分送的规范性文件，应当在接收之日起三十日内审查终结，并将审查意见反馈本级备案审查机构。</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hint="eastAsia"/>
          <w:sz w:val="32"/>
          <w:szCs w:val="32"/>
        </w:rPr>
        <w:t>第十二条</w:t>
      </w:r>
      <w:r>
        <w:rPr>
          <w:rFonts w:ascii="仿宋" w:eastAsia="仿宋" w:hAnsi="仿宋" w:hint="eastAsia"/>
          <w:sz w:val="32"/>
          <w:szCs w:val="32"/>
        </w:rPr>
        <w:t xml:space="preserve">  </w:t>
      </w:r>
      <w:r>
        <w:rPr>
          <w:rFonts w:ascii="仿宋_GB2312" w:eastAsia="仿宋_GB2312" w:hAnsi="仿宋_GB2312" w:cs="仿宋_GB2312" w:hint="eastAsia"/>
          <w:color w:val="000000"/>
          <w:kern w:val="0"/>
          <w:sz w:val="32"/>
          <w:szCs w:val="32"/>
        </w:rPr>
        <w:t>审查规范性文件中，需要制定机关说明情况或者补充材料的，备案审查机构或者有关工作机构可以要求制定机关予以及时说明情况或者补充材料。</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lastRenderedPageBreak/>
        <w:t>因审查需要，备案审查机构可以会同有关工作机构听取或者书面征求相关部门和专家、学者的意见，也可以组织召开座谈会、论证会、听证会。</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hint="eastAsia"/>
          <w:sz w:val="32"/>
          <w:szCs w:val="32"/>
        </w:rPr>
        <w:t>第十三条</w:t>
      </w:r>
      <w:r>
        <w:rPr>
          <w:rFonts w:ascii="仿宋" w:eastAsia="仿宋" w:hAnsi="仿宋" w:hint="eastAsia"/>
          <w:sz w:val="32"/>
          <w:szCs w:val="32"/>
        </w:rPr>
        <w:t xml:space="preserve">  </w:t>
      </w:r>
      <w:r>
        <w:rPr>
          <w:rFonts w:ascii="仿宋_GB2312" w:eastAsia="仿宋_GB2312" w:hAnsi="仿宋_GB2312" w:cs="仿宋_GB2312" w:hint="eastAsia"/>
          <w:color w:val="000000"/>
          <w:kern w:val="0"/>
          <w:sz w:val="32"/>
          <w:szCs w:val="32"/>
        </w:rPr>
        <w:t>经审查，规范性文件有下列情形之一的，应当予以修改、废止或者撤销：</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（一）与法律、法规、相抵触的；</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（二）与地方性</w:t>
      </w:r>
      <w:r>
        <w:rPr>
          <w:rFonts w:ascii="仿宋_GB2312" w:eastAsia="仿宋_GB2312" w:hAnsi="仿宋_GB2312" w:cs="仿宋_GB2312" w:hint="eastAsia"/>
          <w:color w:val="000000"/>
          <w:kern w:val="0"/>
          <w:sz w:val="32"/>
          <w:szCs w:val="32"/>
        </w:rPr>
        <w:t>法规或者单行条例相抵触的；</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（三）限制、减损、剥夺公民、法人和其他组织的合法权利，或者增加公民、法人和其他组织的法定义务的；</w:t>
      </w:r>
      <w:r>
        <w:rPr>
          <w:rFonts w:ascii="仿宋_GB2312" w:eastAsia="仿宋_GB2312" w:hAnsi="仿宋_GB2312" w:cs="仿宋_GB2312" w:hint="eastAsia"/>
          <w:color w:val="000000"/>
          <w:kern w:val="0"/>
          <w:sz w:val="32"/>
          <w:szCs w:val="32"/>
        </w:rPr>
        <w:t xml:space="preserve"> </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（四）与上级或者本级人民代表大会及其常务委员会的决议、决定相抵触的；</w:t>
      </w:r>
      <w:r>
        <w:rPr>
          <w:rFonts w:ascii="仿宋_GB2312" w:eastAsia="仿宋_GB2312" w:hAnsi="仿宋_GB2312" w:cs="仿宋_GB2312" w:hint="eastAsia"/>
          <w:color w:val="000000"/>
          <w:kern w:val="0"/>
          <w:sz w:val="32"/>
          <w:szCs w:val="32"/>
        </w:rPr>
        <w:t xml:space="preserve"> </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（五）超越法定权限的；</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（六）违反法定程序的；</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（七）其他不适当情形的。</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hint="eastAsia"/>
          <w:color w:val="000000"/>
          <w:kern w:val="0"/>
          <w:sz w:val="32"/>
          <w:szCs w:val="32"/>
        </w:rPr>
        <w:t>第十四条</w:t>
      </w:r>
      <w:r>
        <w:rPr>
          <w:rFonts w:ascii="仿宋" w:eastAsia="仿宋" w:hAnsi="仿宋"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规范性文件有本条例第十三条所列情形之一的，可以按下列程序提出审查要求或者建议：</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（一）自治区高级人民法院、人民检察院，设区的市、自治州的人民代表大会常务委员会认为自治区人民政府制定的规章有需要审查情形之一的，可以向自治区人民代表大会常务委员会书面提出审查要求；</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lastRenderedPageBreak/>
        <w:t>（二）县级以上人民政府认为本级人民法院、人民检察院制定的规范性文件有需要审查情形之一的，可以向本级人民代表大会常务委员会书面提出审查要求；</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（三）县级以上人民法院、人民检察院认为本级人民政府制定的规范性文件有需要审查情形之一的，可以向本级人民代表大会常务委员会书面提出审查要求；</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（四）县级以上人民法院、人民检察院之间认为对方制定</w:t>
      </w:r>
      <w:r>
        <w:rPr>
          <w:rFonts w:ascii="仿宋_GB2312" w:eastAsia="仿宋_GB2312" w:hAnsi="仿宋_GB2312" w:cs="仿宋_GB2312" w:hint="eastAsia"/>
          <w:color w:val="000000"/>
          <w:kern w:val="0"/>
          <w:sz w:val="32"/>
          <w:szCs w:val="32"/>
        </w:rPr>
        <w:t>的规范性文件有需要审查情形之一的，可以向本级人民代表大会常务委员会书面提出审查要求；</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（五）各级人民代表大会和县级以上人民代表大会常务委员会认为上一级人民政府，人民法院、人民检察院制定的规范性文件有需要审查情形之一的，可以向上一级人民代表大会常务委员会书面提出审查要求；</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（六）设区的市、自治州和县级人民政府、人民法院、人民检察院认为本级人民代表大会常务委员会作出的决议、决定有需要审查情形之一的，可以向上一级人民代表大会常务委员会书面提出审查要求。</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前款规定以外的其他国家机关和社会团体、企事业单位以及公民，</w:t>
      </w:r>
      <w:r>
        <w:rPr>
          <w:rFonts w:ascii="仿宋_GB2312" w:eastAsia="仿宋_GB2312" w:hAnsi="仿宋_GB2312" w:cs="仿宋_GB2312" w:hint="eastAsia"/>
          <w:color w:val="000000"/>
          <w:kern w:val="0"/>
          <w:sz w:val="32"/>
          <w:szCs w:val="32"/>
        </w:rPr>
        <w:t>认为前款所述规范性文件有本条例第十三条所列情形之一的，可以向本级或者上一级人民代表大会常务委员会书面提出审查建议。</w:t>
      </w:r>
    </w:p>
    <w:p w:rsidR="007C5943" w:rsidRDefault="005D3701" w:rsidP="00CA4E64">
      <w:pPr>
        <w:widowControl/>
        <w:spacing w:line="560" w:lineRule="exact"/>
        <w:ind w:leftChars="-6" w:left="-13" w:rightChars="-30" w:right="-63" w:firstLineChars="205" w:firstLine="656"/>
        <w:jc w:val="left"/>
        <w:rPr>
          <w:rFonts w:ascii="仿宋_GB2312" w:eastAsia="仿宋_GB2312" w:hAnsi="仿宋_GB2312" w:cs="仿宋_GB2312"/>
          <w:color w:val="000000"/>
          <w:kern w:val="0"/>
          <w:sz w:val="32"/>
          <w:szCs w:val="32"/>
        </w:rPr>
      </w:pPr>
      <w:r>
        <w:rPr>
          <w:rFonts w:ascii="黑体" w:eastAsia="黑体" w:hAnsi="黑体" w:hint="eastAsia"/>
          <w:color w:val="000000"/>
          <w:kern w:val="0"/>
          <w:sz w:val="32"/>
          <w:szCs w:val="32"/>
        </w:rPr>
        <w:lastRenderedPageBreak/>
        <w:t>第十五条</w:t>
      </w:r>
      <w:r>
        <w:rPr>
          <w:rFonts w:ascii="仿宋" w:eastAsia="仿宋" w:hAnsi="仿宋"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本条例第十四条第二款规定的国家机关、社会团体和企事业单位以及公民，认为县级以上人民政府制定发布的规章、决定、命令和规定、办法、细则、意见、措施等规范性文件有本条例第十三条所列情形之一的，可以向同级人民代表大会常务委员会书面提出审查建议。</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国家机关、社会团体和企事业单位以及公民（以下简称提起人）书面提出审查要求或者审查建议，应当写明规范性文件的名称、事项和理由。</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hint="eastAsia"/>
          <w:color w:val="000000"/>
          <w:kern w:val="0"/>
          <w:sz w:val="32"/>
          <w:szCs w:val="32"/>
        </w:rPr>
        <w:t>第十六条</w:t>
      </w:r>
      <w:r>
        <w:rPr>
          <w:rFonts w:ascii="仿宋" w:eastAsia="仿宋" w:hAnsi="仿宋" w:hint="eastAsia"/>
          <w:sz w:val="32"/>
          <w:szCs w:val="32"/>
        </w:rPr>
        <w:t xml:space="preserve">  </w:t>
      </w:r>
      <w:r>
        <w:rPr>
          <w:rFonts w:ascii="仿宋_GB2312" w:eastAsia="仿宋_GB2312" w:hAnsi="仿宋_GB2312" w:cs="仿宋_GB2312" w:hint="eastAsia"/>
          <w:color w:val="000000"/>
          <w:kern w:val="0"/>
          <w:sz w:val="32"/>
          <w:szCs w:val="32"/>
        </w:rPr>
        <w:t>对规范性文件提出审查要求或者审查建议的，由备案审查机构进行审查并提出研究处理意见。</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如有必要，备案审查机构可以听取或者书面征求审查要求或者审查建议提起人的意见。</w:t>
      </w:r>
    </w:p>
    <w:p w:rsidR="007C5943" w:rsidRDefault="007C5943" w:rsidP="00CA4E64">
      <w:pPr>
        <w:widowControl/>
        <w:adjustRightInd w:val="0"/>
        <w:snapToGrid w:val="0"/>
        <w:spacing w:line="560" w:lineRule="exact"/>
        <w:ind w:firstLineChars="218" w:firstLine="698"/>
        <w:rPr>
          <w:rFonts w:ascii="仿宋" w:eastAsia="仿宋" w:hAnsi="仿宋" w:cs="Arial"/>
          <w:sz w:val="32"/>
          <w:szCs w:val="32"/>
        </w:rPr>
      </w:pPr>
    </w:p>
    <w:p w:rsidR="007C5943" w:rsidRDefault="005D3701" w:rsidP="00CA4E64">
      <w:pPr>
        <w:widowControl/>
        <w:adjustRightInd w:val="0"/>
        <w:snapToGrid w:val="0"/>
        <w:spacing w:line="560" w:lineRule="exact"/>
        <w:ind w:firstLineChars="1018" w:firstLine="3258"/>
        <w:rPr>
          <w:rFonts w:ascii="黑体" w:eastAsia="黑体" w:hAnsi="黑体"/>
          <w:color w:val="000000"/>
          <w:kern w:val="0"/>
          <w:sz w:val="32"/>
          <w:szCs w:val="32"/>
        </w:rPr>
      </w:pPr>
      <w:r>
        <w:rPr>
          <w:rFonts w:ascii="黑体" w:eastAsia="黑体" w:hAnsi="黑体" w:hint="eastAsia"/>
          <w:color w:val="000000"/>
          <w:kern w:val="0"/>
          <w:sz w:val="32"/>
          <w:szCs w:val="32"/>
        </w:rPr>
        <w:t>第四章</w:t>
      </w:r>
      <w:r>
        <w:rPr>
          <w:rFonts w:ascii="黑体" w:eastAsia="黑体" w:hAnsi="黑体" w:hint="eastAsia"/>
          <w:color w:val="000000"/>
          <w:kern w:val="0"/>
          <w:sz w:val="32"/>
          <w:szCs w:val="32"/>
        </w:rPr>
        <w:t xml:space="preserve">  </w:t>
      </w:r>
      <w:r>
        <w:rPr>
          <w:rFonts w:ascii="黑体" w:eastAsia="黑体" w:hAnsi="黑体" w:hint="eastAsia"/>
          <w:color w:val="000000"/>
          <w:kern w:val="0"/>
          <w:sz w:val="32"/>
          <w:szCs w:val="32"/>
        </w:rPr>
        <w:t>处</w:t>
      </w:r>
      <w:r>
        <w:rPr>
          <w:rFonts w:ascii="黑体" w:eastAsia="黑体" w:hAnsi="黑体" w:hint="eastAsia"/>
          <w:color w:val="000000"/>
          <w:kern w:val="0"/>
          <w:sz w:val="32"/>
          <w:szCs w:val="32"/>
        </w:rPr>
        <w:t xml:space="preserve">  </w:t>
      </w:r>
      <w:r>
        <w:rPr>
          <w:rFonts w:ascii="黑体" w:eastAsia="黑体" w:hAnsi="黑体" w:hint="eastAsia"/>
          <w:color w:val="000000"/>
          <w:kern w:val="0"/>
          <w:sz w:val="32"/>
          <w:szCs w:val="32"/>
        </w:rPr>
        <w:t>理</w:t>
      </w:r>
    </w:p>
    <w:p w:rsidR="007C5943" w:rsidRDefault="007C5943" w:rsidP="00CA4E64">
      <w:pPr>
        <w:widowControl/>
        <w:adjustRightInd w:val="0"/>
        <w:snapToGrid w:val="0"/>
        <w:spacing w:line="560" w:lineRule="exact"/>
        <w:ind w:firstLineChars="200" w:firstLine="640"/>
        <w:jc w:val="left"/>
        <w:rPr>
          <w:rFonts w:ascii="仿宋" w:eastAsia="仿宋" w:hAnsi="仿宋"/>
          <w:kern w:val="0"/>
          <w:sz w:val="32"/>
          <w:szCs w:val="32"/>
        </w:rPr>
      </w:pP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hint="eastAsia"/>
          <w:color w:val="000000"/>
          <w:kern w:val="0"/>
          <w:sz w:val="32"/>
          <w:szCs w:val="32"/>
        </w:rPr>
        <w:t>第十七条</w:t>
      </w:r>
      <w:r>
        <w:rPr>
          <w:rFonts w:ascii="仿宋" w:eastAsia="仿宋" w:hAnsi="仿宋" w:hint="eastAsia"/>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规范性文件有本条例第十三条所列情形之一的，备案审查机构可以会同有关工作机构联合审查，或者报送本级人民代表大会法制委员会审查。</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经审查认为需要修改或者废止的，经本级人民代表大会常务委员会主任会议决定后，由常务委员会办事机构函告制定机关按审查意见自行修改或者废止。制定机关应当自收到函告之日起三十日内自行修改或者废止，</w:t>
      </w:r>
      <w:r>
        <w:rPr>
          <w:rFonts w:ascii="仿宋_GB2312" w:eastAsia="仿宋_GB2312" w:hAnsi="仿宋_GB2312" w:cs="仿宋_GB2312" w:hint="eastAsia"/>
          <w:color w:val="000000"/>
          <w:kern w:val="0"/>
          <w:sz w:val="32"/>
          <w:szCs w:val="32"/>
        </w:rPr>
        <w:t>并报告结果。</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lastRenderedPageBreak/>
        <w:t>制定机关对审查意见有异议的，应当自收到函告之日起三十日内说明理由。经再次审查，认为制定机关理由成立的予以认可；理由不成立的，函告制定机关按本条第二款的规定执行。</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hint="eastAsia"/>
          <w:sz w:val="32"/>
          <w:szCs w:val="32"/>
        </w:rPr>
        <w:t>第十八条</w:t>
      </w:r>
      <w:r>
        <w:rPr>
          <w:rFonts w:ascii="仿宋" w:eastAsia="仿宋" w:hAnsi="仿宋" w:hint="eastAsia"/>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规范性文件自公布之日起三十日内未按时报送备案经函告后仍未报送备案，或者因报送备案的材料不全退回要求重新报送备案仍未报送备案的，由备案审查机构责令限期报送。</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hint="eastAsia"/>
          <w:sz w:val="32"/>
          <w:szCs w:val="32"/>
        </w:rPr>
        <w:t>第十九条</w:t>
      </w:r>
      <w:r>
        <w:rPr>
          <w:rFonts w:ascii="仿宋" w:eastAsia="仿宋" w:hAnsi="仿宋" w:hint="eastAsia"/>
          <w:sz w:val="32"/>
          <w:szCs w:val="32"/>
        </w:rPr>
        <w:t xml:space="preserve">  </w:t>
      </w:r>
      <w:r>
        <w:rPr>
          <w:rFonts w:ascii="仿宋_GB2312" w:eastAsia="仿宋_GB2312" w:hAnsi="仿宋_GB2312" w:cs="仿宋_GB2312" w:hint="eastAsia"/>
          <w:color w:val="000000"/>
          <w:kern w:val="0"/>
          <w:sz w:val="32"/>
          <w:szCs w:val="32"/>
        </w:rPr>
        <w:t>规范性文件违反本条例第十三条规定，并有下列情形之一的，由本级人民代表大会常务委员会主任会议提请人民代表大会常务委员会会议作出撤销的决定：</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（一）制定机关未在规定的时间内按审查意见自行修改或者废止的；</w:t>
      </w:r>
      <w:r>
        <w:rPr>
          <w:rFonts w:ascii="仿宋_GB2312" w:eastAsia="仿宋_GB2312" w:hAnsi="仿宋_GB2312" w:cs="仿宋_GB2312" w:hint="eastAsia"/>
          <w:color w:val="000000"/>
          <w:kern w:val="0"/>
          <w:sz w:val="32"/>
          <w:szCs w:val="32"/>
        </w:rPr>
        <w:t xml:space="preserve"> </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（二）制定机关对审查意见有异议其理由不成立又不自行修改或者废止的。</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hint="eastAsia"/>
          <w:sz w:val="32"/>
          <w:szCs w:val="32"/>
        </w:rPr>
        <w:t>第二十条</w:t>
      </w:r>
      <w:r>
        <w:rPr>
          <w:rFonts w:ascii="仿宋" w:eastAsia="仿宋" w:hAnsi="仿宋" w:hint="eastAsia"/>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备案审查机构对审查要求或者审查建议，应当在审查完毕后三十日内将审查结论告知审查要求或者审查建议提起人。</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审查要求或者审查建议提起人对审查结论有异议，再次提出书面审查要求或者审查建议的，备案审查机构可以会同有关工作机构联合审查后，于三十日内将审查结论告知审查要求或者审查建议提起人，并终结审查。</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hint="eastAsia"/>
          <w:sz w:val="32"/>
          <w:szCs w:val="32"/>
        </w:rPr>
        <w:t>第二十一条</w:t>
      </w:r>
      <w:r>
        <w:rPr>
          <w:rFonts w:ascii="仿宋" w:eastAsia="仿宋" w:hAnsi="仿宋" w:hint="eastAsia"/>
          <w:sz w:val="32"/>
          <w:szCs w:val="32"/>
        </w:rPr>
        <w:t xml:space="preserve">  </w:t>
      </w:r>
      <w:r>
        <w:rPr>
          <w:rFonts w:ascii="仿宋_GB2312" w:eastAsia="仿宋_GB2312" w:hAnsi="仿宋_GB2312" w:cs="仿宋_GB2312" w:hint="eastAsia"/>
          <w:color w:val="000000"/>
          <w:kern w:val="0"/>
          <w:sz w:val="32"/>
          <w:szCs w:val="32"/>
        </w:rPr>
        <w:t>设区的市、自治州的人民政府规章有本条例第十三条所列情形之一的，经自治区人民代表大会常务委员会主任</w:t>
      </w:r>
      <w:r>
        <w:rPr>
          <w:rFonts w:ascii="仿宋_GB2312" w:eastAsia="仿宋_GB2312" w:hAnsi="仿宋_GB2312" w:cs="仿宋_GB2312" w:hint="eastAsia"/>
          <w:color w:val="000000"/>
          <w:kern w:val="0"/>
          <w:sz w:val="32"/>
          <w:szCs w:val="32"/>
        </w:rPr>
        <w:lastRenderedPageBreak/>
        <w:t>会议决定，将书面审查意见转自治区人民政府或者设区的市、自治州的人民代表大会常务委员会研究处理。</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自治区人民政府或者设区的市、自治州的人民代表大会常务委员会应当将处理情况报告自治区人大常委会。</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hint="eastAsia"/>
          <w:color w:val="000000"/>
          <w:kern w:val="0"/>
          <w:sz w:val="32"/>
          <w:szCs w:val="32"/>
        </w:rPr>
        <w:t>第二十二条</w:t>
      </w:r>
      <w:r>
        <w:rPr>
          <w:rFonts w:ascii="仿宋" w:eastAsia="仿宋" w:hAnsi="仿宋" w:hint="eastAsia"/>
          <w:sz w:val="32"/>
          <w:szCs w:val="32"/>
        </w:rPr>
        <w:t xml:space="preserve">  </w:t>
      </w:r>
      <w:r>
        <w:rPr>
          <w:rFonts w:ascii="仿宋_GB2312" w:eastAsia="仿宋_GB2312" w:hAnsi="仿宋_GB2312" w:cs="仿宋_GB2312" w:hint="eastAsia"/>
          <w:color w:val="000000"/>
          <w:kern w:val="0"/>
          <w:sz w:val="32"/>
          <w:szCs w:val="32"/>
        </w:rPr>
        <w:t>规范性文件审查终结后，备案审查机构或者工作机构应当将规范性文件审查过程中形成的资料进行整理、装订，由备案审查机构存档、备查。</w:t>
      </w:r>
    </w:p>
    <w:p w:rsidR="007C5943" w:rsidRDefault="007C5943"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p>
    <w:p w:rsidR="007C5943" w:rsidRDefault="005D3701" w:rsidP="00CA4E64">
      <w:pPr>
        <w:widowControl/>
        <w:adjustRightInd w:val="0"/>
        <w:snapToGrid w:val="0"/>
        <w:spacing w:line="560" w:lineRule="exact"/>
        <w:jc w:val="center"/>
        <w:rPr>
          <w:rFonts w:ascii="黑体" w:eastAsia="黑体" w:hAnsi="黑体"/>
          <w:color w:val="000000"/>
          <w:kern w:val="0"/>
          <w:sz w:val="32"/>
          <w:szCs w:val="32"/>
        </w:rPr>
      </w:pPr>
      <w:r>
        <w:rPr>
          <w:rFonts w:ascii="黑体" w:eastAsia="黑体" w:hAnsi="黑体" w:hint="eastAsia"/>
          <w:color w:val="000000"/>
          <w:kern w:val="0"/>
          <w:sz w:val="32"/>
          <w:szCs w:val="32"/>
        </w:rPr>
        <w:t>第五章</w:t>
      </w:r>
      <w:r>
        <w:rPr>
          <w:rFonts w:ascii="黑体" w:eastAsia="黑体" w:hAnsi="黑体" w:hint="eastAsia"/>
          <w:color w:val="000000"/>
          <w:kern w:val="0"/>
          <w:sz w:val="32"/>
          <w:szCs w:val="32"/>
        </w:rPr>
        <w:t xml:space="preserve">  </w:t>
      </w:r>
      <w:r>
        <w:rPr>
          <w:rFonts w:ascii="黑体" w:eastAsia="黑体" w:hAnsi="黑体" w:hint="eastAsia"/>
          <w:color w:val="000000"/>
          <w:kern w:val="0"/>
          <w:sz w:val="32"/>
          <w:szCs w:val="32"/>
        </w:rPr>
        <w:t>报</w:t>
      </w:r>
      <w:r>
        <w:rPr>
          <w:rFonts w:ascii="黑体" w:eastAsia="黑体" w:hAnsi="黑体" w:hint="eastAsia"/>
          <w:color w:val="000000"/>
          <w:kern w:val="0"/>
          <w:sz w:val="32"/>
          <w:szCs w:val="32"/>
        </w:rPr>
        <w:t xml:space="preserve">  </w:t>
      </w:r>
      <w:r>
        <w:rPr>
          <w:rFonts w:ascii="黑体" w:eastAsia="黑体" w:hAnsi="黑体" w:hint="eastAsia"/>
          <w:color w:val="000000"/>
          <w:kern w:val="0"/>
          <w:sz w:val="32"/>
          <w:szCs w:val="32"/>
        </w:rPr>
        <w:t>告</w:t>
      </w:r>
    </w:p>
    <w:p w:rsidR="007C5943" w:rsidRDefault="007C5943" w:rsidP="00CA4E64">
      <w:pPr>
        <w:widowControl/>
        <w:adjustRightInd w:val="0"/>
        <w:snapToGrid w:val="0"/>
        <w:spacing w:line="560" w:lineRule="exact"/>
        <w:ind w:firstLineChars="215" w:firstLine="688"/>
        <w:jc w:val="left"/>
        <w:rPr>
          <w:rFonts w:ascii="仿宋" w:eastAsia="仿宋" w:hAnsi="仿宋"/>
          <w:sz w:val="32"/>
          <w:szCs w:val="32"/>
        </w:rPr>
      </w:pP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hint="eastAsia"/>
          <w:sz w:val="32"/>
          <w:szCs w:val="32"/>
        </w:rPr>
        <w:t>第二十三条</w:t>
      </w:r>
      <w:r>
        <w:rPr>
          <w:rFonts w:ascii="仿宋" w:eastAsia="仿宋" w:hAnsi="仿宋" w:hint="eastAsia"/>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制定机关自行修改的规范性文件应当重新公布，自行</w:t>
      </w:r>
      <w:r>
        <w:rPr>
          <w:rFonts w:ascii="仿宋_GB2312" w:eastAsia="仿宋_GB2312" w:hAnsi="仿宋_GB2312" w:cs="仿宋_GB2312" w:hint="eastAsia"/>
          <w:color w:val="000000"/>
          <w:kern w:val="0"/>
          <w:sz w:val="32"/>
          <w:szCs w:val="32"/>
        </w:rPr>
        <w:t>废止的规范性文件应当公布废止决定。</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自行修改、废止规范性文件的情况应当书面报告同级或者上一级人民代表大会常务委员会。</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hint="eastAsia"/>
          <w:sz w:val="32"/>
          <w:szCs w:val="32"/>
        </w:rPr>
        <w:t>第二十四条</w:t>
      </w:r>
      <w:r>
        <w:rPr>
          <w:rFonts w:ascii="仿宋" w:eastAsia="仿宋" w:hAnsi="仿宋" w:hint="eastAsia"/>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人民代表大会常务委员会会议作出的撤销决定，在本级人民代表大会常务委员会公报上刊登。</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hint="eastAsia"/>
          <w:sz w:val="32"/>
          <w:szCs w:val="32"/>
        </w:rPr>
        <w:t>第二十五条</w:t>
      </w:r>
      <w:r>
        <w:rPr>
          <w:rFonts w:ascii="仿宋" w:eastAsia="仿宋" w:hAnsi="仿宋" w:hint="eastAsia"/>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备案审查机构每年向人民代表大会常务委员会主任会议进行书面专项报告。</w:t>
      </w:r>
    </w:p>
    <w:p w:rsidR="007C5943" w:rsidRDefault="007C5943" w:rsidP="00CA4E64">
      <w:pPr>
        <w:widowControl/>
        <w:adjustRightInd w:val="0"/>
        <w:snapToGrid w:val="0"/>
        <w:spacing w:line="560" w:lineRule="exact"/>
        <w:ind w:firstLine="480"/>
        <w:jc w:val="left"/>
        <w:rPr>
          <w:rFonts w:ascii="仿宋" w:eastAsia="仿宋" w:hAnsi="仿宋"/>
          <w:color w:val="000000"/>
          <w:kern w:val="0"/>
          <w:sz w:val="32"/>
          <w:szCs w:val="32"/>
        </w:rPr>
      </w:pPr>
    </w:p>
    <w:p w:rsidR="007C5943" w:rsidRDefault="005D3701" w:rsidP="00CA4E64">
      <w:pPr>
        <w:widowControl/>
        <w:tabs>
          <w:tab w:val="left" w:pos="3060"/>
          <w:tab w:val="left" w:pos="3240"/>
        </w:tabs>
        <w:adjustRightInd w:val="0"/>
        <w:snapToGrid w:val="0"/>
        <w:spacing w:line="560" w:lineRule="exact"/>
        <w:jc w:val="center"/>
        <w:rPr>
          <w:rFonts w:ascii="黑体" w:eastAsia="黑体" w:hAnsi="黑体"/>
          <w:color w:val="000000"/>
          <w:kern w:val="0"/>
          <w:sz w:val="32"/>
          <w:szCs w:val="32"/>
        </w:rPr>
      </w:pPr>
      <w:r>
        <w:rPr>
          <w:rFonts w:ascii="黑体" w:eastAsia="黑体" w:hAnsi="黑体" w:hint="eastAsia"/>
          <w:color w:val="000000"/>
          <w:kern w:val="0"/>
          <w:sz w:val="32"/>
          <w:szCs w:val="32"/>
        </w:rPr>
        <w:t>第六章</w:t>
      </w:r>
      <w:r>
        <w:rPr>
          <w:rFonts w:ascii="黑体" w:eastAsia="黑体" w:hAnsi="黑体" w:hint="eastAsia"/>
          <w:color w:val="000000"/>
          <w:kern w:val="0"/>
          <w:sz w:val="32"/>
          <w:szCs w:val="32"/>
        </w:rPr>
        <w:t xml:space="preserve">  </w:t>
      </w:r>
      <w:r>
        <w:rPr>
          <w:rFonts w:ascii="黑体" w:eastAsia="黑体" w:hAnsi="黑体" w:hint="eastAsia"/>
          <w:color w:val="000000"/>
          <w:kern w:val="0"/>
          <w:sz w:val="32"/>
          <w:szCs w:val="32"/>
        </w:rPr>
        <w:t>附</w:t>
      </w:r>
      <w:r>
        <w:rPr>
          <w:rFonts w:ascii="黑体" w:eastAsia="黑体" w:hAnsi="黑体" w:hint="eastAsia"/>
          <w:color w:val="000000"/>
          <w:kern w:val="0"/>
          <w:sz w:val="32"/>
          <w:szCs w:val="32"/>
        </w:rPr>
        <w:t xml:space="preserve">  </w:t>
      </w:r>
      <w:r>
        <w:rPr>
          <w:rFonts w:ascii="黑体" w:eastAsia="黑体" w:hAnsi="黑体" w:hint="eastAsia"/>
          <w:color w:val="000000"/>
          <w:kern w:val="0"/>
          <w:sz w:val="32"/>
          <w:szCs w:val="32"/>
        </w:rPr>
        <w:t>则</w:t>
      </w:r>
    </w:p>
    <w:p w:rsidR="007C5943" w:rsidRDefault="007C5943" w:rsidP="00CA4E64">
      <w:pPr>
        <w:widowControl/>
        <w:adjustRightInd w:val="0"/>
        <w:snapToGrid w:val="0"/>
        <w:spacing w:line="560" w:lineRule="exact"/>
        <w:jc w:val="left"/>
        <w:rPr>
          <w:rFonts w:ascii="仿宋" w:eastAsia="仿宋" w:hAnsi="仿宋"/>
          <w:color w:val="000000"/>
          <w:kern w:val="0"/>
          <w:sz w:val="32"/>
          <w:szCs w:val="32"/>
        </w:rPr>
      </w:pP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黑体" w:eastAsia="黑体" w:hAnsi="黑体" w:hint="eastAsia"/>
          <w:color w:val="000000"/>
          <w:kern w:val="0"/>
          <w:sz w:val="32"/>
          <w:szCs w:val="32"/>
        </w:rPr>
        <w:lastRenderedPageBreak/>
        <w:t>第二十六条</w:t>
      </w:r>
      <w:r>
        <w:rPr>
          <w:rFonts w:ascii="仿宋" w:eastAsia="仿宋" w:hAnsi="仿宋" w:hint="eastAsia"/>
          <w:color w:val="000000"/>
          <w:kern w:val="0"/>
          <w:sz w:val="32"/>
          <w:szCs w:val="32"/>
        </w:rPr>
        <w:t xml:space="preserve">  </w:t>
      </w:r>
      <w:r>
        <w:rPr>
          <w:rFonts w:ascii="仿宋_GB2312" w:eastAsia="仿宋_GB2312" w:hAnsi="仿宋_GB2312" w:cs="仿宋_GB2312" w:hint="eastAsia"/>
          <w:color w:val="000000"/>
          <w:kern w:val="0"/>
          <w:sz w:val="32"/>
          <w:szCs w:val="32"/>
        </w:rPr>
        <w:t>人民代表大会常务委员会地区工作委员会依据《新疆维吾尔自治区人民代表大会常务委员会地区工作委员会工作条例》的规定，对地区行政公署、地区中级人民法院、人民检察院地区分院和本地区县级人民代表大会及其常务委员会的规范性文件进行审查。</w:t>
      </w:r>
    </w:p>
    <w:p w:rsidR="007C5943" w:rsidRDefault="005D3701" w:rsidP="00CA4E64">
      <w:pPr>
        <w:widowControl/>
        <w:adjustRightInd w:val="0"/>
        <w:snapToGrid w:val="0"/>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经审查，规范性文件有本条例第十三条所列情形之一的，向制定机关提出自行修改或者废止的建议。制定机关不予自行修改或者废止的，报告派出机关研究处理。</w:t>
      </w:r>
    </w:p>
    <w:p w:rsidR="007C5943" w:rsidRDefault="005D3701" w:rsidP="00CA4E64">
      <w:pPr>
        <w:widowControl/>
        <w:adjustRightInd w:val="0"/>
        <w:snapToGrid w:val="0"/>
        <w:spacing w:line="560" w:lineRule="exact"/>
        <w:ind w:firstLineChars="200" w:firstLine="640"/>
      </w:pPr>
      <w:r>
        <w:rPr>
          <w:rFonts w:ascii="黑体" w:eastAsia="黑体" w:hAnsi="黑体" w:hint="eastAsia"/>
          <w:color w:val="000000"/>
          <w:kern w:val="0"/>
          <w:sz w:val="32"/>
          <w:szCs w:val="32"/>
        </w:rPr>
        <w:t>第二十七</w:t>
      </w:r>
      <w:r>
        <w:rPr>
          <w:rFonts w:ascii="黑体" w:eastAsia="黑体" w:hAnsi="黑体" w:hint="eastAsia"/>
          <w:sz w:val="32"/>
          <w:szCs w:val="32"/>
        </w:rPr>
        <w:t>条</w:t>
      </w:r>
      <w:r>
        <w:rPr>
          <w:rFonts w:ascii="仿宋" w:eastAsia="仿宋" w:hAnsi="仿宋"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本条例自</w:t>
      </w:r>
      <w:r>
        <w:rPr>
          <w:rFonts w:ascii="仿宋_GB2312" w:eastAsia="仿宋_GB2312" w:hAnsi="仿宋_GB2312" w:cs="仿宋_GB2312" w:hint="eastAsia"/>
          <w:color w:val="000000"/>
          <w:kern w:val="0"/>
          <w:sz w:val="32"/>
          <w:szCs w:val="32"/>
        </w:rPr>
        <w:t>2017</w:t>
      </w:r>
      <w:r>
        <w:rPr>
          <w:rFonts w:ascii="仿宋_GB2312" w:eastAsia="仿宋_GB2312" w:hAnsi="仿宋_GB2312" w:cs="仿宋_GB2312" w:hint="eastAsia"/>
          <w:color w:val="000000"/>
          <w:kern w:val="0"/>
          <w:sz w:val="32"/>
          <w:szCs w:val="32"/>
        </w:rPr>
        <w:t>年</w:t>
      </w:r>
      <w:r>
        <w:rPr>
          <w:rFonts w:ascii="仿宋_GB2312" w:eastAsia="仿宋_GB2312" w:hAnsi="仿宋_GB2312" w:cs="仿宋_GB2312" w:hint="eastAsia"/>
          <w:color w:val="000000"/>
          <w:kern w:val="0"/>
          <w:sz w:val="32"/>
          <w:szCs w:val="32"/>
        </w:rPr>
        <w:t>5</w:t>
      </w:r>
      <w:r>
        <w:rPr>
          <w:rFonts w:ascii="仿宋_GB2312" w:eastAsia="仿宋_GB2312" w:hAnsi="仿宋_GB2312" w:cs="仿宋_GB2312" w:hint="eastAsia"/>
          <w:color w:val="000000"/>
          <w:kern w:val="0"/>
          <w:sz w:val="32"/>
          <w:szCs w:val="32"/>
        </w:rPr>
        <w:t>月</w:t>
      </w:r>
      <w:r>
        <w:rPr>
          <w:rFonts w:ascii="仿宋_GB2312" w:eastAsia="仿宋_GB2312" w:hAnsi="仿宋_GB2312" w:cs="仿宋_GB2312" w:hint="eastAsia"/>
          <w:color w:val="000000"/>
          <w:kern w:val="0"/>
          <w:sz w:val="32"/>
          <w:szCs w:val="32"/>
        </w:rPr>
        <w:t>27</w:t>
      </w:r>
      <w:r>
        <w:rPr>
          <w:rFonts w:ascii="仿宋_GB2312" w:eastAsia="仿宋_GB2312" w:hAnsi="仿宋_GB2312" w:cs="仿宋_GB2312" w:hint="eastAsia"/>
          <w:color w:val="000000"/>
          <w:kern w:val="0"/>
          <w:sz w:val="32"/>
          <w:szCs w:val="32"/>
        </w:rPr>
        <w:t>日起施行。</w:t>
      </w:r>
    </w:p>
    <w:sectPr w:rsidR="007C5943" w:rsidSect="00CA4E64">
      <w:footerReference w:type="default" r:id="rId7"/>
      <w:pgSz w:w="11906" w:h="16838"/>
      <w:pgMar w:top="2098" w:right="1531" w:bottom="2098" w:left="1531" w:header="850"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3701" w:rsidRDefault="005D3701" w:rsidP="007C5943">
      <w:r>
        <w:separator/>
      </w:r>
    </w:p>
  </w:endnote>
  <w:endnote w:type="continuationSeparator" w:id="0">
    <w:p w:rsidR="005D3701" w:rsidRDefault="005D3701" w:rsidP="007C59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943" w:rsidRDefault="007C5943">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7C5943" w:rsidRDefault="007C5943">
                <w:pPr>
                  <w:pStyle w:val="a3"/>
                </w:pPr>
                <w:r>
                  <w:rPr>
                    <w:rFonts w:asciiTheme="minorEastAsia" w:eastAsiaTheme="minorEastAsia" w:hAnsiTheme="minorEastAsia" w:cstheme="minorEastAsia" w:hint="eastAsia"/>
                    <w:sz w:val="28"/>
                    <w:szCs w:val="28"/>
                  </w:rPr>
                  <w:fldChar w:fldCharType="begin"/>
                </w:r>
                <w:r w:rsidR="005D3701">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sidR="00CA4E64">
                  <w:rPr>
                    <w:rFonts w:asciiTheme="minorEastAsia" w:eastAsiaTheme="minorEastAsia" w:hAnsiTheme="minorEastAsia" w:cstheme="minorEastAsia"/>
                    <w:noProof/>
                    <w:sz w:val="28"/>
                    <w:szCs w:val="28"/>
                  </w:rPr>
                  <w:t>- 1 -</w:t>
                </w:r>
                <w:r>
                  <w:rPr>
                    <w:rFonts w:asciiTheme="minorEastAsia" w:eastAsiaTheme="minorEastAsia" w:hAnsiTheme="minorEastAsia" w:cstheme="minorEastAsia"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3701" w:rsidRDefault="005D3701" w:rsidP="007C5943">
      <w:r>
        <w:separator/>
      </w:r>
    </w:p>
  </w:footnote>
  <w:footnote w:type="continuationSeparator" w:id="0">
    <w:p w:rsidR="005D3701" w:rsidRDefault="005D3701" w:rsidP="007C594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A725E8D"/>
    <w:rsid w:val="005D3701"/>
    <w:rsid w:val="007C5943"/>
    <w:rsid w:val="00CA4E64"/>
    <w:rsid w:val="5A725E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C5943"/>
    <w:pPr>
      <w:widowControl w:val="0"/>
      <w:jc w:val="both"/>
    </w:pPr>
    <w:rPr>
      <w:rFonts w:ascii="宋体" w:hAnsi="宋体" w:cs="宋体"/>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7C5943"/>
    <w:pPr>
      <w:tabs>
        <w:tab w:val="center" w:pos="4153"/>
        <w:tab w:val="right" w:pos="8306"/>
      </w:tabs>
      <w:snapToGrid w:val="0"/>
      <w:jc w:val="left"/>
    </w:pPr>
    <w:rPr>
      <w:sz w:val="18"/>
    </w:rPr>
  </w:style>
  <w:style w:type="paragraph" w:styleId="a4">
    <w:name w:val="header"/>
    <w:basedOn w:val="a"/>
    <w:rsid w:val="007C594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7C5943"/>
    <w:pPr>
      <w:widowControl/>
      <w:spacing w:before="100" w:beforeAutospacing="1" w:after="100" w:afterAutospacing="1"/>
      <w:jc w:val="left"/>
    </w:pPr>
    <w:rPr>
      <w:color w:val="000000"/>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599</Words>
  <Characters>3418</Characters>
  <Application>Microsoft Office Word</Application>
  <DocSecurity>0</DocSecurity>
  <Lines>28</Lines>
  <Paragraphs>8</Paragraphs>
  <ScaleCrop>false</ScaleCrop>
  <Company/>
  <LinksUpToDate>false</LinksUpToDate>
  <CharactersWithSpaces>4009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Zack</dc:creator>
  <cp:lastModifiedBy>Z</cp:lastModifiedBy>
  <cp:revision>2</cp:revision>
  <dcterms:created xsi:type="dcterms:W3CDTF">2019-09-19T07:07:00Z</dcterms:created>
  <dcterms:modified xsi:type="dcterms:W3CDTF">2019-09-19T07:10:00Z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