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024" w:rsidRDefault="00262024">
      <w:pPr>
        <w:adjustRightInd w:val="0"/>
        <w:snapToGrid w:val="0"/>
        <w:spacing w:line="580" w:lineRule="atLeast"/>
        <w:jc w:val="center"/>
        <w:rPr>
          <w:rFonts w:ascii="宋体" w:hAnsi="宋体" w:cs="宋体"/>
          <w:sz w:val="44"/>
          <w:szCs w:val="44"/>
        </w:rPr>
      </w:pPr>
    </w:p>
    <w:p w:rsidR="00262024" w:rsidRDefault="00262024">
      <w:pPr>
        <w:adjustRightInd w:val="0"/>
        <w:snapToGrid w:val="0"/>
        <w:spacing w:line="580" w:lineRule="atLeast"/>
        <w:jc w:val="center"/>
        <w:rPr>
          <w:rFonts w:ascii="宋体" w:hAnsi="宋体" w:cs="宋体"/>
          <w:sz w:val="44"/>
          <w:szCs w:val="44"/>
        </w:rPr>
      </w:pPr>
    </w:p>
    <w:p w:rsidR="00262024" w:rsidRDefault="00A8446C" w:rsidP="00F6097B">
      <w:pPr>
        <w:pStyle w:val="a3"/>
        <w:jc w:val="center"/>
        <w:rPr>
          <w:rFonts w:hAnsi="宋体" w:cs="宋体" w:hint="eastAsia"/>
          <w:sz w:val="44"/>
          <w:szCs w:val="44"/>
        </w:rPr>
      </w:pPr>
      <w:r>
        <w:rPr>
          <w:rFonts w:hAnsi="宋体" w:cs="宋体" w:hint="eastAsia"/>
          <w:sz w:val="44"/>
          <w:szCs w:val="44"/>
        </w:rPr>
        <w:t>新疆维吾尔自治区民营科技企业条例</w:t>
      </w:r>
    </w:p>
    <w:p w:rsidR="00F6097B" w:rsidRDefault="00F6097B" w:rsidP="00F6097B">
      <w:pPr>
        <w:pStyle w:val="a3"/>
        <w:jc w:val="center"/>
        <w:rPr>
          <w:rFonts w:hAnsi="宋体" w:cs="宋体"/>
          <w:sz w:val="44"/>
          <w:szCs w:val="44"/>
        </w:rPr>
      </w:pPr>
    </w:p>
    <w:p w:rsidR="00262024" w:rsidRDefault="00A8446C">
      <w:pPr>
        <w:adjustRightInd w:val="0"/>
        <w:snapToGrid w:val="0"/>
        <w:spacing w:line="580" w:lineRule="atLeas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bookmarkStart w:id="0" w:name="_GoBack"/>
      <w:bookmarkEnd w:id="0"/>
      <w:r>
        <w:rPr>
          <w:rFonts w:ascii="楷体_GB2312" w:eastAsia="楷体_GB2312" w:hAnsi="楷体_GB2312" w:cs="楷体_GB2312" w:hint="eastAsia"/>
          <w:sz w:val="32"/>
          <w:szCs w:val="32"/>
        </w:rPr>
        <w:t>日新疆维吾尔自治区第八届人民代表大会常务委员会第二十三次会议通过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24</w:t>
      </w:r>
      <w:r>
        <w:rPr>
          <w:rFonts w:ascii="楷体_GB2312" w:eastAsia="楷体_GB2312" w:hAnsi="楷体_GB2312" w:cs="楷体_GB2312" w:hint="eastAsia"/>
          <w:sz w:val="32"/>
          <w:szCs w:val="32"/>
        </w:rPr>
        <w:t>日新疆维吾尔自治区第十届人民代表大会常务委员会第二十七次会议关于修改《新疆维吾尔自治区民营科技企业条例》的决定修正</w:t>
      </w:r>
      <w:r>
        <w:rPr>
          <w:rFonts w:ascii="楷体_GB2312" w:eastAsia="楷体_GB2312" w:hAnsi="楷体_GB2312" w:cs="楷体_GB2312" w:hint="eastAsia"/>
          <w:sz w:val="32"/>
          <w:szCs w:val="32"/>
        </w:rPr>
        <w:t>）</w:t>
      </w:r>
    </w:p>
    <w:p w:rsidR="00262024" w:rsidRDefault="00262024">
      <w:pPr>
        <w:adjustRightInd w:val="0"/>
        <w:snapToGrid w:val="0"/>
        <w:spacing w:line="580" w:lineRule="atLeast"/>
        <w:ind w:leftChars="300" w:left="630" w:rightChars="300" w:right="630"/>
        <w:rPr>
          <w:rFonts w:ascii="楷体" w:eastAsia="黑体" w:hAnsi="楷体" w:cs="楷体"/>
          <w:sz w:val="32"/>
          <w:szCs w:val="32"/>
        </w:rPr>
      </w:pPr>
    </w:p>
    <w:p w:rsidR="00262024" w:rsidRDefault="00A8446C">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262024" w:rsidRDefault="00262024">
      <w:pPr>
        <w:pStyle w:val="a3"/>
        <w:rPr>
          <w:rFonts w:eastAsia="黑体" w:hAnsi="宋体" w:cs="宋体"/>
        </w:rPr>
      </w:pPr>
    </w:p>
    <w:p w:rsidR="00262024" w:rsidRDefault="00262024">
      <w:pPr>
        <w:pStyle w:val="a3"/>
        <w:rPr>
          <w:rFonts w:eastAsia="黑体" w:hAnsi="宋体" w:cs="宋体"/>
        </w:rPr>
      </w:pPr>
    </w:p>
    <w:p w:rsidR="00262024" w:rsidRDefault="00A8446C">
      <w:pPr>
        <w:pStyle w:val="a3"/>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鼓励、引导、扶持民营科技事业的发展，保障民营科技企业的合法权益，调动科技人员的积极性，促进科技成果转化，充分发挥民营科技企业在科技进步和经济建设中的作用，根据国家有关法律、法规，结合自治区实际，制定本条例。</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民营科技企业，是指由公民、法人或者其他组织按照自筹资金、自愿组合、自主经营、自负盈亏的原则依法设立的，主要从事技术开发、技术转让、技术咨询、技术服务、科技成果转化和新产品开发、生产、销售业务活动的经济实体。</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民营科技企业包括实行集体经济、合作经济、股份制经济、私营经济的科技企业和由国有科研院所、大专院校、企业事业单位创办的实行国有民营的科技企业。</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民营科技企业是社会主义市场经济的组成部分，其合法权益和正当经营活动，受国家法律保护。</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民营科技企业应当依法经营，保守国家科技秘密，恪守职业道德，不得损害国家、集体和他人的利益。</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各级人民政府应当把发展民营科技企业纳入本地国民经济和社会发展规划，积极扶持引导，完善服务措施，促进民营科技企业健康发展。</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新疆生产建设兵团</w:t>
      </w:r>
      <w:r>
        <w:rPr>
          <w:rFonts w:ascii="仿宋_GB2312" w:eastAsia="仿宋_GB2312" w:hAnsi="仿宋_GB2312" w:cs="仿宋_GB2312" w:hint="eastAsia"/>
          <w:sz w:val="32"/>
          <w:szCs w:val="32"/>
        </w:rPr>
        <w:t>在自治区人民政府领导下，依照国家有关法律、法规和本条例，负责兵团范围内的民营科技企业的认定、指导、服务等管理工作。其科学技术管理机构在业务上接受自治区人民政府科学技术行政管理部门的领导。兵团各师的民营科技企业管理工作应当接受当地人民政府的监督管理。</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县级以上人民政府及其科学技术行政管理部门，对在创办、领办民营科技企业中做出显著成绩和突出贡献的单位和个人，应当予以表彰和奖励。</w:t>
      </w:r>
    </w:p>
    <w:p w:rsidR="00262024" w:rsidRDefault="00262024">
      <w:pPr>
        <w:pStyle w:val="a3"/>
        <w:rPr>
          <w:rFonts w:ascii="仿宋_GB2312" w:eastAsia="黑体" w:hAnsi="仿宋_GB2312" w:cs="仿宋_GB2312"/>
          <w:sz w:val="32"/>
          <w:szCs w:val="32"/>
        </w:rPr>
      </w:pPr>
    </w:p>
    <w:p w:rsidR="00262024" w:rsidRDefault="00A8446C">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认定与复核</w:t>
      </w:r>
    </w:p>
    <w:p w:rsidR="00262024" w:rsidRDefault="00262024">
      <w:pPr>
        <w:pStyle w:val="a3"/>
        <w:rPr>
          <w:rFonts w:ascii="仿宋_GB2312" w:eastAsia="黑体" w:hAnsi="仿宋_GB2312" w:cs="仿宋_GB2312"/>
          <w:sz w:val="32"/>
          <w:szCs w:val="32"/>
        </w:rPr>
      </w:pPr>
    </w:p>
    <w:p w:rsidR="00262024" w:rsidRDefault="00A8446C">
      <w:pPr>
        <w:pStyle w:val="a3"/>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申请认定民营科技企业，应当符合下列条件：</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（一）主要从事技术开发、技术转让、技术咨询、技术服务、科技成果转化和新产品开发、生产、销售等业务活动；</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（二）符合国家、自治区科技和产业发展总体要求；</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（三）科技人员占企业从业人员总数的</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以上，边远地区不低于</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（四）每年用于科技研发的投入不低于企业年总支出的</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申请认定民营高新科技企业，应当符合国家规定的有关条件。</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经工商行政管理部门注册登记成立的各类民营企业，可以向科学技术行政管理部门申请民营科技企业认定。申请认定民营高新技术企业的，向自治区科学技术行政管理部门提出。</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科学技术行政管理部门应当自收到申请之日起</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日内作出是否认定的决定；不予认定的，应当书面说明理由。</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民营科技企业分立、合并、变更或者终止时，除依</w:t>
      </w:r>
      <w:r>
        <w:rPr>
          <w:rFonts w:ascii="仿宋_GB2312" w:eastAsia="仿宋_GB2312" w:hAnsi="仿宋_GB2312" w:cs="仿宋_GB2312" w:hint="eastAsia"/>
          <w:sz w:val="32"/>
          <w:szCs w:val="32"/>
        </w:rPr>
        <w:lastRenderedPageBreak/>
        <w:t>法办理有关手续外，还应报原认定部门备案。</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民营科技企业应当依法建立健全会计、审计、统计制度，按时编报财务、统计报表。</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民营科技企业应当遵守国家劳动法律、法规，对聘用人员按照有关规定实行劳动合同制和社会保险，保障职工的福利待遇和其他合法权益。</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科学技术行政管理部门应当每年对民营科技企业的科技投</w:t>
      </w:r>
      <w:r>
        <w:rPr>
          <w:rFonts w:ascii="仿宋_GB2312" w:eastAsia="仿宋_GB2312" w:hAnsi="仿宋_GB2312" w:cs="仿宋_GB2312" w:hint="eastAsia"/>
          <w:sz w:val="32"/>
          <w:szCs w:val="32"/>
        </w:rPr>
        <w:t>入、科技人员、科技成果以及开发经营等有关情况进行复核，对不符合本条例第七条规定条件的，责令限期整改；逾期仍达不到条件的，注销认定，并书面说明理由。</w:t>
      </w:r>
    </w:p>
    <w:p w:rsidR="00262024" w:rsidRDefault="00262024">
      <w:pPr>
        <w:pStyle w:val="a3"/>
        <w:rPr>
          <w:rFonts w:ascii="仿宋_GB2312" w:eastAsia="黑体" w:hAnsi="仿宋_GB2312" w:cs="仿宋_GB2312"/>
          <w:sz w:val="32"/>
          <w:szCs w:val="32"/>
        </w:rPr>
      </w:pPr>
    </w:p>
    <w:p w:rsidR="00262024" w:rsidRDefault="00A8446C">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鼓励与扶持</w:t>
      </w:r>
    </w:p>
    <w:p w:rsidR="00262024" w:rsidRDefault="00262024">
      <w:pPr>
        <w:pStyle w:val="a3"/>
        <w:rPr>
          <w:rFonts w:ascii="仿宋_GB2312" w:eastAsia="黑体" w:hAnsi="仿宋_GB2312" w:cs="仿宋_GB2312"/>
          <w:sz w:val="32"/>
          <w:szCs w:val="32"/>
        </w:rPr>
      </w:pPr>
    </w:p>
    <w:p w:rsidR="00262024" w:rsidRDefault="00A8446C">
      <w:pPr>
        <w:pStyle w:val="a3"/>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鼓励和支持以下人员创办民营科技企业或者到民营科技企业工作：</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（一）经企业、事业单位批准的在职科技人员；</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（二）具有专业知识的辞职、退职、离休、退休人员；</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（三）大中专毕业生、研究生和归国留学人员；</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（四）其他具有专业知识的非在职人员。</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鼓励科研院所、高等院校向民营科技企业开放试验室。</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支持科研院所</w:t>
      </w:r>
      <w:r>
        <w:rPr>
          <w:rFonts w:ascii="仿宋_GB2312" w:eastAsia="仿宋_GB2312" w:hAnsi="仿宋_GB2312" w:cs="仿宋_GB2312" w:hint="eastAsia"/>
          <w:sz w:val="32"/>
          <w:szCs w:val="32"/>
        </w:rPr>
        <w:t>、高等院校与民营科技企业开展多种形式的产学研联合。</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民营科技企业可以参股、控股和并购包括国有企业在内的各种企业，法律、行政法规另有规定的除外。</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公民、法人和其他组织可以以其合法拥有的知识产权或者资金向民营科技企业投资入股。</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法律、行政法规另有规定的除外。</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经科学技术行政管理部门认定的民营科技企业，可以享受国家和自治区规定的有关税收优惠待遇。减免税款应当</w:t>
      </w:r>
      <w:r>
        <w:rPr>
          <w:rFonts w:ascii="仿宋_GB2312" w:eastAsia="仿宋_GB2312" w:hAnsi="仿宋_GB2312" w:cs="仿宋_GB2312" w:hint="eastAsia"/>
          <w:sz w:val="32"/>
          <w:szCs w:val="32"/>
        </w:rPr>
        <w:lastRenderedPageBreak/>
        <w:t>用于科学研究、技术开发和扩大再生产。</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在民营科技企业连续工作一年以上的科技人员，可以参加自治区组织的专业技术职务任职资格的评审或者全国专业技术资格统一考试，其专业技术职务的聘任和待遇，由民营科技企业自行确定。</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民营科技企业可以根据需要招聘专业技术人员。应聘到民营科技企业的科技人员，其人事档案管理和工龄计算，按有关规定执行。</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民营科技企业可以申请和接受委托承担国家和自治区的科技发展计划项目，取得的科研成果可以申报成果鉴定和科技奖励。</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民营科技企业应当建立健全知识产权保护和管理制度，并制定企业知识产权经营战略，发展有自主知识产权的产业。</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民营科技企业所需特殊生产资料和设施，可以向有关部门申请购置或有偿使用。</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金融机构应当支持民营科技企业的发展。民营科技企业向银行或者其他金融机构申请贷款，金融机构应给予积极支持。</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民营科技企业人员出国进行科技考察，开展科技交流或商务活动，经所在地科学技术行政管理部门审查后，报有关部门办理审批手续。</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鼓励民营科技企业开展对外</w:t>
      </w:r>
      <w:r>
        <w:rPr>
          <w:rFonts w:ascii="仿宋_GB2312" w:eastAsia="仿宋_GB2312" w:hAnsi="仿宋_GB2312" w:cs="仿宋_GB2312" w:hint="eastAsia"/>
          <w:sz w:val="32"/>
          <w:szCs w:val="32"/>
        </w:rPr>
        <w:t>贸易和技术经济合作。民营科技企业可以按国家规定在境内兴办合资、合作经营企业，也可以在境外兴办合资、合作、独资企业，设立分支机构或者销售网点。</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鼓励区外科技人员在自治区创办民营科技企业或者到民营科技企业工作。</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民营科技企业聘请拥有重大科研成果和具有较高技术水平的外地科技人员，当地人民政府应当在落户和子女入学等方面给予照顾。</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民营科技企业可以依法成立企业家协会、行业</w:t>
      </w:r>
      <w:r>
        <w:rPr>
          <w:rFonts w:ascii="仿宋_GB2312" w:eastAsia="仿宋_GB2312" w:hAnsi="仿宋_GB2312" w:cs="仿宋_GB2312" w:hint="eastAsia"/>
          <w:sz w:val="32"/>
          <w:szCs w:val="32"/>
        </w:rPr>
        <w:lastRenderedPageBreak/>
        <w:t>协会，促进企业同国内外的科技交流与合作。</w:t>
      </w:r>
    </w:p>
    <w:p w:rsidR="00262024" w:rsidRDefault="00262024">
      <w:pPr>
        <w:pStyle w:val="a3"/>
        <w:rPr>
          <w:rFonts w:ascii="仿宋_GB2312" w:eastAsia="黑体" w:hAnsi="仿宋_GB2312" w:cs="仿宋_GB2312"/>
          <w:sz w:val="32"/>
          <w:szCs w:val="32"/>
        </w:rPr>
      </w:pPr>
    </w:p>
    <w:p w:rsidR="00262024" w:rsidRDefault="00A8446C">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262024" w:rsidRDefault="00262024">
      <w:pPr>
        <w:pStyle w:val="a3"/>
        <w:rPr>
          <w:rFonts w:ascii="仿宋_GB2312" w:eastAsia="黑体" w:hAnsi="仿宋_GB2312" w:cs="仿宋_GB2312"/>
          <w:sz w:val="32"/>
          <w:szCs w:val="32"/>
        </w:rPr>
      </w:pPr>
    </w:p>
    <w:p w:rsidR="00262024" w:rsidRDefault="00A8446C">
      <w:pPr>
        <w:pStyle w:val="a3"/>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对弄虚作假取得民营科技企业认定的，由原认定的科学技术行政管理部门责令限期改正；逾期不改正的，注销其民营科技企业认定。</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民营科技企业有不正当竞争和其他违法经营行为，损害国家利益、社会公共利益和他人利益的，由有关部门依法处理。</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民营科技企业对科学技术行政管理部门作出的不予认定或者注销认定的决定不服的，可以依法申请行政复议或者提起行政诉讼。</w:t>
      </w:r>
    </w:p>
    <w:p w:rsidR="00262024" w:rsidRDefault="00A8446C">
      <w:pPr>
        <w:pStyle w:val="a3"/>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科学技术行政管理部门和其他有关行政管理部门及其工作人员滥用职权、玩忽职守、徇私舞弊，侵犯民营科技企业合法</w:t>
      </w:r>
      <w:r>
        <w:rPr>
          <w:rFonts w:ascii="仿宋_GB2312" w:eastAsia="仿宋_GB2312" w:hAnsi="仿宋_GB2312" w:cs="仿宋_GB2312" w:hint="eastAsia"/>
          <w:sz w:val="32"/>
          <w:szCs w:val="32"/>
        </w:rPr>
        <w:t>权益的，由有关部门依法处理。</w:t>
      </w:r>
    </w:p>
    <w:p w:rsidR="00262024" w:rsidRDefault="00262024">
      <w:pPr>
        <w:pStyle w:val="a3"/>
        <w:rPr>
          <w:rFonts w:ascii="仿宋_GB2312" w:eastAsia="黑体" w:hAnsi="仿宋_GB2312" w:cs="仿宋_GB2312"/>
          <w:sz w:val="32"/>
          <w:szCs w:val="32"/>
        </w:rPr>
      </w:pPr>
    </w:p>
    <w:p w:rsidR="00262024" w:rsidRDefault="00A8446C">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262024" w:rsidRDefault="00262024">
      <w:pPr>
        <w:pStyle w:val="a3"/>
        <w:rPr>
          <w:rFonts w:ascii="仿宋_GB2312" w:eastAsia="黑体" w:hAnsi="仿宋_GB2312" w:cs="仿宋_GB2312"/>
          <w:sz w:val="32"/>
          <w:szCs w:val="32"/>
        </w:rPr>
      </w:pPr>
    </w:p>
    <w:p w:rsidR="00262024" w:rsidRDefault="00A8446C">
      <w:pPr>
        <w:pStyle w:val="a3"/>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本条例自公布之日起施行。</w:t>
      </w:r>
    </w:p>
    <w:p w:rsidR="00262024" w:rsidRDefault="00262024">
      <w:pPr>
        <w:rPr>
          <w:rFonts w:ascii="仿宋_GB2312" w:eastAsia="仿宋_GB2312" w:hAnsi="仿宋_GB2312" w:cs="仿宋_GB2312"/>
          <w:sz w:val="32"/>
          <w:szCs w:val="32"/>
        </w:rPr>
      </w:pPr>
    </w:p>
    <w:p w:rsidR="00262024" w:rsidRDefault="00262024">
      <w:pPr>
        <w:adjustRightInd w:val="0"/>
        <w:snapToGrid w:val="0"/>
        <w:spacing w:line="580" w:lineRule="atLeast"/>
        <w:ind w:firstLineChars="200" w:firstLine="640"/>
        <w:rPr>
          <w:rFonts w:ascii="仿宋" w:eastAsia="仿宋" w:hAnsi="仿宋" w:cs="仿宋"/>
          <w:sz w:val="32"/>
          <w:szCs w:val="32"/>
        </w:rPr>
      </w:pPr>
    </w:p>
    <w:sectPr w:rsidR="00262024" w:rsidSect="00262024">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446C" w:rsidRDefault="00A8446C" w:rsidP="00262024">
      <w:r>
        <w:separator/>
      </w:r>
    </w:p>
  </w:endnote>
  <w:endnote w:type="continuationSeparator" w:id="0">
    <w:p w:rsidR="00A8446C" w:rsidRDefault="00A8446C" w:rsidP="0026202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024" w:rsidRDefault="00262024">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262024" w:rsidRDefault="00A8446C">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262024">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62024">
                  <w:rPr>
                    <w:rFonts w:ascii="宋体" w:hAnsi="宋体" w:cs="宋体" w:hint="eastAsia"/>
                    <w:sz w:val="28"/>
                    <w:szCs w:val="28"/>
                  </w:rPr>
                  <w:fldChar w:fldCharType="separate"/>
                </w:r>
                <w:r w:rsidR="00F6097B">
                  <w:rPr>
                    <w:rFonts w:ascii="宋体" w:hAnsi="宋体" w:cs="宋体"/>
                    <w:noProof/>
                    <w:sz w:val="28"/>
                    <w:szCs w:val="28"/>
                  </w:rPr>
                  <w:t>4</w:t>
                </w:r>
                <w:r w:rsidR="00262024">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024" w:rsidRDefault="00262024">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262024" w:rsidRDefault="00A8446C">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262024">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62024">
                  <w:rPr>
                    <w:rFonts w:ascii="宋体" w:hAnsi="宋体" w:cs="宋体" w:hint="eastAsia"/>
                    <w:sz w:val="28"/>
                    <w:szCs w:val="28"/>
                  </w:rPr>
                  <w:fldChar w:fldCharType="separate"/>
                </w:r>
                <w:r w:rsidR="00F6097B">
                  <w:rPr>
                    <w:rFonts w:ascii="宋体" w:hAnsi="宋体" w:cs="宋体"/>
                    <w:noProof/>
                    <w:sz w:val="28"/>
                    <w:szCs w:val="28"/>
                  </w:rPr>
                  <w:t>5</w:t>
                </w:r>
                <w:r w:rsidR="00262024">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446C" w:rsidRDefault="00A8446C" w:rsidP="00262024">
      <w:r>
        <w:separator/>
      </w:r>
    </w:p>
  </w:footnote>
  <w:footnote w:type="continuationSeparator" w:id="0">
    <w:p w:rsidR="00A8446C" w:rsidRDefault="00A8446C" w:rsidP="0026202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FDD4C92"/>
    <w:rsid w:val="00262024"/>
    <w:rsid w:val="00A8446C"/>
    <w:rsid w:val="00F6097B"/>
    <w:rsid w:val="05097AD0"/>
    <w:rsid w:val="10B63C0C"/>
    <w:rsid w:val="166E52DE"/>
    <w:rsid w:val="18BE59C0"/>
    <w:rsid w:val="280A3758"/>
    <w:rsid w:val="300D2EE1"/>
    <w:rsid w:val="31DD71E5"/>
    <w:rsid w:val="44611165"/>
    <w:rsid w:val="557651F3"/>
    <w:rsid w:val="688B2412"/>
    <w:rsid w:val="6F6010DB"/>
    <w:rsid w:val="7A8C251E"/>
    <w:rsid w:val="7FDD4C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6202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262024"/>
    <w:rPr>
      <w:rFonts w:ascii="宋体" w:hAnsi="Courier New" w:cs="Courier New"/>
      <w:szCs w:val="21"/>
    </w:rPr>
  </w:style>
  <w:style w:type="paragraph" w:styleId="a4">
    <w:name w:val="footer"/>
    <w:basedOn w:val="a"/>
    <w:qFormat/>
    <w:rsid w:val="00262024"/>
    <w:pPr>
      <w:tabs>
        <w:tab w:val="center" w:pos="4153"/>
        <w:tab w:val="right" w:pos="8306"/>
      </w:tabs>
      <w:snapToGrid w:val="0"/>
      <w:jc w:val="left"/>
    </w:pPr>
    <w:rPr>
      <w:sz w:val="18"/>
    </w:rPr>
  </w:style>
  <w:style w:type="paragraph" w:styleId="a5">
    <w:name w:val="header"/>
    <w:basedOn w:val="a"/>
    <w:qFormat/>
    <w:rsid w:val="0026202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TotalTime>
  <Pages>5</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2017-03-14T02:04:00Z</dcterms:created>
  <dcterms:modified xsi:type="dcterms:W3CDTF">2017-07-07T10:11:00Z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