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0DF" w:rsidRDefault="003610DF" w:rsidP="003610DF">
      <w:pPr>
        <w:pStyle w:val="10"/>
        <w:spacing w:line="590" w:lineRule="exact"/>
        <w:ind w:firstLine="640"/>
        <w:rPr>
          <w:rFonts w:ascii="Times New Roman" w:hAnsi="Times New Roman" w:hint="eastAsia"/>
          <w:szCs w:val="44"/>
        </w:rPr>
      </w:pPr>
    </w:p>
    <w:p w:rsidR="003610DF" w:rsidRPr="003610DF" w:rsidRDefault="003610DF" w:rsidP="003610DF">
      <w:pPr>
        <w:ind w:firstLine="640"/>
        <w:rPr>
          <w:rFonts w:hint="eastAsia"/>
        </w:rPr>
      </w:pPr>
    </w:p>
    <w:p w:rsidR="003610DF" w:rsidRDefault="003610DF" w:rsidP="003610DF">
      <w:pPr>
        <w:pStyle w:val="10"/>
        <w:spacing w:line="590" w:lineRule="exact"/>
        <w:rPr>
          <w:rFonts w:ascii="宋体" w:eastAsia="宋体" w:hAnsi="宋体" w:hint="eastAsia"/>
          <w:szCs w:val="44"/>
        </w:rPr>
      </w:pPr>
      <w:r w:rsidRPr="003610DF">
        <w:rPr>
          <w:rFonts w:ascii="宋体" w:eastAsia="宋体" w:hAnsi="宋体"/>
          <w:szCs w:val="44"/>
        </w:rPr>
        <w:t>南京市农田水利条例</w:t>
      </w:r>
    </w:p>
    <w:p w:rsidR="003610DF" w:rsidRPr="003610DF" w:rsidRDefault="003610DF" w:rsidP="003610DF">
      <w:pPr>
        <w:ind w:firstLine="640"/>
        <w:rPr>
          <w:rFonts w:hint="eastAsia"/>
        </w:rPr>
      </w:pPr>
    </w:p>
    <w:p w:rsidR="003610DF" w:rsidRDefault="003610DF" w:rsidP="003610DF">
      <w:pPr>
        <w:ind w:leftChars="200" w:left="640" w:rightChars="200" w:right="640" w:firstLineChars="0" w:firstLine="0"/>
        <w:rPr>
          <w:rFonts w:eastAsia="楷体_GB2312"/>
          <w:szCs w:val="32"/>
        </w:rPr>
      </w:pPr>
      <w:r>
        <w:rPr>
          <w:rFonts w:eastAsia="楷体_GB2312"/>
          <w:szCs w:val="32"/>
        </w:rPr>
        <w:t>（</w:t>
      </w:r>
      <w:smartTag w:uri="urn:schemas-microsoft-com:office:smarttags" w:element="chsdate">
        <w:smartTagPr>
          <w:attr w:name="Year" w:val="2015"/>
          <w:attr w:name="Month" w:val="6"/>
          <w:attr w:name="Day" w:val="26"/>
          <w:attr w:name="IsLunarDate" w:val="False"/>
          <w:attr w:name="IsROCDate" w:val="False"/>
        </w:smartTagPr>
        <w:r>
          <w:rPr>
            <w:rFonts w:eastAsia="楷体_GB2312"/>
            <w:szCs w:val="32"/>
          </w:rPr>
          <w:t>2015</w:t>
        </w:r>
        <w:r>
          <w:rPr>
            <w:rFonts w:eastAsia="楷体_GB2312"/>
            <w:szCs w:val="32"/>
          </w:rPr>
          <w:t>年</w:t>
        </w:r>
        <w:r>
          <w:rPr>
            <w:rFonts w:eastAsia="楷体_GB2312"/>
            <w:szCs w:val="32"/>
          </w:rPr>
          <w:t>6</w:t>
        </w:r>
        <w:r>
          <w:rPr>
            <w:rFonts w:eastAsia="楷体_GB2312"/>
            <w:szCs w:val="32"/>
          </w:rPr>
          <w:t>月</w:t>
        </w:r>
        <w:r>
          <w:rPr>
            <w:rFonts w:eastAsia="楷体_GB2312"/>
            <w:szCs w:val="32"/>
          </w:rPr>
          <w:t>26</w:t>
        </w:r>
        <w:r>
          <w:rPr>
            <w:rFonts w:eastAsia="楷体_GB2312"/>
            <w:szCs w:val="32"/>
          </w:rPr>
          <w:t>日</w:t>
        </w:r>
      </w:smartTag>
      <w:r>
        <w:rPr>
          <w:rFonts w:eastAsia="楷体_GB2312"/>
          <w:szCs w:val="32"/>
        </w:rPr>
        <w:t>南京市第十五届人民代表大会常务委员会第十九次会议制定</w:t>
      </w:r>
      <w:r>
        <w:rPr>
          <w:rFonts w:eastAsia="楷体_GB2312"/>
          <w:szCs w:val="32"/>
        </w:rPr>
        <w:t xml:space="preserve">  </w:t>
      </w:r>
      <w:smartTag w:uri="urn:schemas-microsoft-com:office:smarttags" w:element="chsdate">
        <w:smartTagPr>
          <w:attr w:name="Year" w:val="2015"/>
          <w:attr w:name="Month" w:val="7"/>
          <w:attr w:name="Day" w:val="31"/>
          <w:attr w:name="IsLunarDate" w:val="False"/>
          <w:attr w:name="IsROCDate" w:val="False"/>
        </w:smartTagPr>
        <w:r>
          <w:rPr>
            <w:rFonts w:eastAsia="楷体_GB2312"/>
            <w:szCs w:val="32"/>
          </w:rPr>
          <w:t>2015</w:t>
        </w:r>
        <w:r>
          <w:rPr>
            <w:rFonts w:eastAsia="楷体_GB2312"/>
            <w:szCs w:val="32"/>
          </w:rPr>
          <w:t>年</w:t>
        </w:r>
        <w:r>
          <w:rPr>
            <w:rFonts w:eastAsia="楷体_GB2312"/>
            <w:szCs w:val="32"/>
          </w:rPr>
          <w:t>7</w:t>
        </w:r>
        <w:r>
          <w:rPr>
            <w:rFonts w:eastAsia="楷体_GB2312"/>
            <w:szCs w:val="32"/>
          </w:rPr>
          <w:t>月</w:t>
        </w:r>
        <w:r>
          <w:rPr>
            <w:rFonts w:eastAsia="楷体_GB2312"/>
            <w:szCs w:val="32"/>
          </w:rPr>
          <w:t>31</w:t>
        </w:r>
        <w:r>
          <w:rPr>
            <w:rFonts w:eastAsia="楷体_GB2312"/>
            <w:szCs w:val="32"/>
          </w:rPr>
          <w:t>日</w:t>
        </w:r>
      </w:smartTag>
      <w:r>
        <w:rPr>
          <w:rFonts w:eastAsia="楷体_GB2312"/>
          <w:szCs w:val="32"/>
        </w:rPr>
        <w:t>江苏省第十二届人民代表大会常务委员会第十七次会议批准）</w:t>
      </w:r>
    </w:p>
    <w:p w:rsidR="003610DF" w:rsidRDefault="003610DF" w:rsidP="003610DF">
      <w:pPr>
        <w:ind w:firstLine="640"/>
        <w:rPr>
          <w:szCs w:val="32"/>
        </w:rPr>
      </w:pPr>
    </w:p>
    <w:p w:rsidR="003610DF" w:rsidRDefault="003610DF" w:rsidP="003610DF">
      <w:pPr>
        <w:ind w:firstLine="640"/>
        <w:rPr>
          <w:szCs w:val="32"/>
        </w:rPr>
      </w:pPr>
      <w:r>
        <w:rPr>
          <w:rFonts w:eastAsia="黑体"/>
          <w:szCs w:val="32"/>
        </w:rPr>
        <w:t>第一条</w:t>
      </w:r>
      <w:r>
        <w:rPr>
          <w:szCs w:val="32"/>
        </w:rPr>
        <w:t xml:space="preserve">  </w:t>
      </w:r>
      <w:r>
        <w:rPr>
          <w:szCs w:val="32"/>
        </w:rPr>
        <w:t>为了加强农田水利建设和管理，提高农业综合生产能力，促进农业可持续发展，根据《中华人民共和国水法》等有关法律、法规，结合本市实际，制定本条例。</w:t>
      </w:r>
    </w:p>
    <w:p w:rsidR="003610DF" w:rsidRDefault="003610DF" w:rsidP="003610DF">
      <w:pPr>
        <w:ind w:firstLine="640"/>
        <w:rPr>
          <w:szCs w:val="32"/>
        </w:rPr>
      </w:pPr>
      <w:r>
        <w:rPr>
          <w:rFonts w:eastAsia="黑体"/>
          <w:szCs w:val="32"/>
        </w:rPr>
        <w:t>第二条</w:t>
      </w:r>
      <w:r>
        <w:rPr>
          <w:rFonts w:eastAsia="黑体"/>
          <w:szCs w:val="32"/>
        </w:rPr>
        <w:t xml:space="preserve"> </w:t>
      </w:r>
      <w:r>
        <w:rPr>
          <w:szCs w:val="32"/>
        </w:rPr>
        <w:t xml:space="preserve"> </w:t>
      </w:r>
      <w:r>
        <w:rPr>
          <w:szCs w:val="32"/>
        </w:rPr>
        <w:t>本市行政区域内农田水利规划、建设、管理、保护等活动，适用本条例。</w:t>
      </w:r>
    </w:p>
    <w:p w:rsidR="003610DF" w:rsidRDefault="003610DF" w:rsidP="003610DF">
      <w:pPr>
        <w:ind w:firstLine="640"/>
        <w:rPr>
          <w:szCs w:val="32"/>
        </w:rPr>
      </w:pPr>
      <w:r>
        <w:rPr>
          <w:szCs w:val="32"/>
        </w:rPr>
        <w:t>本条例所称农田水利，是指为防治农田旱、涝、渍等灾害，改善农业生产条件，实现农田高产、稳产，采取的灌溉、排涝、降渍等工程措施及其他相关措施。</w:t>
      </w:r>
    </w:p>
    <w:p w:rsidR="003610DF" w:rsidRDefault="003610DF" w:rsidP="003610DF">
      <w:pPr>
        <w:ind w:firstLine="640"/>
        <w:rPr>
          <w:szCs w:val="32"/>
        </w:rPr>
      </w:pPr>
      <w:r>
        <w:rPr>
          <w:rFonts w:eastAsia="黑体"/>
          <w:szCs w:val="32"/>
        </w:rPr>
        <w:t>第三条</w:t>
      </w:r>
      <w:r>
        <w:rPr>
          <w:szCs w:val="32"/>
        </w:rPr>
        <w:t xml:space="preserve">  </w:t>
      </w:r>
      <w:r>
        <w:rPr>
          <w:szCs w:val="32"/>
        </w:rPr>
        <w:t>农田水利事业是基础性公益事业，应当遵循政府主导、部门协作、农民参与、社会支持的方针，坚持统筹规划、因地制宜、节水高效、建管并重的原则。</w:t>
      </w:r>
    </w:p>
    <w:p w:rsidR="003610DF" w:rsidRDefault="003610DF" w:rsidP="003610DF">
      <w:pPr>
        <w:ind w:firstLine="640"/>
        <w:rPr>
          <w:szCs w:val="32"/>
        </w:rPr>
      </w:pPr>
      <w:r>
        <w:rPr>
          <w:rFonts w:eastAsia="黑体"/>
          <w:szCs w:val="32"/>
        </w:rPr>
        <w:t>第四条</w:t>
      </w:r>
      <w:r>
        <w:rPr>
          <w:szCs w:val="32"/>
        </w:rPr>
        <w:t xml:space="preserve">  </w:t>
      </w:r>
      <w:r>
        <w:rPr>
          <w:szCs w:val="32"/>
        </w:rPr>
        <w:t>市、区人民政府应当加强对农田水利工作的组织领导，将农田水利工作纳入国民经济和社会发展规划，推进基层水利服务体系建设，保障农田水利资金投入，协调解决农田水利工</w:t>
      </w:r>
      <w:r>
        <w:rPr>
          <w:szCs w:val="32"/>
        </w:rPr>
        <w:lastRenderedPageBreak/>
        <w:t>作重大事项。</w:t>
      </w:r>
    </w:p>
    <w:p w:rsidR="003610DF" w:rsidRDefault="003610DF" w:rsidP="003610DF">
      <w:pPr>
        <w:ind w:firstLine="640"/>
        <w:rPr>
          <w:szCs w:val="32"/>
        </w:rPr>
      </w:pPr>
      <w:r>
        <w:rPr>
          <w:szCs w:val="32"/>
        </w:rPr>
        <w:t>镇人民政府（街道办事处）负责组织实施农田水利建设、管理和保护等方面的工作。</w:t>
      </w:r>
    </w:p>
    <w:p w:rsidR="003610DF" w:rsidRDefault="003610DF" w:rsidP="003610DF">
      <w:pPr>
        <w:ind w:firstLine="640"/>
        <w:rPr>
          <w:szCs w:val="32"/>
        </w:rPr>
      </w:pPr>
      <w:r>
        <w:rPr>
          <w:rFonts w:eastAsia="黑体"/>
          <w:szCs w:val="32"/>
        </w:rPr>
        <w:t>第五条</w:t>
      </w:r>
      <w:r>
        <w:rPr>
          <w:szCs w:val="32"/>
        </w:rPr>
        <w:t xml:space="preserve">  </w:t>
      </w:r>
      <w:r>
        <w:rPr>
          <w:szCs w:val="32"/>
        </w:rPr>
        <w:t>水行政主管部门是农田水利的行政主管部门，负责本行政区域内农田水利的统一管理和监督。</w:t>
      </w:r>
    </w:p>
    <w:p w:rsidR="003610DF" w:rsidRDefault="003610DF" w:rsidP="003610DF">
      <w:pPr>
        <w:ind w:firstLine="640"/>
        <w:rPr>
          <w:szCs w:val="32"/>
        </w:rPr>
      </w:pPr>
      <w:r>
        <w:rPr>
          <w:szCs w:val="32"/>
        </w:rPr>
        <w:t>发展和改革、住房和城乡建设、公安、财政、国土资源、价格、环境保护、规划、农业等相关部门按照各自职责，做好农田水利相关工作。</w:t>
      </w:r>
    </w:p>
    <w:p w:rsidR="003610DF" w:rsidRDefault="003610DF" w:rsidP="003610DF">
      <w:pPr>
        <w:ind w:firstLine="640"/>
        <w:rPr>
          <w:szCs w:val="32"/>
        </w:rPr>
      </w:pPr>
      <w:r>
        <w:rPr>
          <w:rFonts w:eastAsia="黑体"/>
          <w:szCs w:val="32"/>
        </w:rPr>
        <w:t>第六条</w:t>
      </w:r>
      <w:r>
        <w:rPr>
          <w:szCs w:val="32"/>
        </w:rPr>
        <w:t xml:space="preserve">  </w:t>
      </w:r>
      <w:r>
        <w:rPr>
          <w:szCs w:val="32"/>
        </w:rPr>
        <w:t>基层水利服务机构应当按照上级水行政主管部门和镇人民政府（街道办事处）的要求，承担农田水利管理和服务的具体工作。</w:t>
      </w:r>
    </w:p>
    <w:p w:rsidR="003610DF" w:rsidRDefault="003610DF" w:rsidP="003610DF">
      <w:pPr>
        <w:ind w:firstLine="640"/>
        <w:rPr>
          <w:szCs w:val="32"/>
        </w:rPr>
      </w:pPr>
      <w:r>
        <w:rPr>
          <w:szCs w:val="32"/>
        </w:rPr>
        <w:t>鼓励村民委员会</w:t>
      </w:r>
      <w:r>
        <w:rPr>
          <w:szCs w:val="32"/>
        </w:rPr>
        <w:t>(</w:t>
      </w:r>
      <w:r>
        <w:rPr>
          <w:szCs w:val="32"/>
        </w:rPr>
        <w:t>社区居委会</w:t>
      </w:r>
      <w:r>
        <w:rPr>
          <w:szCs w:val="32"/>
        </w:rPr>
        <w:t>)</w:t>
      </w:r>
      <w:r>
        <w:rPr>
          <w:szCs w:val="32"/>
        </w:rPr>
        <w:t>组织村民开展所属集体经济组织的农田水利工程建设、管理和维护。</w:t>
      </w:r>
    </w:p>
    <w:p w:rsidR="003610DF" w:rsidRDefault="003610DF" w:rsidP="003610DF">
      <w:pPr>
        <w:ind w:firstLine="640"/>
        <w:rPr>
          <w:szCs w:val="32"/>
        </w:rPr>
      </w:pPr>
      <w:r>
        <w:rPr>
          <w:rFonts w:eastAsia="黑体"/>
          <w:szCs w:val="32"/>
        </w:rPr>
        <w:t>第七条</w:t>
      </w:r>
      <w:r>
        <w:rPr>
          <w:szCs w:val="32"/>
        </w:rPr>
        <w:t xml:space="preserve">  </w:t>
      </w:r>
      <w:r>
        <w:rPr>
          <w:szCs w:val="32"/>
        </w:rPr>
        <w:t>水行政主管部门应当会同发展和改革、住房和城乡建设、国土资源、规划、农业等部门，编制农田水利规划，报本级人民政府批准后公布实施，并按照有关规定报上一级水行政主管部门备案。</w:t>
      </w:r>
    </w:p>
    <w:p w:rsidR="003610DF" w:rsidRDefault="003610DF" w:rsidP="003610DF">
      <w:pPr>
        <w:ind w:firstLine="640"/>
        <w:rPr>
          <w:szCs w:val="32"/>
        </w:rPr>
      </w:pPr>
      <w:r>
        <w:rPr>
          <w:szCs w:val="32"/>
        </w:rPr>
        <w:t>农田水利规划应当符合国民经济和社会发展规划、城市总体规划、土地利用总体规划、农业发展规划、环境保护规划、水资源综合规划以及上级农田水利规划，并与相关专项规划相衔接。</w:t>
      </w:r>
    </w:p>
    <w:p w:rsidR="003610DF" w:rsidRDefault="003610DF" w:rsidP="003610DF">
      <w:pPr>
        <w:ind w:firstLine="640"/>
        <w:rPr>
          <w:szCs w:val="32"/>
        </w:rPr>
      </w:pPr>
      <w:r>
        <w:rPr>
          <w:szCs w:val="32"/>
        </w:rPr>
        <w:t>编制农田水利规划，应当征求村民委员会</w:t>
      </w:r>
      <w:r>
        <w:rPr>
          <w:szCs w:val="32"/>
        </w:rPr>
        <w:t>(</w:t>
      </w:r>
      <w:r>
        <w:rPr>
          <w:szCs w:val="32"/>
        </w:rPr>
        <w:t>社区居委会</w:t>
      </w:r>
      <w:r>
        <w:rPr>
          <w:szCs w:val="32"/>
        </w:rPr>
        <w:t>)</w:t>
      </w:r>
      <w:r>
        <w:rPr>
          <w:szCs w:val="32"/>
        </w:rPr>
        <w:t>、农村集体经济组织、新型农业经营主体、农民等相关组织和个人的</w:t>
      </w:r>
      <w:r>
        <w:rPr>
          <w:szCs w:val="32"/>
        </w:rPr>
        <w:lastRenderedPageBreak/>
        <w:t>意见。</w:t>
      </w:r>
    </w:p>
    <w:p w:rsidR="003610DF" w:rsidRDefault="003610DF" w:rsidP="003610DF">
      <w:pPr>
        <w:ind w:firstLine="640"/>
        <w:rPr>
          <w:szCs w:val="32"/>
        </w:rPr>
      </w:pPr>
      <w:r>
        <w:rPr>
          <w:rFonts w:eastAsia="黑体"/>
          <w:szCs w:val="32"/>
        </w:rPr>
        <w:t>第八条</w:t>
      </w:r>
      <w:r>
        <w:rPr>
          <w:szCs w:val="32"/>
        </w:rPr>
        <w:t xml:space="preserve">  </w:t>
      </w:r>
      <w:r>
        <w:rPr>
          <w:szCs w:val="32"/>
        </w:rPr>
        <w:t>农田水利规划包括灌溉排水需求分析、水资源供需平衡分析、水源工程和灌排工程布局、工程建设、工程管护、节水措施应用、生态保障措施等内容。</w:t>
      </w:r>
    </w:p>
    <w:p w:rsidR="003610DF" w:rsidRDefault="003610DF" w:rsidP="003610DF">
      <w:pPr>
        <w:ind w:firstLine="640"/>
        <w:rPr>
          <w:szCs w:val="32"/>
        </w:rPr>
      </w:pPr>
      <w:r>
        <w:rPr>
          <w:rFonts w:eastAsia="黑体"/>
          <w:szCs w:val="32"/>
        </w:rPr>
        <w:t>第九条</w:t>
      </w:r>
      <w:r>
        <w:rPr>
          <w:rFonts w:eastAsia="黑体"/>
          <w:szCs w:val="32"/>
        </w:rPr>
        <w:t xml:space="preserve">  </w:t>
      </w:r>
      <w:r>
        <w:rPr>
          <w:szCs w:val="32"/>
        </w:rPr>
        <w:t>经批准的农田水利规划是农田水利建设和管理的依据。</w:t>
      </w:r>
    </w:p>
    <w:p w:rsidR="003610DF" w:rsidRDefault="003610DF" w:rsidP="003610DF">
      <w:pPr>
        <w:ind w:firstLine="640"/>
        <w:rPr>
          <w:szCs w:val="32"/>
        </w:rPr>
      </w:pPr>
      <w:r>
        <w:rPr>
          <w:szCs w:val="32"/>
        </w:rPr>
        <w:t>农田水利规划不得擅自变更，确需变更的，应当按照原批准程序报请批准。</w:t>
      </w:r>
    </w:p>
    <w:p w:rsidR="003610DF" w:rsidRDefault="003610DF" w:rsidP="003610DF">
      <w:pPr>
        <w:ind w:firstLine="640"/>
        <w:rPr>
          <w:szCs w:val="32"/>
        </w:rPr>
      </w:pPr>
      <w:r>
        <w:rPr>
          <w:szCs w:val="32"/>
        </w:rPr>
        <w:t>水行政主管部门应当定期对农田水利规划实施情况进行评估，并将评估结果向本级人民政府报告。</w:t>
      </w:r>
    </w:p>
    <w:p w:rsidR="003610DF" w:rsidRDefault="003610DF" w:rsidP="003610DF">
      <w:pPr>
        <w:ind w:firstLine="640"/>
        <w:rPr>
          <w:szCs w:val="32"/>
        </w:rPr>
      </w:pPr>
      <w:r>
        <w:rPr>
          <w:rFonts w:eastAsia="黑体"/>
          <w:szCs w:val="32"/>
        </w:rPr>
        <w:t>第十条</w:t>
      </w:r>
      <w:r>
        <w:rPr>
          <w:szCs w:val="32"/>
        </w:rPr>
        <w:t xml:space="preserve">  </w:t>
      </w:r>
      <w:r>
        <w:rPr>
          <w:szCs w:val="32"/>
        </w:rPr>
        <w:t>农田水利工程占用国有土地的，依法以划拨方式取得。占用集体土地的，大中型农田水利工程应当依法办理建设用地手续；占地面积较大的小型农田水利工程，也应当办理建设用地手续。国土资源部门应当保障农田水利工程建设合理用地需求。田间农田水利工程用地可以由农村集体经济组织协商解决。</w:t>
      </w:r>
    </w:p>
    <w:p w:rsidR="003610DF" w:rsidRDefault="003610DF" w:rsidP="003610DF">
      <w:pPr>
        <w:ind w:firstLine="640"/>
        <w:rPr>
          <w:szCs w:val="32"/>
        </w:rPr>
      </w:pPr>
      <w:r>
        <w:rPr>
          <w:rFonts w:eastAsia="黑体"/>
          <w:szCs w:val="32"/>
        </w:rPr>
        <w:t>第十一条</w:t>
      </w:r>
      <w:r>
        <w:rPr>
          <w:szCs w:val="32"/>
        </w:rPr>
        <w:t xml:space="preserve">  </w:t>
      </w:r>
      <w:r>
        <w:rPr>
          <w:szCs w:val="32"/>
        </w:rPr>
        <w:t>市、区人民政府应当保障农田水利建设投入，按有关规定从国有土地出让收益中计提的农田水利建设资金，应当用于农田水利建设。</w:t>
      </w:r>
    </w:p>
    <w:p w:rsidR="003610DF" w:rsidRDefault="003610DF" w:rsidP="003610DF">
      <w:pPr>
        <w:ind w:firstLine="640"/>
        <w:rPr>
          <w:szCs w:val="32"/>
        </w:rPr>
      </w:pPr>
      <w:r>
        <w:rPr>
          <w:szCs w:val="32"/>
        </w:rPr>
        <w:t>政府应当安排小型农田水利工程运行和管护的补助资金，具体补助办法由市人民政府另行制定。</w:t>
      </w:r>
    </w:p>
    <w:p w:rsidR="003610DF" w:rsidRDefault="003610DF" w:rsidP="003610DF">
      <w:pPr>
        <w:ind w:firstLine="640"/>
        <w:rPr>
          <w:szCs w:val="32"/>
        </w:rPr>
      </w:pPr>
      <w:r>
        <w:rPr>
          <w:szCs w:val="32"/>
        </w:rPr>
        <w:t>农田水利工程建设、运行和管护经费应当专款专用，任何单位和个人不得挤占、挪用或者截留。</w:t>
      </w:r>
    </w:p>
    <w:p w:rsidR="003610DF" w:rsidRDefault="003610DF" w:rsidP="003610DF">
      <w:pPr>
        <w:ind w:firstLine="640"/>
        <w:rPr>
          <w:szCs w:val="32"/>
        </w:rPr>
      </w:pPr>
      <w:r>
        <w:rPr>
          <w:rFonts w:eastAsia="黑体"/>
          <w:szCs w:val="32"/>
        </w:rPr>
        <w:lastRenderedPageBreak/>
        <w:t>第十二条</w:t>
      </w:r>
      <w:r>
        <w:rPr>
          <w:szCs w:val="32"/>
        </w:rPr>
        <w:t xml:space="preserve">  </w:t>
      </w:r>
      <w:r>
        <w:rPr>
          <w:szCs w:val="32"/>
        </w:rPr>
        <w:t>市、区人民政府应当通过引导农民投工投劳、鼓励社会投资等方式，建立多主体、多渠道的农田水利建设投入机制。对农村集体经济组织、新型农业经营主体、农民等投资建设的水利工程，可以按照有关规定采取项目补助、以奖代补等方式予以支持。</w:t>
      </w:r>
    </w:p>
    <w:p w:rsidR="003610DF" w:rsidRDefault="003610DF" w:rsidP="003610DF">
      <w:pPr>
        <w:ind w:firstLine="640"/>
        <w:rPr>
          <w:szCs w:val="32"/>
        </w:rPr>
      </w:pPr>
      <w:r>
        <w:rPr>
          <w:rFonts w:eastAsia="黑体"/>
          <w:szCs w:val="32"/>
        </w:rPr>
        <w:t>第十三条</w:t>
      </w:r>
      <w:r>
        <w:rPr>
          <w:szCs w:val="32"/>
        </w:rPr>
        <w:t xml:space="preserve">  </w:t>
      </w:r>
      <w:r>
        <w:rPr>
          <w:szCs w:val="32"/>
        </w:rPr>
        <w:t>政府投资建设的农田水利工程应当遵守国家、省规定的相关建设程序和项目管理要求。农田水利工程建设单位应当将工程内容、规模、施工单位等相关情况在工程所在地进行公示，接受社会监督。</w:t>
      </w:r>
    </w:p>
    <w:p w:rsidR="003610DF" w:rsidRDefault="003610DF" w:rsidP="003610DF">
      <w:pPr>
        <w:ind w:firstLine="640"/>
        <w:rPr>
          <w:szCs w:val="32"/>
        </w:rPr>
      </w:pPr>
      <w:r>
        <w:rPr>
          <w:rFonts w:eastAsia="黑体"/>
          <w:szCs w:val="32"/>
        </w:rPr>
        <w:t>第十四条</w:t>
      </w:r>
      <w:r>
        <w:rPr>
          <w:rFonts w:eastAsia="黑体"/>
          <w:szCs w:val="32"/>
        </w:rPr>
        <w:t xml:space="preserve"> </w:t>
      </w:r>
      <w:r>
        <w:rPr>
          <w:szCs w:val="32"/>
        </w:rPr>
        <w:t xml:space="preserve"> </w:t>
      </w:r>
      <w:r>
        <w:rPr>
          <w:szCs w:val="32"/>
        </w:rPr>
        <w:t>农田水利工程监测、通讯、道路、房屋等管护设施应当与农田水利工程同时设计、同时建设、同时投入使用，其建设资金应当纳入工程概算。</w:t>
      </w:r>
    </w:p>
    <w:p w:rsidR="003610DF" w:rsidRDefault="003610DF" w:rsidP="003610DF">
      <w:pPr>
        <w:ind w:firstLine="640"/>
        <w:rPr>
          <w:szCs w:val="32"/>
        </w:rPr>
      </w:pPr>
      <w:r>
        <w:rPr>
          <w:rFonts w:eastAsia="黑体"/>
          <w:szCs w:val="32"/>
        </w:rPr>
        <w:t>第十五条</w:t>
      </w:r>
      <w:r>
        <w:rPr>
          <w:rFonts w:eastAsia="黑体"/>
          <w:szCs w:val="32"/>
        </w:rPr>
        <w:t xml:space="preserve"> </w:t>
      </w:r>
      <w:r>
        <w:rPr>
          <w:szCs w:val="32"/>
        </w:rPr>
        <w:t xml:space="preserve"> </w:t>
      </w:r>
      <w:r>
        <w:rPr>
          <w:szCs w:val="32"/>
        </w:rPr>
        <w:t>新建、改建、扩建农田水利工程，应当符合国家、省农田水利工程技术标准。现有农田水利工程未达到农田水利技术标准的，应当逐步改造达到标准。</w:t>
      </w:r>
    </w:p>
    <w:p w:rsidR="003610DF" w:rsidRDefault="003610DF" w:rsidP="003610DF">
      <w:pPr>
        <w:ind w:firstLine="640"/>
        <w:rPr>
          <w:szCs w:val="32"/>
        </w:rPr>
      </w:pPr>
      <w:r>
        <w:rPr>
          <w:rFonts w:eastAsia="黑体"/>
          <w:szCs w:val="32"/>
        </w:rPr>
        <w:t>第十六条</w:t>
      </w:r>
      <w:r>
        <w:rPr>
          <w:szCs w:val="32"/>
        </w:rPr>
        <w:t xml:space="preserve">  </w:t>
      </w:r>
      <w:r>
        <w:rPr>
          <w:szCs w:val="32"/>
        </w:rPr>
        <w:t>政府投资的农田水利工程由水行政主管部门或者有关部门依法组织竣工验收；其他主体投资的农田水利工程由投资者或者受益者依法组织验收。</w:t>
      </w:r>
    </w:p>
    <w:p w:rsidR="003610DF" w:rsidRDefault="003610DF" w:rsidP="003610DF">
      <w:pPr>
        <w:ind w:firstLine="640"/>
        <w:rPr>
          <w:szCs w:val="32"/>
        </w:rPr>
      </w:pPr>
      <w:r>
        <w:rPr>
          <w:szCs w:val="32"/>
        </w:rPr>
        <w:t>农田水利工程验收合格后，由区人民政府登记造册。相关资料应当及时移交工程管理主体。</w:t>
      </w:r>
    </w:p>
    <w:p w:rsidR="003610DF" w:rsidRDefault="003610DF" w:rsidP="003610DF">
      <w:pPr>
        <w:ind w:firstLine="640"/>
        <w:rPr>
          <w:szCs w:val="32"/>
        </w:rPr>
      </w:pPr>
      <w:r>
        <w:rPr>
          <w:rFonts w:eastAsia="黑体"/>
          <w:szCs w:val="32"/>
        </w:rPr>
        <w:t>第十七条</w:t>
      </w:r>
      <w:r>
        <w:rPr>
          <w:szCs w:val="32"/>
        </w:rPr>
        <w:t xml:space="preserve">  </w:t>
      </w:r>
      <w:r>
        <w:rPr>
          <w:szCs w:val="32"/>
        </w:rPr>
        <w:t>农田水利工程实行谁投资、谁管理、谁使用、谁受益的原则。集体土地经营权流转时，田间的农田水利工程相关</w:t>
      </w:r>
      <w:r>
        <w:rPr>
          <w:szCs w:val="32"/>
        </w:rPr>
        <w:lastRenderedPageBreak/>
        <w:t>权利一并流转。</w:t>
      </w:r>
    </w:p>
    <w:p w:rsidR="003610DF" w:rsidRDefault="003610DF" w:rsidP="003610DF">
      <w:pPr>
        <w:ind w:firstLine="640"/>
        <w:rPr>
          <w:szCs w:val="32"/>
        </w:rPr>
      </w:pPr>
      <w:r>
        <w:rPr>
          <w:rFonts w:eastAsia="黑体"/>
          <w:szCs w:val="32"/>
        </w:rPr>
        <w:t>第十八条</w:t>
      </w:r>
      <w:r>
        <w:rPr>
          <w:szCs w:val="32"/>
        </w:rPr>
        <w:t xml:space="preserve">  </w:t>
      </w:r>
      <w:r>
        <w:rPr>
          <w:szCs w:val="32"/>
        </w:rPr>
        <w:t>农田水利工程管理主体按照下列规定确定：</w:t>
      </w:r>
    </w:p>
    <w:p w:rsidR="003610DF" w:rsidRDefault="003610DF" w:rsidP="003610DF">
      <w:pPr>
        <w:ind w:firstLine="640"/>
        <w:rPr>
          <w:szCs w:val="32"/>
        </w:rPr>
      </w:pPr>
      <w:r>
        <w:rPr>
          <w:szCs w:val="32"/>
        </w:rPr>
        <w:t>（一）政府投资建设的大中型农田水利工程，由市、区人民政府按照工程管理权限确定管理主体；</w:t>
      </w:r>
    </w:p>
    <w:p w:rsidR="003610DF" w:rsidRDefault="003610DF" w:rsidP="003610DF">
      <w:pPr>
        <w:ind w:firstLine="640"/>
        <w:rPr>
          <w:szCs w:val="32"/>
        </w:rPr>
      </w:pPr>
      <w:r>
        <w:rPr>
          <w:szCs w:val="32"/>
        </w:rPr>
        <w:t>（二）政府补助或者集体投资的小型农田水利工程，按照受益和影响范围，镇人民政府（街道办事处）或者村集体经济组织为管理主体，涉及多个镇（街道）的，由共同上一级人民政府水行政主管部门管理；</w:t>
      </w:r>
    </w:p>
    <w:p w:rsidR="003610DF" w:rsidRDefault="003610DF" w:rsidP="003610DF">
      <w:pPr>
        <w:ind w:firstLine="640"/>
        <w:rPr>
          <w:szCs w:val="32"/>
        </w:rPr>
      </w:pPr>
      <w:r>
        <w:rPr>
          <w:szCs w:val="32"/>
        </w:rPr>
        <w:t>（三）社会投资建设的农田水利工程，投资者或者其委托的单位、</w:t>
      </w:r>
      <w:proofErr w:type="gramStart"/>
      <w:r>
        <w:rPr>
          <w:szCs w:val="32"/>
        </w:rPr>
        <w:t>个</w:t>
      </w:r>
      <w:proofErr w:type="gramEnd"/>
      <w:r>
        <w:rPr>
          <w:szCs w:val="32"/>
        </w:rPr>
        <w:t>人为管理主体；</w:t>
      </w:r>
    </w:p>
    <w:p w:rsidR="003610DF" w:rsidRDefault="003610DF" w:rsidP="003610DF">
      <w:pPr>
        <w:ind w:firstLine="640"/>
        <w:rPr>
          <w:szCs w:val="32"/>
        </w:rPr>
      </w:pPr>
      <w:r>
        <w:rPr>
          <w:szCs w:val="32"/>
        </w:rPr>
        <w:t>（四）政府以及其他社会主体共同投资的农田水利工程，由投资者按照约定确定管理主体。</w:t>
      </w:r>
    </w:p>
    <w:p w:rsidR="003610DF" w:rsidRDefault="003610DF" w:rsidP="003610DF">
      <w:pPr>
        <w:ind w:firstLine="640"/>
        <w:rPr>
          <w:szCs w:val="32"/>
        </w:rPr>
      </w:pPr>
      <w:r>
        <w:rPr>
          <w:szCs w:val="32"/>
        </w:rPr>
        <w:t>农村土地承包经营权依法流转的，应当在土地流转协议中明确该土地上农田水利工程的管理主体和管护责任。</w:t>
      </w:r>
    </w:p>
    <w:p w:rsidR="003610DF" w:rsidRDefault="003610DF" w:rsidP="003610DF">
      <w:pPr>
        <w:ind w:firstLine="640"/>
        <w:rPr>
          <w:szCs w:val="32"/>
        </w:rPr>
      </w:pPr>
      <w:r>
        <w:rPr>
          <w:rFonts w:eastAsia="黑体"/>
          <w:szCs w:val="32"/>
        </w:rPr>
        <w:t>第十九条</w:t>
      </w:r>
      <w:r>
        <w:rPr>
          <w:szCs w:val="32"/>
        </w:rPr>
        <w:t xml:space="preserve">  </w:t>
      </w:r>
      <w:r>
        <w:rPr>
          <w:szCs w:val="32"/>
        </w:rPr>
        <w:t>农田水利工程管理主体履行下列职责：</w:t>
      </w:r>
    </w:p>
    <w:p w:rsidR="003610DF" w:rsidRDefault="003610DF" w:rsidP="003610DF">
      <w:pPr>
        <w:ind w:firstLine="640"/>
        <w:rPr>
          <w:szCs w:val="32"/>
        </w:rPr>
      </w:pPr>
      <w:r>
        <w:rPr>
          <w:szCs w:val="32"/>
        </w:rPr>
        <w:t>（一）筹集农田水利工程的运行和管护经费；</w:t>
      </w:r>
    </w:p>
    <w:p w:rsidR="003610DF" w:rsidRDefault="003610DF" w:rsidP="003610DF">
      <w:pPr>
        <w:ind w:firstLine="640"/>
        <w:rPr>
          <w:szCs w:val="32"/>
        </w:rPr>
      </w:pPr>
      <w:r>
        <w:rPr>
          <w:szCs w:val="32"/>
        </w:rPr>
        <w:t>（二）负责农田水利工程运行、管理、维修和养护并建立管护档案；</w:t>
      </w:r>
      <w:r>
        <w:rPr>
          <w:szCs w:val="32"/>
        </w:rPr>
        <w:t xml:space="preserve"> </w:t>
      </w:r>
    </w:p>
    <w:p w:rsidR="003610DF" w:rsidRDefault="003610DF" w:rsidP="003610DF">
      <w:pPr>
        <w:ind w:firstLine="640"/>
        <w:rPr>
          <w:szCs w:val="32"/>
        </w:rPr>
      </w:pPr>
      <w:r>
        <w:rPr>
          <w:szCs w:val="32"/>
        </w:rPr>
        <w:t>（三）开展农田水利工程日常巡查，及时制止违法行为；</w:t>
      </w:r>
    </w:p>
    <w:p w:rsidR="003610DF" w:rsidRDefault="003610DF" w:rsidP="003610DF">
      <w:pPr>
        <w:ind w:firstLine="640"/>
        <w:rPr>
          <w:szCs w:val="32"/>
        </w:rPr>
      </w:pPr>
      <w:r>
        <w:rPr>
          <w:szCs w:val="32"/>
        </w:rPr>
        <w:t>（四）落实农田水利工程安全防护措施；</w:t>
      </w:r>
    </w:p>
    <w:p w:rsidR="003610DF" w:rsidRDefault="003610DF" w:rsidP="003610DF">
      <w:pPr>
        <w:ind w:firstLine="640"/>
        <w:rPr>
          <w:szCs w:val="32"/>
        </w:rPr>
      </w:pPr>
      <w:r>
        <w:rPr>
          <w:szCs w:val="32"/>
        </w:rPr>
        <w:t>（五）法律、法规规定的其他职责。</w:t>
      </w:r>
    </w:p>
    <w:p w:rsidR="003610DF" w:rsidRDefault="003610DF" w:rsidP="003610DF">
      <w:pPr>
        <w:ind w:firstLine="640"/>
        <w:rPr>
          <w:szCs w:val="32"/>
        </w:rPr>
      </w:pPr>
      <w:r>
        <w:rPr>
          <w:rFonts w:eastAsia="黑体"/>
          <w:szCs w:val="32"/>
        </w:rPr>
        <w:t>第二十条</w:t>
      </w:r>
      <w:r>
        <w:rPr>
          <w:rFonts w:eastAsia="黑体"/>
          <w:szCs w:val="32"/>
        </w:rPr>
        <w:t xml:space="preserve"> </w:t>
      </w:r>
      <w:r>
        <w:rPr>
          <w:szCs w:val="32"/>
        </w:rPr>
        <w:t xml:space="preserve"> </w:t>
      </w:r>
      <w:r>
        <w:rPr>
          <w:szCs w:val="32"/>
        </w:rPr>
        <w:t>农田水利工程的管理范围按照下列标准划定并</w:t>
      </w:r>
      <w:r>
        <w:rPr>
          <w:szCs w:val="32"/>
        </w:rPr>
        <w:lastRenderedPageBreak/>
        <w:t>向社会公告：</w:t>
      </w:r>
    </w:p>
    <w:p w:rsidR="003610DF" w:rsidRDefault="003610DF" w:rsidP="003610DF">
      <w:pPr>
        <w:ind w:firstLine="640"/>
        <w:rPr>
          <w:szCs w:val="32"/>
        </w:rPr>
      </w:pPr>
      <w:r>
        <w:rPr>
          <w:szCs w:val="32"/>
        </w:rPr>
        <w:t>（一）农村河道：通江河道、秦淮河一级支流、</w:t>
      </w:r>
      <w:proofErr w:type="gramStart"/>
      <w:r>
        <w:rPr>
          <w:szCs w:val="32"/>
        </w:rPr>
        <w:t>滁</w:t>
      </w:r>
      <w:proofErr w:type="gramEnd"/>
      <w:r>
        <w:rPr>
          <w:szCs w:val="32"/>
        </w:rPr>
        <w:t>河分洪河道及其一级支流，背水坡堤脚外</w:t>
      </w:r>
      <w:smartTag w:uri="urn:schemas-microsoft-com:office:smarttags" w:element="chmetcnv">
        <w:smartTagPr>
          <w:attr w:name="UnitName" w:val="米"/>
          <w:attr w:name="SourceValue" w:val="10"/>
          <w:attr w:name="HasSpace" w:val="False"/>
          <w:attr w:name="Negative" w:val="False"/>
          <w:attr w:name="NumberType" w:val="3"/>
          <w:attr w:name="TCSC" w:val="1"/>
        </w:smartTagPr>
        <w:r>
          <w:rPr>
            <w:szCs w:val="32"/>
          </w:rPr>
          <w:t>十米</w:t>
        </w:r>
      </w:smartTag>
      <w:r>
        <w:rPr>
          <w:szCs w:val="32"/>
        </w:rPr>
        <w:t>以上</w:t>
      </w:r>
      <w:smartTag w:uri="urn:schemas-microsoft-com:office:smarttags" w:element="chmetcnv">
        <w:smartTagPr>
          <w:attr w:name="UnitName" w:val="米"/>
          <w:attr w:name="SourceValue" w:val="20"/>
          <w:attr w:name="HasSpace" w:val="False"/>
          <w:attr w:name="Negative" w:val="False"/>
          <w:attr w:name="NumberType" w:val="3"/>
          <w:attr w:name="TCSC" w:val="1"/>
        </w:smartTagPr>
        <w:r>
          <w:rPr>
            <w:szCs w:val="32"/>
          </w:rPr>
          <w:t>二十米</w:t>
        </w:r>
      </w:smartTag>
      <w:r>
        <w:rPr>
          <w:szCs w:val="32"/>
        </w:rPr>
        <w:t>以内；通湖河道，背水坡堤脚外</w:t>
      </w:r>
      <w:smartTag w:uri="urn:schemas-microsoft-com:office:smarttags" w:element="chmetcnv">
        <w:smartTagPr>
          <w:attr w:name="UnitName" w:val="米"/>
          <w:attr w:name="SourceValue" w:val="10"/>
          <w:attr w:name="HasSpace" w:val="False"/>
          <w:attr w:name="Negative" w:val="False"/>
          <w:attr w:name="NumberType" w:val="3"/>
          <w:attr w:name="TCSC" w:val="1"/>
        </w:smartTagPr>
        <w:r>
          <w:rPr>
            <w:szCs w:val="32"/>
          </w:rPr>
          <w:t>十米</w:t>
        </w:r>
      </w:smartTag>
      <w:r>
        <w:rPr>
          <w:szCs w:val="32"/>
        </w:rPr>
        <w:t>以内；河道无堤防河段，</w:t>
      </w:r>
      <w:proofErr w:type="gramStart"/>
      <w:r>
        <w:rPr>
          <w:szCs w:val="32"/>
        </w:rPr>
        <w:t>按照坡肩线</w:t>
      </w:r>
      <w:proofErr w:type="gramEnd"/>
      <w:r>
        <w:rPr>
          <w:szCs w:val="32"/>
        </w:rPr>
        <w:t>外延</w:t>
      </w:r>
      <w:smartTag w:uri="urn:schemas-microsoft-com:office:smarttags" w:element="chmetcnv">
        <w:smartTagPr>
          <w:attr w:name="UnitName" w:val="米"/>
          <w:attr w:name="SourceValue" w:val="5"/>
          <w:attr w:name="HasSpace" w:val="False"/>
          <w:attr w:name="Negative" w:val="False"/>
          <w:attr w:name="NumberType" w:val="3"/>
          <w:attr w:name="TCSC" w:val="1"/>
        </w:smartTagPr>
        <w:r>
          <w:rPr>
            <w:szCs w:val="32"/>
          </w:rPr>
          <w:t>五米</w:t>
        </w:r>
      </w:smartTag>
      <w:r>
        <w:rPr>
          <w:szCs w:val="32"/>
        </w:rPr>
        <w:t>以上</w:t>
      </w:r>
      <w:smartTag w:uri="urn:schemas-microsoft-com:office:smarttags" w:element="chmetcnv">
        <w:smartTagPr>
          <w:attr w:name="UnitName" w:val="米"/>
          <w:attr w:name="SourceValue" w:val="10"/>
          <w:attr w:name="HasSpace" w:val="False"/>
          <w:attr w:name="Negative" w:val="False"/>
          <w:attr w:name="NumberType" w:val="3"/>
          <w:attr w:name="TCSC" w:val="1"/>
        </w:smartTagPr>
        <w:r>
          <w:rPr>
            <w:szCs w:val="32"/>
          </w:rPr>
          <w:t>十米</w:t>
        </w:r>
      </w:smartTag>
      <w:r>
        <w:rPr>
          <w:szCs w:val="32"/>
        </w:rPr>
        <w:t>以内或者设计洪水位、历史最高洪水位确定。</w:t>
      </w:r>
    </w:p>
    <w:p w:rsidR="003610DF" w:rsidRDefault="003610DF" w:rsidP="003610DF">
      <w:pPr>
        <w:ind w:firstLine="640"/>
        <w:rPr>
          <w:szCs w:val="32"/>
        </w:rPr>
      </w:pPr>
      <w:r>
        <w:rPr>
          <w:szCs w:val="32"/>
        </w:rPr>
        <w:t>（二）中型涵闸、泵站：上下游河道各</w:t>
      </w:r>
      <w:smartTag w:uri="urn:schemas-microsoft-com:office:smarttags" w:element="chmetcnv">
        <w:smartTagPr>
          <w:attr w:name="UnitName" w:val="米"/>
          <w:attr w:name="SourceValue" w:val="200"/>
          <w:attr w:name="HasSpace" w:val="False"/>
          <w:attr w:name="Negative" w:val="False"/>
          <w:attr w:name="NumberType" w:val="3"/>
          <w:attr w:name="TCSC" w:val="1"/>
        </w:smartTagPr>
        <w:r>
          <w:rPr>
            <w:szCs w:val="32"/>
          </w:rPr>
          <w:t>二百米</w:t>
        </w:r>
      </w:smartTag>
      <w:r>
        <w:rPr>
          <w:szCs w:val="32"/>
        </w:rPr>
        <w:t>以上</w:t>
      </w:r>
      <w:smartTag w:uri="urn:schemas-microsoft-com:office:smarttags" w:element="chmetcnv">
        <w:smartTagPr>
          <w:attr w:name="UnitName" w:val="米"/>
          <w:attr w:name="SourceValue" w:val="500"/>
          <w:attr w:name="HasSpace" w:val="False"/>
          <w:attr w:name="Negative" w:val="False"/>
          <w:attr w:name="NumberType" w:val="3"/>
          <w:attr w:name="TCSC" w:val="1"/>
        </w:smartTagPr>
        <w:r>
          <w:rPr>
            <w:szCs w:val="32"/>
          </w:rPr>
          <w:t>五百米</w:t>
        </w:r>
      </w:smartTag>
      <w:r>
        <w:rPr>
          <w:szCs w:val="32"/>
        </w:rPr>
        <w:t>以内，建筑物外缘</w:t>
      </w:r>
      <w:proofErr w:type="gramStart"/>
      <w:r>
        <w:rPr>
          <w:szCs w:val="32"/>
        </w:rPr>
        <w:t>起左右</w:t>
      </w:r>
      <w:proofErr w:type="gramEnd"/>
      <w:r>
        <w:rPr>
          <w:szCs w:val="32"/>
        </w:rPr>
        <w:t>两侧各</w:t>
      </w:r>
      <w:smartTag w:uri="urn:schemas-microsoft-com:office:smarttags" w:element="chmetcnv">
        <w:smartTagPr>
          <w:attr w:name="UnitName" w:val="米"/>
          <w:attr w:name="SourceValue" w:val="50"/>
          <w:attr w:name="HasSpace" w:val="False"/>
          <w:attr w:name="Negative" w:val="False"/>
          <w:attr w:name="NumberType" w:val="3"/>
          <w:attr w:name="TCSC" w:val="1"/>
        </w:smartTagPr>
        <w:r>
          <w:rPr>
            <w:szCs w:val="32"/>
          </w:rPr>
          <w:t>五十米</w:t>
        </w:r>
      </w:smartTag>
      <w:r>
        <w:rPr>
          <w:szCs w:val="32"/>
        </w:rPr>
        <w:t>以上</w:t>
      </w:r>
      <w:smartTag w:uri="urn:schemas-microsoft-com:office:smarttags" w:element="chmetcnv">
        <w:smartTagPr>
          <w:attr w:name="UnitName" w:val="米"/>
          <w:attr w:name="SourceValue" w:val="200"/>
          <w:attr w:name="HasSpace" w:val="False"/>
          <w:attr w:name="Negative" w:val="False"/>
          <w:attr w:name="NumberType" w:val="3"/>
          <w:attr w:name="TCSC" w:val="1"/>
        </w:smartTagPr>
        <w:r>
          <w:rPr>
            <w:szCs w:val="32"/>
          </w:rPr>
          <w:t>二百米</w:t>
        </w:r>
      </w:smartTag>
      <w:r>
        <w:rPr>
          <w:szCs w:val="32"/>
        </w:rPr>
        <w:t>以内。</w:t>
      </w:r>
    </w:p>
    <w:p w:rsidR="003610DF" w:rsidRDefault="003610DF" w:rsidP="003610DF">
      <w:pPr>
        <w:ind w:firstLine="640"/>
        <w:rPr>
          <w:szCs w:val="32"/>
        </w:rPr>
      </w:pPr>
      <w:r>
        <w:rPr>
          <w:szCs w:val="32"/>
        </w:rPr>
        <w:t>（三）一万亩以上的灌区：干渠背水坡坡脚外</w:t>
      </w:r>
      <w:smartTag w:uri="urn:schemas-microsoft-com:office:smarttags" w:element="chmetcnv">
        <w:smartTagPr>
          <w:attr w:name="UnitName" w:val="米"/>
          <w:attr w:name="SourceValue" w:val="3"/>
          <w:attr w:name="HasSpace" w:val="False"/>
          <w:attr w:name="Negative" w:val="False"/>
          <w:attr w:name="NumberType" w:val="3"/>
          <w:attr w:name="TCSC" w:val="1"/>
        </w:smartTagPr>
        <w:r>
          <w:rPr>
            <w:szCs w:val="32"/>
          </w:rPr>
          <w:t>三米</w:t>
        </w:r>
      </w:smartTag>
      <w:r>
        <w:rPr>
          <w:szCs w:val="32"/>
        </w:rPr>
        <w:t>以上</w:t>
      </w:r>
      <w:smartTag w:uri="urn:schemas-microsoft-com:office:smarttags" w:element="chmetcnv">
        <w:smartTagPr>
          <w:attr w:name="UnitName" w:val="米"/>
          <w:attr w:name="SourceValue" w:val="5"/>
          <w:attr w:name="HasSpace" w:val="False"/>
          <w:attr w:name="Negative" w:val="False"/>
          <w:attr w:name="NumberType" w:val="3"/>
          <w:attr w:name="TCSC" w:val="1"/>
        </w:smartTagPr>
        <w:r>
          <w:rPr>
            <w:szCs w:val="32"/>
          </w:rPr>
          <w:t>五米</w:t>
        </w:r>
      </w:smartTag>
      <w:r>
        <w:rPr>
          <w:szCs w:val="32"/>
        </w:rPr>
        <w:t>以内，支渠背水坡坡脚外</w:t>
      </w:r>
      <w:smartTag w:uri="urn:schemas-microsoft-com:office:smarttags" w:element="chmetcnv">
        <w:smartTagPr>
          <w:attr w:name="UnitName" w:val="米"/>
          <w:attr w:name="SourceValue" w:val="1"/>
          <w:attr w:name="HasSpace" w:val="False"/>
          <w:attr w:name="Negative" w:val="False"/>
          <w:attr w:name="NumberType" w:val="3"/>
          <w:attr w:name="TCSC" w:val="1"/>
        </w:smartTagPr>
        <w:r>
          <w:rPr>
            <w:szCs w:val="32"/>
          </w:rPr>
          <w:t>一米</w:t>
        </w:r>
      </w:smartTag>
      <w:r>
        <w:rPr>
          <w:szCs w:val="32"/>
        </w:rPr>
        <w:t>以上</w:t>
      </w:r>
      <w:smartTag w:uri="urn:schemas-microsoft-com:office:smarttags" w:element="chmetcnv">
        <w:smartTagPr>
          <w:attr w:name="UnitName" w:val="米"/>
          <w:attr w:name="SourceValue" w:val="3"/>
          <w:attr w:name="HasSpace" w:val="False"/>
          <w:attr w:name="Negative" w:val="False"/>
          <w:attr w:name="NumberType" w:val="3"/>
          <w:attr w:name="TCSC" w:val="1"/>
        </w:smartTagPr>
        <w:r>
          <w:rPr>
            <w:szCs w:val="32"/>
          </w:rPr>
          <w:t>三米</w:t>
        </w:r>
      </w:smartTag>
      <w:r>
        <w:rPr>
          <w:szCs w:val="32"/>
        </w:rPr>
        <w:t>以内。</w:t>
      </w:r>
    </w:p>
    <w:p w:rsidR="003610DF" w:rsidRDefault="003610DF" w:rsidP="003610DF">
      <w:pPr>
        <w:ind w:firstLine="640"/>
        <w:rPr>
          <w:szCs w:val="32"/>
        </w:rPr>
      </w:pPr>
      <w:r>
        <w:rPr>
          <w:szCs w:val="32"/>
        </w:rPr>
        <w:t>前款农田水利工程的具体管理范围及其他农田水利工程的管理范围，由区人民政府根据实际情况依法划定。</w:t>
      </w:r>
    </w:p>
    <w:p w:rsidR="003610DF" w:rsidRDefault="003610DF" w:rsidP="003610DF">
      <w:pPr>
        <w:ind w:firstLine="640"/>
        <w:rPr>
          <w:szCs w:val="32"/>
        </w:rPr>
      </w:pPr>
      <w:r>
        <w:rPr>
          <w:rFonts w:eastAsia="黑体"/>
          <w:szCs w:val="32"/>
        </w:rPr>
        <w:t>第二十一条</w:t>
      </w:r>
      <w:r>
        <w:rPr>
          <w:rFonts w:eastAsia="黑体"/>
          <w:szCs w:val="32"/>
        </w:rPr>
        <w:t xml:space="preserve"> </w:t>
      </w:r>
      <w:r>
        <w:rPr>
          <w:szCs w:val="32"/>
        </w:rPr>
        <w:t xml:space="preserve"> </w:t>
      </w:r>
      <w:r>
        <w:rPr>
          <w:szCs w:val="32"/>
        </w:rPr>
        <w:t>农田水利工程管理范围内禁止下列活动：</w:t>
      </w:r>
    </w:p>
    <w:p w:rsidR="003610DF" w:rsidRDefault="003610DF" w:rsidP="003610DF">
      <w:pPr>
        <w:ind w:firstLine="640"/>
        <w:rPr>
          <w:szCs w:val="32"/>
        </w:rPr>
      </w:pPr>
      <w:r>
        <w:rPr>
          <w:szCs w:val="32"/>
        </w:rPr>
        <w:t>（一）堆放阻碍蓄水、输水、排水的物体；</w:t>
      </w:r>
    </w:p>
    <w:p w:rsidR="003610DF" w:rsidRDefault="003610DF" w:rsidP="003610DF">
      <w:pPr>
        <w:ind w:firstLine="640"/>
        <w:rPr>
          <w:szCs w:val="32"/>
        </w:rPr>
      </w:pPr>
      <w:r>
        <w:rPr>
          <w:szCs w:val="32"/>
        </w:rPr>
        <w:t>（二）建设妨碍蓄水、输水、排水的建（构）筑物；</w:t>
      </w:r>
    </w:p>
    <w:p w:rsidR="003610DF" w:rsidRDefault="003610DF" w:rsidP="003610DF">
      <w:pPr>
        <w:ind w:firstLine="640"/>
        <w:rPr>
          <w:szCs w:val="32"/>
        </w:rPr>
      </w:pPr>
      <w:r>
        <w:rPr>
          <w:szCs w:val="32"/>
        </w:rPr>
        <w:t>（三）损毁农田水利工程或者损毁、盗窃农田水利工程设备、设施；</w:t>
      </w:r>
    </w:p>
    <w:p w:rsidR="003610DF" w:rsidRDefault="003610DF" w:rsidP="003610DF">
      <w:pPr>
        <w:ind w:firstLine="640"/>
        <w:rPr>
          <w:szCs w:val="32"/>
        </w:rPr>
      </w:pPr>
      <w:r>
        <w:rPr>
          <w:szCs w:val="32"/>
        </w:rPr>
        <w:t>（四）从事危害农田水利工程安全的爆破、打井、采石、取土等活动；</w:t>
      </w:r>
    </w:p>
    <w:p w:rsidR="003610DF" w:rsidRDefault="003610DF" w:rsidP="003610DF">
      <w:pPr>
        <w:ind w:firstLine="640"/>
        <w:rPr>
          <w:szCs w:val="32"/>
        </w:rPr>
      </w:pPr>
      <w:r>
        <w:rPr>
          <w:szCs w:val="32"/>
        </w:rPr>
        <w:t>（五）从事影响农田水利工程灌溉水质、排水水质的活动；</w:t>
      </w:r>
    </w:p>
    <w:p w:rsidR="003610DF" w:rsidRDefault="003610DF" w:rsidP="003610DF">
      <w:pPr>
        <w:ind w:firstLine="640"/>
        <w:rPr>
          <w:szCs w:val="32"/>
        </w:rPr>
      </w:pPr>
      <w:r>
        <w:rPr>
          <w:szCs w:val="32"/>
        </w:rPr>
        <w:t>（六）法律、法规规定的其他危害农田水利工程的活动。</w:t>
      </w:r>
    </w:p>
    <w:p w:rsidR="003610DF" w:rsidRDefault="003610DF" w:rsidP="003610DF">
      <w:pPr>
        <w:ind w:firstLine="640"/>
        <w:rPr>
          <w:szCs w:val="32"/>
        </w:rPr>
      </w:pPr>
      <w:r>
        <w:rPr>
          <w:rFonts w:eastAsia="黑体"/>
          <w:szCs w:val="32"/>
        </w:rPr>
        <w:t>第二十二条</w:t>
      </w:r>
      <w:r>
        <w:rPr>
          <w:szCs w:val="32"/>
        </w:rPr>
        <w:t xml:space="preserve">  </w:t>
      </w:r>
      <w:r>
        <w:rPr>
          <w:szCs w:val="32"/>
        </w:rPr>
        <w:t>任何单位和个人不得擅自占用农田水利工程；确需占用的，应当报有管辖权限行政主管部门批准。经批准占用</w:t>
      </w:r>
      <w:r>
        <w:rPr>
          <w:szCs w:val="32"/>
        </w:rPr>
        <w:lastRenderedPageBreak/>
        <w:t>的，占用者应当建设等效替代工程或者采取其他功能补救措施。</w:t>
      </w:r>
    </w:p>
    <w:p w:rsidR="003610DF" w:rsidRDefault="003610DF" w:rsidP="003610DF">
      <w:pPr>
        <w:ind w:firstLine="640"/>
        <w:rPr>
          <w:szCs w:val="32"/>
        </w:rPr>
      </w:pPr>
      <w:r>
        <w:rPr>
          <w:rFonts w:eastAsia="黑体"/>
          <w:szCs w:val="32"/>
        </w:rPr>
        <w:t>第二十三条</w:t>
      </w:r>
      <w:r>
        <w:rPr>
          <w:szCs w:val="32"/>
        </w:rPr>
        <w:t xml:space="preserve">  </w:t>
      </w:r>
      <w:r>
        <w:rPr>
          <w:szCs w:val="32"/>
        </w:rPr>
        <w:t>农田水利工程符合下列情形之一的，其所有者或者管理主体应当依法向水行政主管部门申请注销登记，并按照有关规定及时处置：</w:t>
      </w:r>
    </w:p>
    <w:p w:rsidR="003610DF" w:rsidRDefault="003610DF" w:rsidP="003610DF">
      <w:pPr>
        <w:ind w:firstLine="640"/>
        <w:rPr>
          <w:szCs w:val="32"/>
        </w:rPr>
      </w:pPr>
      <w:r>
        <w:rPr>
          <w:szCs w:val="32"/>
        </w:rPr>
        <w:t>（一）超过设计使用年限，不能使用的；</w:t>
      </w:r>
    </w:p>
    <w:p w:rsidR="003610DF" w:rsidRDefault="003610DF" w:rsidP="003610DF">
      <w:pPr>
        <w:ind w:firstLine="640"/>
        <w:rPr>
          <w:szCs w:val="32"/>
        </w:rPr>
      </w:pPr>
      <w:r>
        <w:rPr>
          <w:szCs w:val="32"/>
        </w:rPr>
        <w:t>（二）严重毁坏或者灌溉、排水功能基本丧失，不能使用的；</w:t>
      </w:r>
    </w:p>
    <w:p w:rsidR="003610DF" w:rsidRDefault="003610DF" w:rsidP="003610DF">
      <w:pPr>
        <w:ind w:firstLine="640"/>
        <w:rPr>
          <w:szCs w:val="32"/>
        </w:rPr>
      </w:pPr>
      <w:r>
        <w:rPr>
          <w:szCs w:val="32"/>
        </w:rPr>
        <w:t>（三）被其他工程替代或者服务对象的用途发生变化，已无使用必要的；</w:t>
      </w:r>
    </w:p>
    <w:p w:rsidR="003610DF" w:rsidRDefault="003610DF" w:rsidP="003610DF">
      <w:pPr>
        <w:ind w:firstLine="640"/>
        <w:rPr>
          <w:szCs w:val="32"/>
        </w:rPr>
      </w:pPr>
      <w:r>
        <w:rPr>
          <w:szCs w:val="32"/>
        </w:rPr>
        <w:t>（四）法律、法规规定的其他情形。</w:t>
      </w:r>
    </w:p>
    <w:p w:rsidR="003610DF" w:rsidRDefault="003610DF" w:rsidP="003610DF">
      <w:pPr>
        <w:ind w:firstLine="640"/>
        <w:rPr>
          <w:szCs w:val="32"/>
        </w:rPr>
      </w:pPr>
      <w:r>
        <w:rPr>
          <w:rFonts w:eastAsia="黑体"/>
          <w:szCs w:val="32"/>
        </w:rPr>
        <w:t>第二十四条</w:t>
      </w:r>
      <w:r>
        <w:rPr>
          <w:szCs w:val="32"/>
        </w:rPr>
        <w:t xml:space="preserve">  </w:t>
      </w:r>
      <w:r>
        <w:rPr>
          <w:szCs w:val="32"/>
        </w:rPr>
        <w:t>水行政主管部门应当定期组织基层水利服务人员开展业务培训，提高其参与农田水利建设、运行管理和维护的能力。</w:t>
      </w:r>
    </w:p>
    <w:p w:rsidR="003610DF" w:rsidRDefault="003610DF" w:rsidP="003610DF">
      <w:pPr>
        <w:ind w:firstLine="640"/>
        <w:rPr>
          <w:szCs w:val="32"/>
        </w:rPr>
      </w:pPr>
      <w:r>
        <w:rPr>
          <w:szCs w:val="32"/>
        </w:rPr>
        <w:t>市、区人民政府应当扶持农田水利社会专业化服务队伍建设，通过政府购买服务、民办公助、委托管理等方式推行农田水利社会化管养模式。</w:t>
      </w:r>
    </w:p>
    <w:p w:rsidR="003610DF" w:rsidRDefault="003610DF" w:rsidP="003610DF">
      <w:pPr>
        <w:ind w:firstLine="640"/>
        <w:rPr>
          <w:szCs w:val="32"/>
        </w:rPr>
      </w:pPr>
      <w:r>
        <w:rPr>
          <w:rFonts w:eastAsia="黑体"/>
          <w:szCs w:val="32"/>
        </w:rPr>
        <w:t>第二十五条</w:t>
      </w:r>
      <w:r>
        <w:rPr>
          <w:szCs w:val="32"/>
        </w:rPr>
        <w:t xml:space="preserve">  </w:t>
      </w:r>
      <w:r>
        <w:rPr>
          <w:szCs w:val="32"/>
        </w:rPr>
        <w:t>水行政主管部门应当会同有关部门，组织开展农田水利技术指导，制定农田水利新技术推广目录和培训计划，推广应用农田水利先进、适用技术和新工艺、新材料。</w:t>
      </w:r>
    </w:p>
    <w:p w:rsidR="003610DF" w:rsidRDefault="003610DF" w:rsidP="003610DF">
      <w:pPr>
        <w:ind w:firstLine="640"/>
        <w:rPr>
          <w:szCs w:val="32"/>
        </w:rPr>
      </w:pPr>
      <w:r>
        <w:rPr>
          <w:szCs w:val="32"/>
        </w:rPr>
        <w:t>基层水利服务机构承担辖区内农田水利科技推广工作，为农田水利工程的建设、运行、管理、维修、养护提供技术服务，指导农田水利工程管理主体、基层水利专业化服务队伍和农民开展农田水利相关活动。</w:t>
      </w:r>
    </w:p>
    <w:p w:rsidR="003610DF" w:rsidRDefault="003610DF" w:rsidP="003610DF">
      <w:pPr>
        <w:ind w:firstLine="640"/>
        <w:rPr>
          <w:szCs w:val="32"/>
        </w:rPr>
      </w:pPr>
      <w:r>
        <w:rPr>
          <w:szCs w:val="32"/>
        </w:rPr>
        <w:lastRenderedPageBreak/>
        <w:t>基层水利专业化服务队伍应当按照协议提供节水灌溉、抗旱排涝、设备维修、技术推广等方面的服务。</w:t>
      </w:r>
    </w:p>
    <w:p w:rsidR="003610DF" w:rsidRDefault="003610DF" w:rsidP="003610DF">
      <w:pPr>
        <w:ind w:firstLine="640"/>
        <w:rPr>
          <w:szCs w:val="32"/>
        </w:rPr>
      </w:pPr>
      <w:r>
        <w:rPr>
          <w:rFonts w:eastAsia="黑体"/>
          <w:szCs w:val="32"/>
        </w:rPr>
        <w:t>第二十六条</w:t>
      </w:r>
      <w:r>
        <w:rPr>
          <w:szCs w:val="32"/>
        </w:rPr>
        <w:t xml:space="preserve">  </w:t>
      </w:r>
      <w:r>
        <w:rPr>
          <w:szCs w:val="32"/>
        </w:rPr>
        <w:t>鼓励并支持农田节水灌溉，推行工程节水灌溉措施，推广节水灌溉技术，降低单位面积灌溉用水量，提高水资源利用效率。</w:t>
      </w:r>
    </w:p>
    <w:p w:rsidR="003610DF" w:rsidRDefault="003610DF" w:rsidP="003610DF">
      <w:pPr>
        <w:ind w:firstLine="640"/>
        <w:rPr>
          <w:szCs w:val="32"/>
        </w:rPr>
      </w:pPr>
      <w:r>
        <w:rPr>
          <w:rFonts w:eastAsia="黑体"/>
          <w:szCs w:val="32"/>
        </w:rPr>
        <w:t>第二十七条</w:t>
      </w:r>
      <w:r>
        <w:rPr>
          <w:szCs w:val="32"/>
        </w:rPr>
        <w:t xml:space="preserve">  </w:t>
      </w:r>
      <w:r>
        <w:rPr>
          <w:szCs w:val="32"/>
        </w:rPr>
        <w:t>市、区人民政府应当组织制定农田旱涝灾害应急预案。农田水利工程管理主体应当根据应急预案制定具体工作方案。</w:t>
      </w:r>
    </w:p>
    <w:p w:rsidR="003610DF" w:rsidRDefault="003610DF" w:rsidP="003610DF">
      <w:pPr>
        <w:ind w:firstLine="640"/>
        <w:rPr>
          <w:szCs w:val="32"/>
        </w:rPr>
      </w:pPr>
      <w:r>
        <w:rPr>
          <w:rFonts w:eastAsia="黑体"/>
          <w:szCs w:val="32"/>
        </w:rPr>
        <w:t>第二十八条</w:t>
      </w:r>
      <w:r>
        <w:rPr>
          <w:szCs w:val="32"/>
        </w:rPr>
        <w:t xml:space="preserve">  </w:t>
      </w:r>
      <w:r>
        <w:rPr>
          <w:szCs w:val="32"/>
        </w:rPr>
        <w:t>水行政主管部门应当会同有关部门建立健全农田水利信息系统，收集和发布农田水利规划、建设、管理、运行和服务等信息。</w:t>
      </w:r>
    </w:p>
    <w:p w:rsidR="003610DF" w:rsidRDefault="003610DF" w:rsidP="003610DF">
      <w:pPr>
        <w:ind w:firstLine="640"/>
        <w:rPr>
          <w:szCs w:val="32"/>
        </w:rPr>
      </w:pPr>
      <w:r>
        <w:rPr>
          <w:rFonts w:eastAsia="黑体"/>
          <w:szCs w:val="32"/>
        </w:rPr>
        <w:t>第二十九条</w:t>
      </w:r>
      <w:r>
        <w:rPr>
          <w:szCs w:val="32"/>
        </w:rPr>
        <w:t xml:space="preserve">  </w:t>
      </w:r>
      <w:r>
        <w:rPr>
          <w:szCs w:val="32"/>
        </w:rPr>
        <w:t>单位之间、个人之间、单位与个人之间农田灌排水事纠纷，应当协商解决。当事人不愿协商或者协商不成的，可以依法申请有管辖权的人民政府或者水行政主管部门调解处理，也可以直接向人民法院提起民事诉讼。</w:t>
      </w:r>
      <w:r>
        <w:rPr>
          <w:szCs w:val="32"/>
        </w:rPr>
        <w:t xml:space="preserve"> </w:t>
      </w:r>
    </w:p>
    <w:p w:rsidR="003610DF" w:rsidRDefault="003610DF" w:rsidP="003610DF">
      <w:pPr>
        <w:ind w:firstLine="640"/>
        <w:rPr>
          <w:szCs w:val="32"/>
        </w:rPr>
      </w:pPr>
      <w:r>
        <w:rPr>
          <w:rFonts w:eastAsia="黑体"/>
          <w:szCs w:val="32"/>
        </w:rPr>
        <w:t>第三十条</w:t>
      </w:r>
      <w:r>
        <w:rPr>
          <w:szCs w:val="32"/>
        </w:rPr>
        <w:t xml:space="preserve">  </w:t>
      </w:r>
      <w:r>
        <w:rPr>
          <w:szCs w:val="32"/>
        </w:rPr>
        <w:t>水行政主管部门应当对农田水利规划实施和农田水利工程建设、运行和管理等情况开展定期监督检查，并及时将监督检查结果向本级人民政府和上一级水行政主管部门报告。</w:t>
      </w:r>
    </w:p>
    <w:p w:rsidR="003610DF" w:rsidRDefault="003610DF" w:rsidP="003610DF">
      <w:pPr>
        <w:ind w:firstLine="640"/>
        <w:rPr>
          <w:szCs w:val="32"/>
        </w:rPr>
      </w:pPr>
      <w:r>
        <w:rPr>
          <w:rFonts w:eastAsia="黑体"/>
          <w:szCs w:val="32"/>
        </w:rPr>
        <w:t>第三十一条</w:t>
      </w:r>
      <w:r>
        <w:rPr>
          <w:rFonts w:eastAsia="黑体"/>
          <w:szCs w:val="32"/>
        </w:rPr>
        <w:t xml:space="preserve"> </w:t>
      </w:r>
      <w:r>
        <w:rPr>
          <w:szCs w:val="32"/>
        </w:rPr>
        <w:t xml:space="preserve"> </w:t>
      </w:r>
      <w:r>
        <w:rPr>
          <w:szCs w:val="32"/>
        </w:rPr>
        <w:t>水行政主管部门应当建立健全农田水利执法巡查制度和违法行为举报制度，依法处理农田水利工作中的违法行为，涉嫌犯罪的，及时移交司法机关。</w:t>
      </w:r>
    </w:p>
    <w:p w:rsidR="003610DF" w:rsidRDefault="003610DF" w:rsidP="003610DF">
      <w:pPr>
        <w:ind w:firstLine="640"/>
        <w:rPr>
          <w:szCs w:val="32"/>
        </w:rPr>
      </w:pPr>
      <w:r>
        <w:rPr>
          <w:rFonts w:eastAsia="黑体"/>
          <w:szCs w:val="32"/>
        </w:rPr>
        <w:t>第三十二条</w:t>
      </w:r>
      <w:r>
        <w:rPr>
          <w:rFonts w:eastAsia="黑体"/>
          <w:szCs w:val="32"/>
        </w:rPr>
        <w:t xml:space="preserve"> </w:t>
      </w:r>
      <w:r>
        <w:rPr>
          <w:szCs w:val="32"/>
        </w:rPr>
        <w:t xml:space="preserve"> </w:t>
      </w:r>
      <w:r>
        <w:rPr>
          <w:szCs w:val="32"/>
        </w:rPr>
        <w:t>违反本条例第二十一条第一项至第五项或第</w:t>
      </w:r>
      <w:r>
        <w:rPr>
          <w:szCs w:val="32"/>
        </w:rPr>
        <w:lastRenderedPageBreak/>
        <w:t>二十二条规定的，由水行政主管部门责令停止违法行为，限期恢复原状或者采取补救措施，对单位处一万元以上五万元以下罚款，对个人处二千元以上一万元以下罚款；构成违反治安管理行为的，由公安机关依法给予治安管理处罚；给他人造成损失的，依法承担赔偿责任；构成犯罪的，依法追究刑事责任。</w:t>
      </w:r>
      <w:r>
        <w:rPr>
          <w:szCs w:val="32"/>
        </w:rPr>
        <w:t xml:space="preserve"> </w:t>
      </w:r>
    </w:p>
    <w:p w:rsidR="003610DF" w:rsidRDefault="003610DF" w:rsidP="003610DF">
      <w:pPr>
        <w:ind w:firstLine="640"/>
        <w:rPr>
          <w:szCs w:val="32"/>
        </w:rPr>
      </w:pPr>
      <w:r>
        <w:rPr>
          <w:rFonts w:eastAsia="黑体"/>
          <w:szCs w:val="32"/>
        </w:rPr>
        <w:t>第三十三条</w:t>
      </w:r>
      <w:r>
        <w:rPr>
          <w:rFonts w:eastAsia="黑体"/>
          <w:szCs w:val="32"/>
        </w:rPr>
        <w:t xml:space="preserve"> </w:t>
      </w:r>
      <w:r>
        <w:rPr>
          <w:szCs w:val="32"/>
        </w:rPr>
        <w:t xml:space="preserve"> </w:t>
      </w:r>
      <w:r>
        <w:rPr>
          <w:szCs w:val="32"/>
        </w:rPr>
        <w:t>水行政主管部门和其他有关部门违反本条例规定，玩忽职守、滥用职权、徇私舞弊的，对负有责任的主管人员和其他直接责任人员依法给予行政处分；构成犯罪的，依法追究刑事责任。</w:t>
      </w:r>
    </w:p>
    <w:p w:rsidR="003610DF" w:rsidRDefault="003610DF" w:rsidP="003610DF">
      <w:pPr>
        <w:ind w:firstLine="640"/>
        <w:rPr>
          <w:szCs w:val="32"/>
        </w:rPr>
      </w:pPr>
      <w:r>
        <w:rPr>
          <w:rFonts w:eastAsia="黑体"/>
          <w:szCs w:val="32"/>
        </w:rPr>
        <w:t>第三十四条</w:t>
      </w:r>
      <w:r>
        <w:rPr>
          <w:szCs w:val="32"/>
        </w:rPr>
        <w:t xml:space="preserve">  </w:t>
      </w:r>
      <w:r>
        <w:rPr>
          <w:szCs w:val="32"/>
        </w:rPr>
        <w:t>本条例所称小型农田水利工程，是指设计灌溉面积一万亩以下的灌溉工程，控制除涝面积三万亩以下的排涝工程，大中型灌区末级渠系及量测水设施等配套建筑物，喷灌、微喷灌设施及其输水管道和首部，装机功率一千千瓦或者设计流量</w:t>
      </w:r>
      <w:smartTag w:uri="urn:schemas-microsoft-com:office:smarttags" w:element="chmetcnv">
        <w:smartTagPr>
          <w:attr w:name="UnitName" w:val="立方米"/>
          <w:attr w:name="SourceValue" w:val="10"/>
          <w:attr w:name="HasSpace" w:val="False"/>
          <w:attr w:name="Negative" w:val="False"/>
          <w:attr w:name="NumberType" w:val="3"/>
          <w:attr w:name="TCSC" w:val="1"/>
        </w:smartTagPr>
        <w:r>
          <w:rPr>
            <w:szCs w:val="32"/>
          </w:rPr>
          <w:t>十立方米</w:t>
        </w:r>
      </w:smartTag>
      <w:r>
        <w:rPr>
          <w:szCs w:val="32"/>
        </w:rPr>
        <w:t>每秒以下的单座泵站或者泵站系统。</w:t>
      </w:r>
    </w:p>
    <w:p w:rsidR="003610DF" w:rsidRDefault="003610DF" w:rsidP="003610DF">
      <w:pPr>
        <w:ind w:firstLine="640"/>
        <w:rPr>
          <w:szCs w:val="32"/>
        </w:rPr>
      </w:pPr>
      <w:r>
        <w:rPr>
          <w:szCs w:val="32"/>
        </w:rPr>
        <w:t>本条例所称大中型农田水利工程，是指除上述工程规模以上的其他农田水利工程。</w:t>
      </w:r>
    </w:p>
    <w:p w:rsidR="003610DF" w:rsidRDefault="003610DF" w:rsidP="003610DF">
      <w:pPr>
        <w:ind w:firstLine="640"/>
        <w:rPr>
          <w:szCs w:val="32"/>
        </w:rPr>
      </w:pPr>
      <w:r>
        <w:rPr>
          <w:rFonts w:eastAsia="黑体"/>
          <w:szCs w:val="32"/>
        </w:rPr>
        <w:t>第三十五条</w:t>
      </w:r>
      <w:r>
        <w:rPr>
          <w:szCs w:val="32"/>
        </w:rPr>
        <w:t xml:space="preserve">  </w:t>
      </w:r>
      <w:r>
        <w:rPr>
          <w:szCs w:val="32"/>
        </w:rPr>
        <w:t>本条例自</w:t>
      </w:r>
      <w:smartTag w:uri="urn:schemas-microsoft-com:office:smarttags" w:element="chsdate">
        <w:smartTagPr>
          <w:attr w:name="Year" w:val="2016"/>
          <w:attr w:name="Month" w:val="1"/>
          <w:attr w:name="Day" w:val="1"/>
          <w:attr w:name="IsLunarDate" w:val="False"/>
          <w:attr w:name="IsROCDate" w:val="False"/>
        </w:smartTagPr>
        <w:r>
          <w:rPr>
            <w:szCs w:val="32"/>
          </w:rPr>
          <w:t>2016</w:t>
        </w:r>
        <w:r>
          <w:rPr>
            <w:szCs w:val="32"/>
          </w:rPr>
          <w:t>年</w:t>
        </w:r>
        <w:r>
          <w:rPr>
            <w:szCs w:val="32"/>
          </w:rPr>
          <w:t>1</w:t>
        </w:r>
        <w:r>
          <w:rPr>
            <w:szCs w:val="32"/>
          </w:rPr>
          <w:t>月</w:t>
        </w:r>
        <w:r>
          <w:rPr>
            <w:szCs w:val="32"/>
          </w:rPr>
          <w:t>1</w:t>
        </w:r>
        <w:r>
          <w:rPr>
            <w:szCs w:val="32"/>
          </w:rPr>
          <w:t>日起</w:t>
        </w:r>
      </w:smartTag>
      <w:r>
        <w:rPr>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0888" w:rsidRDefault="00350888">
      <w:pPr>
        <w:ind w:firstLine="640"/>
      </w:pPr>
      <w:r>
        <w:separator/>
      </w:r>
    </w:p>
  </w:endnote>
  <w:endnote w:type="continuationSeparator" w:id="1">
    <w:p w:rsidR="00350888" w:rsidRDefault="00350888">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7F22D1">
      <w:rPr>
        <w:noProof/>
        <w:sz w:val="28"/>
        <w:szCs w:val="28"/>
      </w:rPr>
      <w:t>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7F22D1">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0888" w:rsidRDefault="00350888">
      <w:pPr>
        <w:ind w:firstLine="640"/>
      </w:pPr>
      <w:r>
        <w:separator/>
      </w:r>
    </w:p>
  </w:footnote>
  <w:footnote w:type="continuationSeparator" w:id="1">
    <w:p w:rsidR="00350888" w:rsidRDefault="00350888">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350888"/>
    <w:rsid w:val="00006990"/>
    <w:rsid w:val="00150153"/>
    <w:rsid w:val="001A6DC1"/>
    <w:rsid w:val="0023486E"/>
    <w:rsid w:val="002C186C"/>
    <w:rsid w:val="00324F0E"/>
    <w:rsid w:val="00345F9B"/>
    <w:rsid w:val="00350888"/>
    <w:rsid w:val="003610DF"/>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7F22D1"/>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610DF"/>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3610DF"/>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9</Pages>
  <Words>641</Words>
  <Characters>3656</Characters>
  <Application>Microsoft Office Word</Application>
  <DocSecurity>0</DocSecurity>
  <PresentationFormat/>
  <Lines>30</Lines>
  <Paragraphs>8</Paragraphs>
  <Slides>0</Slides>
  <Notes>0</Notes>
  <HiddenSlides>0</HiddenSlides>
  <MMClips>0</MMClips>
  <ScaleCrop>false</ScaleCrop>
  <Manager/>
  <Company/>
  <LinksUpToDate>false</LinksUpToDate>
  <CharactersWithSpaces>4289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2016-12-26T07:55:00Z</dcterms:created>
  <dcterms:modified xsi:type="dcterms:W3CDTF">2016-12-26T07:55:00Z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