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ind w:firstLine="0" w:firstLineChars="0"/>
        <w:rPr>
          <w:rFonts w:hint="eastAsia" w:ascii="黑体" w:hAnsi="黑体" w:eastAsia="黑体"/>
          <w:sz w:val="28"/>
          <w:szCs w:val="28"/>
        </w:rPr>
      </w:pPr>
      <w:bookmarkStart w:id="0" w:name="_GoBack"/>
      <w:bookmarkEnd w:id="0"/>
    </w:p>
    <w:p>
      <w:pPr>
        <w:ind w:firstLine="0" w:firstLineChars="0"/>
        <w:rPr>
          <w:rFonts w:hint="eastAsia" w:ascii="黑体" w:hAnsi="黑体" w:eastAsia="黑体"/>
          <w:sz w:val="28"/>
          <w:szCs w:val="28"/>
        </w:rPr>
      </w:pPr>
    </w:p>
    <w:p>
      <w:pPr>
        <w:ind w:firstLine="0" w:firstLineChars="0"/>
        <w:jc w:val="center"/>
        <w:rPr>
          <w:rFonts w:hint="eastAsia" w:ascii="宋体" w:hAnsi="宋体" w:eastAsia="宋体"/>
          <w:bCs/>
          <w:sz w:val="44"/>
          <w:szCs w:val="44"/>
        </w:rPr>
      </w:pPr>
      <w:r>
        <w:rPr>
          <w:rFonts w:hint="eastAsia" w:ascii="宋体" w:hAnsi="宋体" w:eastAsia="宋体"/>
          <w:bCs/>
          <w:sz w:val="44"/>
          <w:szCs w:val="44"/>
        </w:rPr>
        <w:t>南京市清真食品管理条例</w:t>
      </w:r>
    </w:p>
    <w:p>
      <w:pPr>
        <w:ind w:firstLine="880"/>
        <w:jc w:val="center"/>
        <w:rPr>
          <w:rFonts w:hint="eastAsia" w:ascii="方正小标宋简体" w:hAnsi="宋体" w:eastAsia="方正小标宋简体"/>
          <w:bCs/>
          <w:sz w:val="44"/>
          <w:szCs w:val="44"/>
        </w:rPr>
      </w:pPr>
    </w:p>
    <w:p>
      <w:pPr>
        <w:pStyle w:val="15"/>
        <w:spacing w:line="590" w:lineRule="exact"/>
        <w:ind w:left="640" w:leftChars="200" w:right="640" w:rightChars="200"/>
        <w:jc w:val="both"/>
        <w:rPr>
          <w:rFonts w:hint="eastAsia" w:ascii="Times New Roman" w:eastAsia="楷体_GB2312"/>
          <w:sz w:val="32"/>
          <w:szCs w:val="32"/>
        </w:rPr>
      </w:pPr>
      <w:r>
        <w:rPr>
          <w:rFonts w:ascii="Times New Roman" w:eastAsia="楷体_GB2312"/>
          <w:sz w:val="32"/>
          <w:szCs w:val="32"/>
        </w:rPr>
        <w:t>（</w:t>
      </w:r>
      <w:r>
        <w:rPr>
          <w:rFonts w:hint="eastAsia" w:ascii="Times New Roman" w:eastAsia="楷体_GB2312"/>
          <w:sz w:val="32"/>
          <w:szCs w:val="32"/>
        </w:rPr>
        <w:t xml:space="preserve">2016年12月29日南京市第十五届人民代表大会常务委员会第二十九次会议制定  </w:t>
      </w:r>
      <w:r>
        <w:rPr>
          <w:rFonts w:ascii="Times New Roman" w:eastAsia="楷体_GB2312"/>
          <w:sz w:val="32"/>
          <w:szCs w:val="32"/>
        </w:rPr>
        <w:t>201</w:t>
      </w:r>
      <w:r>
        <w:rPr>
          <w:rFonts w:hint="eastAsia" w:ascii="Times New Roman" w:eastAsia="楷体_GB2312"/>
          <w:sz w:val="32"/>
          <w:szCs w:val="32"/>
        </w:rPr>
        <w:t>7</w:t>
      </w:r>
      <w:r>
        <w:rPr>
          <w:rFonts w:ascii="Times New Roman" w:eastAsia="楷体_GB2312"/>
          <w:sz w:val="32"/>
          <w:szCs w:val="32"/>
        </w:rPr>
        <w:t>年</w:t>
      </w:r>
      <w:r>
        <w:rPr>
          <w:rFonts w:hint="eastAsia" w:ascii="Times New Roman" w:eastAsia="楷体_GB2312"/>
          <w:sz w:val="32"/>
          <w:szCs w:val="32"/>
        </w:rPr>
        <w:t>1</w:t>
      </w:r>
      <w:r>
        <w:rPr>
          <w:rFonts w:ascii="Times New Roman" w:eastAsia="楷体_GB2312"/>
          <w:sz w:val="32"/>
          <w:szCs w:val="32"/>
        </w:rPr>
        <w:t>月</w:t>
      </w:r>
      <w:r>
        <w:rPr>
          <w:rFonts w:hint="eastAsia" w:ascii="Times New Roman" w:eastAsia="楷体_GB2312"/>
          <w:sz w:val="32"/>
          <w:szCs w:val="32"/>
        </w:rPr>
        <w:t>18</w:t>
      </w:r>
      <w:r>
        <w:rPr>
          <w:rFonts w:ascii="Times New Roman" w:eastAsia="楷体_GB2312"/>
          <w:sz w:val="32"/>
          <w:szCs w:val="32"/>
        </w:rPr>
        <w:t>日</w:t>
      </w:r>
      <w:r>
        <w:rPr>
          <w:rFonts w:hint="eastAsia" w:ascii="Times New Roman" w:eastAsia="楷体_GB2312"/>
          <w:sz w:val="32"/>
          <w:szCs w:val="32"/>
        </w:rPr>
        <w:t>江苏省</w:t>
      </w:r>
      <w:r>
        <w:rPr>
          <w:rFonts w:ascii="Times New Roman" w:eastAsia="楷体_GB2312"/>
          <w:sz w:val="32"/>
          <w:szCs w:val="32"/>
        </w:rPr>
        <w:t>第</w:t>
      </w:r>
      <w:r>
        <w:rPr>
          <w:rFonts w:hint="eastAsia" w:ascii="Times New Roman" w:eastAsia="楷体_GB2312"/>
          <w:sz w:val="32"/>
          <w:szCs w:val="32"/>
        </w:rPr>
        <w:t>十二</w:t>
      </w:r>
      <w:r>
        <w:rPr>
          <w:rFonts w:ascii="Times New Roman" w:eastAsia="楷体_GB2312"/>
          <w:sz w:val="32"/>
          <w:szCs w:val="32"/>
        </w:rPr>
        <w:t>届人民代表大会常务委员会第</w:t>
      </w:r>
      <w:r>
        <w:rPr>
          <w:rFonts w:hint="eastAsia" w:ascii="Times New Roman" w:eastAsia="楷体_GB2312"/>
          <w:sz w:val="32"/>
          <w:szCs w:val="32"/>
        </w:rPr>
        <w:t>二十八</w:t>
      </w:r>
      <w:r>
        <w:rPr>
          <w:rFonts w:ascii="Times New Roman" w:eastAsia="楷体_GB2312"/>
          <w:sz w:val="32"/>
          <w:szCs w:val="32"/>
        </w:rPr>
        <w:t>次会议</w:t>
      </w:r>
      <w:r>
        <w:rPr>
          <w:rFonts w:hint="eastAsia" w:ascii="Times New Roman" w:eastAsia="楷体_GB2312"/>
          <w:sz w:val="32"/>
          <w:szCs w:val="32"/>
        </w:rPr>
        <w:t>批准</w:t>
      </w:r>
      <w:r>
        <w:rPr>
          <w:rFonts w:ascii="Times New Roman" w:eastAsia="楷体_GB2312"/>
          <w:sz w:val="32"/>
          <w:szCs w:val="32"/>
        </w:rPr>
        <w:t>）</w:t>
      </w:r>
    </w:p>
    <w:p>
      <w:pPr>
        <w:ind w:firstLine="640"/>
        <w:rPr>
          <w:rFonts w:hint="eastAsia"/>
          <w:szCs w:val="32"/>
        </w:rPr>
      </w:pPr>
    </w:p>
    <w:p>
      <w:pPr>
        <w:ind w:firstLine="640"/>
        <w:rPr>
          <w:rFonts w:hint="eastAsia"/>
          <w:szCs w:val="32"/>
        </w:rPr>
      </w:pPr>
      <w:r>
        <w:rPr>
          <w:rFonts w:hint="eastAsia" w:ascii="黑体" w:eastAsia="黑体"/>
          <w:szCs w:val="32"/>
        </w:rPr>
        <w:t>第一条</w:t>
      </w:r>
      <w:r>
        <w:rPr>
          <w:rFonts w:hint="eastAsia"/>
          <w:szCs w:val="32"/>
        </w:rPr>
        <w:t xml:space="preserve">  为了尊重少数民族的风俗习惯，保障清真食品供应，加强清真食品生产经营监督管理，促进清真食品行业健康发展，根据国务院《城市民族工作条例》、《江苏省清真食品监督保护条例》等法规规定，结合本市实际，制定本条例。</w:t>
      </w:r>
    </w:p>
    <w:p>
      <w:pPr>
        <w:ind w:firstLine="640"/>
        <w:rPr>
          <w:rFonts w:hint="eastAsia"/>
          <w:szCs w:val="32"/>
        </w:rPr>
      </w:pPr>
      <w:r>
        <w:rPr>
          <w:rFonts w:hint="eastAsia" w:ascii="黑体" w:eastAsia="黑体"/>
          <w:szCs w:val="32"/>
        </w:rPr>
        <w:t>第二条</w:t>
      </w:r>
      <w:r>
        <w:rPr>
          <w:rFonts w:hint="eastAsia"/>
          <w:szCs w:val="32"/>
        </w:rPr>
        <w:t xml:space="preserve">  本条例所称清真食品，是指按照回族、维吾尔族、哈萨克族、东乡族、柯尔克孜族、撒拉族、塔吉克族、乌孜别克族、保安族、塔塔尔族等少数民族的传统饮食习俗（以下称清真饮食习俗）生产、经营的食品。</w:t>
      </w:r>
    </w:p>
    <w:p>
      <w:pPr>
        <w:ind w:firstLine="640"/>
        <w:rPr>
          <w:rFonts w:hint="eastAsia"/>
          <w:szCs w:val="32"/>
        </w:rPr>
      </w:pPr>
      <w:r>
        <w:rPr>
          <w:rFonts w:hint="eastAsia" w:ascii="黑体" w:eastAsia="黑体"/>
          <w:szCs w:val="32"/>
        </w:rPr>
        <w:t>第三条</w:t>
      </w:r>
      <w:r>
        <w:rPr>
          <w:rFonts w:hint="eastAsia"/>
          <w:szCs w:val="32"/>
        </w:rPr>
        <w:t xml:space="preserve">  本市行政区域内清真食品的生产、经营及其监督管理等活动，适用本条例。</w:t>
      </w:r>
    </w:p>
    <w:p>
      <w:pPr>
        <w:ind w:firstLine="640"/>
        <w:rPr>
          <w:rFonts w:hint="eastAsia"/>
          <w:szCs w:val="32"/>
        </w:rPr>
      </w:pPr>
      <w:r>
        <w:rPr>
          <w:rFonts w:hint="eastAsia" w:ascii="黑体" w:eastAsia="黑体"/>
          <w:szCs w:val="32"/>
        </w:rPr>
        <w:t>第四条</w:t>
      </w:r>
      <w:r>
        <w:rPr>
          <w:rFonts w:hint="eastAsia"/>
          <w:szCs w:val="32"/>
        </w:rPr>
        <w:t xml:space="preserve">  市、区人民政府应当建立健全清真食品监督管理工作机制，完善政策扶持、管理相关经费等财政保障机制。</w:t>
      </w:r>
    </w:p>
    <w:p>
      <w:pPr>
        <w:ind w:firstLine="640"/>
        <w:rPr>
          <w:rFonts w:hint="eastAsia"/>
          <w:szCs w:val="32"/>
        </w:rPr>
      </w:pPr>
      <w:r>
        <w:rPr>
          <w:rFonts w:hint="eastAsia"/>
          <w:szCs w:val="32"/>
        </w:rPr>
        <w:t>镇人民政府、街道办事处协助做好清真食品生产、经营的监督管理工作。</w:t>
      </w:r>
    </w:p>
    <w:p>
      <w:pPr>
        <w:ind w:firstLine="640"/>
        <w:rPr>
          <w:rFonts w:hint="eastAsia"/>
          <w:szCs w:val="32"/>
        </w:rPr>
      </w:pPr>
      <w:r>
        <w:rPr>
          <w:rFonts w:hint="eastAsia" w:ascii="黑体" w:eastAsia="黑体"/>
          <w:szCs w:val="32"/>
        </w:rPr>
        <w:t>第五条</w:t>
      </w:r>
      <w:r>
        <w:rPr>
          <w:rFonts w:hint="eastAsia"/>
          <w:szCs w:val="32"/>
        </w:rPr>
        <w:t xml:space="preserve">  市、区民族事务行政主管部门（以下称民族事务部门）负责实施本条例，协调清真食品监督管理有关事项，牵头开展清真食品专项检查。</w:t>
      </w:r>
    </w:p>
    <w:p>
      <w:pPr>
        <w:ind w:firstLine="640"/>
        <w:rPr>
          <w:rFonts w:hint="eastAsia"/>
          <w:szCs w:val="32"/>
        </w:rPr>
      </w:pPr>
      <w:r>
        <w:rPr>
          <w:rFonts w:hint="eastAsia" w:ascii="黑体" w:eastAsia="黑体"/>
          <w:szCs w:val="32"/>
        </w:rPr>
        <w:t>第六条</w:t>
      </w:r>
      <w:r>
        <w:rPr>
          <w:rFonts w:hint="eastAsia"/>
          <w:szCs w:val="32"/>
        </w:rPr>
        <w:t xml:space="preserve">  食品药品监督行政主管部门负责清真食品安全等监督管理。</w:t>
      </w:r>
    </w:p>
    <w:p>
      <w:pPr>
        <w:ind w:firstLine="640"/>
        <w:rPr>
          <w:rFonts w:hint="eastAsia"/>
          <w:szCs w:val="32"/>
        </w:rPr>
      </w:pPr>
      <w:r>
        <w:rPr>
          <w:rFonts w:hint="eastAsia"/>
          <w:szCs w:val="32"/>
        </w:rPr>
        <w:t>商务行政主管部门负责清真肉制品储备管理和市场调控相关工作。</w:t>
      </w:r>
    </w:p>
    <w:p>
      <w:pPr>
        <w:ind w:firstLine="640"/>
        <w:rPr>
          <w:rFonts w:hint="eastAsia"/>
          <w:szCs w:val="32"/>
        </w:rPr>
      </w:pPr>
      <w:r>
        <w:rPr>
          <w:rFonts w:hint="eastAsia"/>
          <w:szCs w:val="32"/>
        </w:rPr>
        <w:t>农业行政主管部门负责清真畜禽定点屠宰环节的质量安全监督管理。</w:t>
      </w:r>
    </w:p>
    <w:p>
      <w:pPr>
        <w:ind w:firstLine="640"/>
        <w:rPr>
          <w:rFonts w:hint="eastAsia"/>
          <w:szCs w:val="32"/>
        </w:rPr>
      </w:pPr>
      <w:r>
        <w:rPr>
          <w:rFonts w:hint="eastAsia"/>
          <w:szCs w:val="32"/>
        </w:rPr>
        <w:t>工商行政主管部门负责清真食品广告等监督管理。</w:t>
      </w:r>
    </w:p>
    <w:p>
      <w:pPr>
        <w:ind w:firstLine="640"/>
        <w:rPr>
          <w:rFonts w:hint="eastAsia"/>
          <w:szCs w:val="32"/>
        </w:rPr>
      </w:pPr>
      <w:r>
        <w:rPr>
          <w:rFonts w:hint="eastAsia"/>
          <w:szCs w:val="32"/>
        </w:rPr>
        <w:t>卫生、质监、财政、税务、规划、国土资源、城市管理、出入境检验检疫等行政主管部门和公安机关依照各自职责，协同做好本条例的实施工作。</w:t>
      </w:r>
    </w:p>
    <w:p>
      <w:pPr>
        <w:ind w:firstLine="640"/>
        <w:rPr>
          <w:rFonts w:hint="eastAsia"/>
          <w:szCs w:val="32"/>
        </w:rPr>
      </w:pPr>
      <w:r>
        <w:rPr>
          <w:rFonts w:hint="eastAsia" w:ascii="黑体" w:eastAsia="黑体"/>
          <w:szCs w:val="32"/>
        </w:rPr>
        <w:t>第七条</w:t>
      </w:r>
      <w:r>
        <w:rPr>
          <w:rFonts w:hint="eastAsia"/>
          <w:szCs w:val="32"/>
        </w:rPr>
        <w:t xml:space="preserve">  鼓励和支持依法成立清真食品行业协会，加强行业自律，引导生产、经营清真食品的企业和个体工商户（以下称清真食品生产经营者）自觉守法、按照清真饮食习俗诚信经营。</w:t>
      </w:r>
    </w:p>
    <w:p>
      <w:pPr>
        <w:ind w:firstLine="640"/>
        <w:rPr>
          <w:rFonts w:hint="eastAsia"/>
          <w:szCs w:val="32"/>
        </w:rPr>
      </w:pPr>
      <w:r>
        <w:rPr>
          <w:rFonts w:hint="eastAsia" w:ascii="黑体" w:eastAsia="黑体"/>
          <w:szCs w:val="32"/>
        </w:rPr>
        <w:t>第八条</w:t>
      </w:r>
      <w:r>
        <w:rPr>
          <w:rFonts w:hint="eastAsia"/>
          <w:szCs w:val="32"/>
        </w:rPr>
        <w:t xml:space="preserve">  清真食品生产经营者应当加强管理，制定符合清真饮食习俗的生产加工、储运、包装、销售等环节的管理制度和措施，对其生产、经营的清真食品负责，接受社会监督，承担社会责任。</w:t>
      </w:r>
    </w:p>
    <w:p>
      <w:pPr>
        <w:ind w:firstLine="640"/>
        <w:rPr>
          <w:rFonts w:hint="eastAsia"/>
          <w:szCs w:val="32"/>
        </w:rPr>
      </w:pPr>
      <w:r>
        <w:rPr>
          <w:rFonts w:hint="eastAsia" w:ascii="黑体" w:eastAsia="黑体"/>
          <w:szCs w:val="32"/>
        </w:rPr>
        <w:t>第九条</w:t>
      </w:r>
      <w:r>
        <w:rPr>
          <w:rFonts w:hint="eastAsia"/>
          <w:szCs w:val="32"/>
        </w:rPr>
        <w:t xml:space="preserve">  专门从事清真食品生产、经营的企业和个体工商户应当在其字号、招牌上标有“清真”字样，不得使用有清真饮食习俗的少数民族禁忌的语言、文字、符号、图案等。其他食品生产经营者的字号、招牌不得使用“清真”字样或者标有清真含义的符号。</w:t>
      </w:r>
    </w:p>
    <w:p>
      <w:pPr>
        <w:ind w:firstLine="640"/>
        <w:rPr>
          <w:rFonts w:hint="eastAsia"/>
          <w:szCs w:val="32"/>
        </w:rPr>
      </w:pPr>
      <w:r>
        <w:rPr>
          <w:rFonts w:hint="eastAsia"/>
          <w:szCs w:val="32"/>
        </w:rPr>
        <w:t>清真食品的名称、广告、宣传品、包装物上不得包含有清真饮食习俗的少数民族禁忌的内容。非清真食品的名称、广告、宣传品、包装物上不得使用“清真”字样或者标有清真含义的符号。</w:t>
      </w:r>
    </w:p>
    <w:p>
      <w:pPr>
        <w:ind w:firstLine="640"/>
        <w:rPr>
          <w:rFonts w:hint="eastAsia"/>
          <w:szCs w:val="32"/>
        </w:rPr>
      </w:pPr>
      <w:r>
        <w:rPr>
          <w:rFonts w:hint="eastAsia" w:ascii="黑体" w:eastAsia="黑体"/>
          <w:szCs w:val="32"/>
        </w:rPr>
        <w:t>第十条</w:t>
      </w:r>
      <w:r>
        <w:rPr>
          <w:rFonts w:hint="eastAsia"/>
          <w:szCs w:val="32"/>
        </w:rPr>
        <w:t xml:space="preserve">  清真食品专用畜禽的定点屠宰由市民族事务部门会同市农业行政主管部门确定。定点屠宰应当符合国家、省、市畜禽定点屠宰管理要求和清真食品生产、经营管理有关规定。</w:t>
      </w:r>
    </w:p>
    <w:p>
      <w:pPr>
        <w:ind w:firstLine="640"/>
        <w:rPr>
          <w:rFonts w:hint="eastAsia"/>
          <w:szCs w:val="32"/>
        </w:rPr>
      </w:pPr>
      <w:r>
        <w:rPr>
          <w:rFonts w:hint="eastAsia" w:ascii="黑体" w:eastAsia="黑体"/>
          <w:szCs w:val="32"/>
        </w:rPr>
        <w:t>第十一条</w:t>
      </w:r>
      <w:r>
        <w:rPr>
          <w:rFonts w:hint="eastAsia"/>
          <w:szCs w:val="32"/>
        </w:rPr>
        <w:t xml:space="preserve">  清真食品主、辅原料的采购、运输、存放应当符合清真饮食习俗。</w:t>
      </w:r>
    </w:p>
    <w:p>
      <w:pPr>
        <w:ind w:firstLine="640"/>
        <w:rPr>
          <w:rFonts w:hint="eastAsia"/>
          <w:szCs w:val="32"/>
        </w:rPr>
      </w:pPr>
      <w:r>
        <w:rPr>
          <w:rFonts w:hint="eastAsia"/>
          <w:szCs w:val="32"/>
        </w:rPr>
        <w:t>超市、商场、集贸市场等综合性经营场所销售清真食品的，应当与清真禁忌的食品、物品柜台或者摊点相隔离；鼓励设置专区或者专柜，专人管理。</w:t>
      </w:r>
    </w:p>
    <w:p>
      <w:pPr>
        <w:ind w:firstLine="640"/>
        <w:rPr>
          <w:rFonts w:hint="eastAsia"/>
          <w:szCs w:val="32"/>
        </w:rPr>
      </w:pPr>
      <w:r>
        <w:rPr>
          <w:rFonts w:hint="eastAsia" w:ascii="黑体" w:eastAsia="黑体"/>
          <w:szCs w:val="32"/>
        </w:rPr>
        <w:t>第十二条</w:t>
      </w:r>
      <w:r>
        <w:rPr>
          <w:rFonts w:hint="eastAsia"/>
          <w:szCs w:val="32"/>
        </w:rPr>
        <w:t xml:space="preserve">  禁止携带清真禁忌的食品、物品进入清真餐饮场所或者其他清真食品专营场所；禁止在清真食品专营场所内存放、加工、销售、食用清真禁忌的食品。</w:t>
      </w:r>
    </w:p>
    <w:p>
      <w:pPr>
        <w:ind w:firstLine="640"/>
        <w:rPr>
          <w:rFonts w:hint="eastAsia"/>
          <w:szCs w:val="32"/>
        </w:rPr>
      </w:pPr>
      <w:r>
        <w:rPr>
          <w:rFonts w:hint="eastAsia" w:ascii="黑体" w:eastAsia="黑体"/>
          <w:szCs w:val="32"/>
        </w:rPr>
        <w:t>第十三条</w:t>
      </w:r>
      <w:r>
        <w:rPr>
          <w:rFonts w:hint="eastAsia"/>
          <w:szCs w:val="32"/>
        </w:rPr>
        <w:t xml:space="preserve">  具备清真食品生产、经营条件的企业和个体工商户，可以按照《江苏省清真食品监督保护条例》等相关规定申领清真标志牌。</w:t>
      </w:r>
    </w:p>
    <w:p>
      <w:pPr>
        <w:ind w:firstLine="640"/>
        <w:rPr>
          <w:rFonts w:hint="eastAsia"/>
          <w:szCs w:val="32"/>
        </w:rPr>
      </w:pPr>
      <w:r>
        <w:rPr>
          <w:rFonts w:hint="eastAsia"/>
          <w:szCs w:val="32"/>
        </w:rPr>
        <w:t>鼓励清真食品生产经营者申领清真标志牌。领取清真标志牌的生产经营者，持续经营三年以上且信誉良好的，区人民政府可以给予适当补贴。</w:t>
      </w:r>
    </w:p>
    <w:p>
      <w:pPr>
        <w:ind w:firstLine="640"/>
        <w:rPr>
          <w:rFonts w:hint="eastAsia"/>
          <w:szCs w:val="32"/>
        </w:rPr>
      </w:pPr>
      <w:r>
        <w:rPr>
          <w:rFonts w:hint="eastAsia" w:ascii="黑体" w:eastAsia="黑体"/>
          <w:szCs w:val="32"/>
        </w:rPr>
        <w:t>第十四条</w:t>
      </w:r>
      <w:r>
        <w:rPr>
          <w:rFonts w:hint="eastAsia"/>
          <w:szCs w:val="32"/>
        </w:rPr>
        <w:t xml:space="preserve">  禁止伪造、转让、租借、冒用或者买卖清真标志牌。</w:t>
      </w:r>
    </w:p>
    <w:p>
      <w:pPr>
        <w:ind w:firstLine="640"/>
        <w:rPr>
          <w:rFonts w:hint="eastAsia"/>
          <w:szCs w:val="32"/>
        </w:rPr>
      </w:pPr>
      <w:r>
        <w:rPr>
          <w:rFonts w:hint="eastAsia"/>
          <w:szCs w:val="32"/>
        </w:rPr>
        <w:t>已经领取清真标志牌的生产经营者不再生产、经营清真食品，或者不再具备国家、省有关清真食品生产、经营条件的，不得再使用清真标志牌，所在地的区民族事务部门应当收回。</w:t>
      </w:r>
    </w:p>
    <w:p>
      <w:pPr>
        <w:ind w:firstLine="640"/>
        <w:rPr>
          <w:rFonts w:hint="eastAsia"/>
          <w:szCs w:val="32"/>
        </w:rPr>
      </w:pPr>
      <w:r>
        <w:rPr>
          <w:rFonts w:hint="eastAsia" w:ascii="黑体" w:eastAsia="黑体"/>
          <w:szCs w:val="32"/>
        </w:rPr>
        <w:t>第十五条</w:t>
      </w:r>
      <w:r>
        <w:rPr>
          <w:rFonts w:hint="eastAsia"/>
          <w:szCs w:val="32"/>
        </w:rPr>
        <w:t xml:space="preserve">  清真食品生产经营者已经领取清真标志牌，并符合《江苏省清真食品监督保护条例》规定条件的，可以向市民族事务部门申请确认为清真食品基本供应点。</w:t>
      </w:r>
    </w:p>
    <w:p>
      <w:pPr>
        <w:ind w:firstLine="640"/>
        <w:rPr>
          <w:rFonts w:hint="eastAsia"/>
          <w:szCs w:val="32"/>
        </w:rPr>
      </w:pPr>
      <w:r>
        <w:rPr>
          <w:rFonts w:hint="eastAsia"/>
          <w:szCs w:val="32"/>
        </w:rPr>
        <w:t>市民族事务部门应当在有清真饮食习俗的少数民族人员相对集中的地区，车站、机场等人流集散地以及商业中心地段，确定一定数量清真食品基本供应点。</w:t>
      </w:r>
    </w:p>
    <w:p>
      <w:pPr>
        <w:ind w:firstLine="640"/>
        <w:rPr>
          <w:rFonts w:hint="eastAsia"/>
          <w:szCs w:val="32"/>
        </w:rPr>
      </w:pPr>
      <w:r>
        <w:rPr>
          <w:rFonts w:hint="eastAsia" w:ascii="黑体" w:eastAsia="黑体"/>
          <w:szCs w:val="32"/>
        </w:rPr>
        <w:t>第十六条</w:t>
      </w:r>
      <w:r>
        <w:rPr>
          <w:rFonts w:hint="eastAsia"/>
          <w:szCs w:val="32"/>
        </w:rPr>
        <w:t xml:space="preserve">  市、区人民政府应当根据本地区清真食品发展的实际需要，对清真食品基本供应点的建设、生产、经营给予改造项目补贴、经营场地租金补贴、银行贷款利息补贴。</w:t>
      </w:r>
    </w:p>
    <w:p>
      <w:pPr>
        <w:ind w:firstLine="640"/>
        <w:rPr>
          <w:rFonts w:hint="eastAsia"/>
          <w:szCs w:val="32"/>
        </w:rPr>
      </w:pPr>
      <w:r>
        <w:rPr>
          <w:rFonts w:hint="eastAsia"/>
          <w:szCs w:val="32"/>
        </w:rPr>
        <w:t>清真食品基本供应点符合国家税收法律、法规有关优惠条件的，应当享受税收优惠政策。</w:t>
      </w:r>
    </w:p>
    <w:p>
      <w:pPr>
        <w:ind w:firstLine="640"/>
        <w:rPr>
          <w:rFonts w:hint="eastAsia"/>
          <w:szCs w:val="32"/>
        </w:rPr>
      </w:pPr>
      <w:r>
        <w:rPr>
          <w:rFonts w:hint="eastAsia"/>
          <w:szCs w:val="32"/>
        </w:rPr>
        <w:t>清真食品基本供应点停止生产、经营清真食品的，应当提前三十日告知市民族事务部门。停止生产、经营清真食品的，不再享受有关扶持和优惠政策。</w:t>
      </w:r>
    </w:p>
    <w:p>
      <w:pPr>
        <w:ind w:firstLine="640"/>
        <w:rPr>
          <w:rFonts w:hint="eastAsia"/>
          <w:szCs w:val="32"/>
        </w:rPr>
      </w:pPr>
      <w:r>
        <w:rPr>
          <w:rFonts w:hint="eastAsia" w:ascii="黑体" w:eastAsia="黑体"/>
          <w:szCs w:val="32"/>
        </w:rPr>
        <w:t>第十七条</w:t>
      </w:r>
      <w:r>
        <w:rPr>
          <w:rFonts w:hint="eastAsia"/>
          <w:szCs w:val="32"/>
        </w:rPr>
        <w:t xml:space="preserve">  征收老字号清真食品生产经营场所或者其他基本供应点的生产经营场所的，应当按照国家、省有关规定执行。</w:t>
      </w:r>
    </w:p>
    <w:p>
      <w:pPr>
        <w:ind w:firstLine="640"/>
        <w:rPr>
          <w:rFonts w:hint="eastAsia"/>
          <w:szCs w:val="32"/>
        </w:rPr>
      </w:pPr>
      <w:r>
        <w:rPr>
          <w:rFonts w:hint="eastAsia" w:ascii="黑体" w:eastAsia="黑体"/>
          <w:szCs w:val="32"/>
        </w:rPr>
        <w:t>第十八条</w:t>
      </w:r>
      <w:r>
        <w:rPr>
          <w:rFonts w:hint="eastAsia"/>
          <w:szCs w:val="32"/>
        </w:rPr>
        <w:t xml:space="preserve">  民族事务部门应当会同食品药品监督、商务、农业、工商等行政主管部门建立清真食品管理综合协调机制，通报清真食品监督管理工作，协调并督促解决有关问题；建立清真食品联合执法机制，通过日常抽查、专项检查、投诉举报处理等方式，加强对清真食品生产经营活动的指导和监督。</w:t>
      </w:r>
    </w:p>
    <w:p>
      <w:pPr>
        <w:ind w:firstLine="640"/>
        <w:rPr>
          <w:rFonts w:hint="eastAsia"/>
          <w:szCs w:val="32"/>
        </w:rPr>
      </w:pPr>
      <w:r>
        <w:rPr>
          <w:rFonts w:hint="eastAsia" w:ascii="黑体" w:eastAsia="黑体"/>
          <w:szCs w:val="32"/>
        </w:rPr>
        <w:t>第十九条</w:t>
      </w:r>
      <w:r>
        <w:rPr>
          <w:rFonts w:hint="eastAsia"/>
          <w:szCs w:val="32"/>
        </w:rPr>
        <w:t xml:space="preserve">  民族事务部门应当向社会公布投诉举报电话、监督信箱和电子邮箱，接受社会对清真食品生产、经营、监督管理工作的投诉举报，并对投诉举报人的信息予以保密。</w:t>
      </w:r>
    </w:p>
    <w:p>
      <w:pPr>
        <w:ind w:firstLine="640"/>
        <w:rPr>
          <w:rFonts w:hint="eastAsia"/>
          <w:szCs w:val="32"/>
        </w:rPr>
      </w:pPr>
      <w:r>
        <w:rPr>
          <w:rFonts w:hint="eastAsia"/>
          <w:szCs w:val="32"/>
        </w:rPr>
        <w:t>民族事务部门应当按照相关法律法规规定，对受理的投诉举报及时调查处理，并将处理结果及时反馈投诉举报人，投诉举报处理时限最长不得超过六十日。对不属于本部门职责范围的投诉举报，民族事务部门应当及时移交有管辖权的部门，同时告知投诉举报人。</w:t>
      </w:r>
    </w:p>
    <w:p>
      <w:pPr>
        <w:ind w:firstLine="640"/>
        <w:rPr>
          <w:rFonts w:hint="eastAsia"/>
          <w:szCs w:val="32"/>
        </w:rPr>
      </w:pPr>
      <w:r>
        <w:rPr>
          <w:rFonts w:hint="eastAsia" w:ascii="黑体" w:eastAsia="黑体"/>
          <w:szCs w:val="32"/>
        </w:rPr>
        <w:t>第二十条</w:t>
      </w:r>
      <w:r>
        <w:rPr>
          <w:rFonts w:hint="eastAsia"/>
          <w:szCs w:val="32"/>
        </w:rPr>
        <w:t xml:space="preserve">  民族事务部门和其他有关行政主管部门在依法进行监督检查时，可以调查情况、索取资料，进入生产经营场所实施现场检查。清真食品生产经营者应当予以配合，不得阻挠调查、拒绝提供相关资料或者隐瞒事实。</w:t>
      </w:r>
    </w:p>
    <w:p>
      <w:pPr>
        <w:ind w:firstLine="640"/>
        <w:rPr>
          <w:rFonts w:hint="eastAsia"/>
          <w:szCs w:val="32"/>
        </w:rPr>
      </w:pPr>
      <w:r>
        <w:rPr>
          <w:rFonts w:hint="eastAsia" w:ascii="黑体" w:eastAsia="黑体"/>
          <w:szCs w:val="32"/>
        </w:rPr>
        <w:t>第二十一条</w:t>
      </w:r>
      <w:r>
        <w:rPr>
          <w:rFonts w:hint="eastAsia"/>
          <w:szCs w:val="32"/>
        </w:rPr>
        <w:t xml:space="preserve">  市民族事务部门应当建立清真食品管理信息服务平台，向社会公示清真标志牌发放、清真食品基本供应点等信息；建立清真食品生产经营者的诚信档案，并纳入公共信用信息系统。</w:t>
      </w:r>
    </w:p>
    <w:p>
      <w:pPr>
        <w:ind w:firstLine="640"/>
        <w:rPr>
          <w:rFonts w:hint="eastAsia"/>
          <w:szCs w:val="32"/>
        </w:rPr>
      </w:pPr>
      <w:r>
        <w:rPr>
          <w:rFonts w:hint="eastAsia" w:ascii="黑体" w:eastAsia="黑体"/>
          <w:szCs w:val="32"/>
        </w:rPr>
        <w:t>第二十二条</w:t>
      </w:r>
      <w:r>
        <w:rPr>
          <w:rFonts w:hint="eastAsia"/>
          <w:szCs w:val="32"/>
        </w:rPr>
        <w:t xml:space="preserve">  违反本条例规定，法律、法规已有处罚规定的，从其规定。</w:t>
      </w:r>
    </w:p>
    <w:p>
      <w:pPr>
        <w:ind w:firstLine="640"/>
        <w:rPr>
          <w:rFonts w:hint="eastAsia"/>
          <w:szCs w:val="32"/>
        </w:rPr>
      </w:pPr>
      <w:r>
        <w:rPr>
          <w:rFonts w:hint="eastAsia" w:ascii="黑体" w:eastAsia="黑体"/>
          <w:szCs w:val="32"/>
        </w:rPr>
        <w:t>第二十三条</w:t>
      </w:r>
      <w:r>
        <w:rPr>
          <w:rFonts w:hint="eastAsia"/>
          <w:szCs w:val="32"/>
        </w:rPr>
        <w:t xml:space="preserve">  违反本条例规定，冒用清真标志牌的，由民族事务部门责令限期改正，并处以五百元以上一千元以下罚款。</w:t>
      </w:r>
    </w:p>
    <w:p>
      <w:pPr>
        <w:ind w:firstLine="640"/>
        <w:rPr>
          <w:rFonts w:hint="eastAsia"/>
          <w:szCs w:val="32"/>
        </w:rPr>
      </w:pPr>
      <w:r>
        <w:rPr>
          <w:rFonts w:hint="eastAsia" w:ascii="黑体" w:eastAsia="黑体"/>
          <w:szCs w:val="32"/>
        </w:rPr>
        <w:t>第二十四条</w:t>
      </w:r>
      <w:r>
        <w:rPr>
          <w:rFonts w:hint="eastAsia"/>
          <w:szCs w:val="32"/>
        </w:rPr>
        <w:t xml:space="preserve">  清真食品相关监督管理部门工作人员玩忽职守、滥用职权、徇私舞弊的，依法给予行政处分；构成犯罪的，依法追究刑事责任。</w:t>
      </w:r>
    </w:p>
    <w:p>
      <w:pPr>
        <w:ind w:firstLine="640"/>
        <w:rPr>
          <w:rFonts w:hint="eastAsia"/>
        </w:rPr>
      </w:pPr>
      <w:r>
        <w:rPr>
          <w:rFonts w:hint="eastAsia" w:ascii="黑体" w:eastAsia="黑体"/>
          <w:szCs w:val="32"/>
        </w:rPr>
        <w:t>第二十五条</w:t>
      </w:r>
      <w:r>
        <w:rPr>
          <w:rFonts w:hint="eastAsia"/>
          <w:szCs w:val="32"/>
        </w:rPr>
        <w:t xml:space="preserve">  本条例自2017年5月1日起施行。2000年11月30日南京市第十二届人民代表大会常务委员会第二十次会议制定的《南京市清真食品管理条例》同时废止。</w:t>
      </w:r>
    </w:p>
    <w:p>
      <w:pPr>
        <w:ind w:firstLine="640"/>
        <w:rPr>
          <w:rFonts w:hint="eastAsia"/>
        </w:rPr>
      </w:pPr>
    </w:p>
    <w:p>
      <w:pPr>
        <w:ind w:firstLine="640"/>
        <w:rPr>
          <w:rFonts w:hint="eastAsia"/>
        </w:rPr>
      </w:pP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20007A87" w:usb1="80000000" w:usb2="00000008" w:usb3="00000000" w:csb0="000001FF" w:csb1="00000000"/>
  </w:font>
  <w:font w:name="仿宋_GB2312">
    <w:altName w:val="仿宋"/>
    <w:panose1 w:val="02010609030101010101"/>
    <w:charset w:val="86"/>
    <w:family w:val="modern"/>
    <w:pitch w:val="default"/>
    <w:sig w:usb0="00000001" w:usb1="080E0000" w:usb2="00000010" w:usb3="00000000" w:csb0="00040000" w:csb1="00000000"/>
  </w:font>
  <w:font w:name="方正小标宋_GBK">
    <w:altName w:val="微软雅黑"/>
    <w:panose1 w:val="02000000000000000000"/>
    <w:charset w:val="86"/>
    <w:family w:val="script"/>
    <w:pitch w:val="default"/>
    <w:sig w:usb0="00000001" w:usb1="080E0000" w:usb2="0000001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方正楷体_GBK">
    <w:altName w:val="微软雅黑"/>
    <w:panose1 w:val="02000000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1" w:usb1="080E0000" w:usb2="00000010" w:usb3="00000000" w:csb0="00040000" w:csb1="00000000"/>
  </w:font>
  <w:font w:name="方正楷体简体">
    <w:altName w:val="宋体"/>
    <w:panose1 w:val="03000509000000000000"/>
    <w:charset w:val="86"/>
    <w:family w:val="script"/>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hint="eastAsia"/>
      </w:rPr>
    </w:pPr>
    <w:r>
      <w:rPr>
        <w:rFonts w:hint="eastAsia"/>
      </w:rPr>
      <w:t>─</w:t>
    </w:r>
    <w:r>
      <w:t xml:space="preserve"> </w:t>
    </w:r>
    <w:r>
      <w:fldChar w:fldCharType="begin"/>
    </w:r>
    <w:r>
      <w:instrText xml:space="preserve">PAGE  </w:instrText>
    </w:r>
    <w:r>
      <w:fldChar w:fldCharType="separate"/>
    </w:r>
    <w:r>
      <w:rPr>
        <w:lang/>
      </w:rP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00" w:firstLineChars="100"/>
    </w:pPr>
    <w:r>
      <w:rPr>
        <w:rFonts w:hint="eastAsia"/>
      </w:rPr>
      <w:t>─</w:t>
    </w:r>
    <w:r>
      <w:t xml:space="preserve"> </w:t>
    </w:r>
    <w:r>
      <w:fldChar w:fldCharType="begin"/>
    </w:r>
    <w:r>
      <w:instrText xml:space="preserve">PAGE  </w:instrText>
    </w:r>
    <w:r>
      <w:fldChar w:fldCharType="separate"/>
    </w:r>
    <w:r>
      <w:rPr>
        <w:lang/>
      </w:rPr>
      <w:t>2</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shapeLayoutLikeWW8/>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000AE"/>
    <w:rsid w:val="003F7A14"/>
    <w:rsid w:val="00765EB0"/>
    <w:rsid w:val="00C000AE"/>
    <w:rsid w:val="00E24DB4"/>
    <w:rsid w:val="4BA066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overflowPunct w:val="0"/>
      <w:snapToGrid w:val="0"/>
      <w:spacing w:line="590" w:lineRule="exact"/>
      <w:ind w:firstLine="200" w:firstLineChars="200"/>
      <w:jc w:val="both"/>
    </w:pPr>
    <w:rPr>
      <w:rFonts w:ascii="Times" w:hAnsi="Times" w:eastAsia="仿宋_GB2312"/>
      <w:kern w:val="2"/>
      <w:sz w:val="32"/>
      <w:lang w:val="en-US" w:eastAsia="zh-CN" w:bidi="ar-SA"/>
    </w:rPr>
  </w:style>
  <w:style w:type="paragraph" w:styleId="2">
    <w:name w:val="heading 1"/>
    <w:basedOn w:val="1"/>
    <w:next w:val="1"/>
    <w:uiPriority w:val="0"/>
    <w:pPr>
      <w:keepNext/>
      <w:keepLines/>
      <w:spacing w:before="340" w:after="330" w:line="578" w:lineRule="atLeast"/>
      <w:outlineLvl w:val="0"/>
    </w:pPr>
    <w:rPr>
      <w:b/>
      <w:bCs/>
      <w:kern w:val="44"/>
      <w:sz w:val="44"/>
      <w:szCs w:val="44"/>
    </w:rPr>
  </w:style>
  <w:style w:type="paragraph" w:styleId="3">
    <w:name w:val="heading 2"/>
    <w:basedOn w:val="1"/>
    <w:next w:val="1"/>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uiPriority w:val="0"/>
    <w:pPr>
      <w:keepNext/>
      <w:keepLines/>
      <w:spacing w:before="260" w:after="260" w:line="416" w:lineRule="atLeast"/>
      <w:outlineLvl w:val="2"/>
    </w:pPr>
    <w:rPr>
      <w:b/>
      <w:bCs/>
      <w:szCs w:val="32"/>
    </w:rPr>
  </w:style>
  <w:style w:type="character" w:default="1" w:styleId="11">
    <w:name w:val="Default Paragraph Font"/>
    <w:link w:val="12"/>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paragraph" w:customStyle="1" w:styleId="12">
    <w:name w:val="_Style 7"/>
    <w:basedOn w:val="1"/>
    <w:link w:val="11"/>
    <w:uiPriority w:val="0"/>
    <w:pPr>
      <w:widowControl/>
      <w:spacing w:after="160" w:line="240" w:lineRule="exact"/>
      <w:jc w:val="left"/>
    </w:pPr>
  </w:style>
  <w:style w:type="character" w:styleId="13">
    <w:name w:val="page number"/>
    <w:basedOn w:val="11"/>
    <w:uiPriority w:val="0"/>
    <w:rPr/>
  </w:style>
  <w:style w:type="paragraph" w:customStyle="1" w:styleId="15">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6">
    <w:name w:val="标题2"/>
    <w:basedOn w:val="1"/>
    <w:next w:val="1"/>
    <w:uiPriority w:val="0"/>
    <w:pPr>
      <w:ind w:firstLine="0" w:firstLineChars="0"/>
      <w:jc w:val="center"/>
    </w:pPr>
    <w:rPr>
      <w:rFonts w:ascii="方正楷体_GBK" w:hAnsi="Book Antiqua" w:eastAsia="楷体_GB2312"/>
    </w:rPr>
  </w:style>
  <w:style w:type="paragraph" w:customStyle="1" w:styleId="17">
    <w:name w:val="标题3"/>
    <w:basedOn w:val="1"/>
    <w:next w:val="1"/>
    <w:uiPriority w:val="0"/>
    <w:pPr>
      <w:adjustRightInd w:val="0"/>
    </w:pPr>
    <w:rPr>
      <w:rFonts w:ascii="方正黑体简体" w:eastAsia="方正黑体简体"/>
    </w:rPr>
  </w:style>
  <w:style w:type="paragraph" w:customStyle="1" w:styleId="18">
    <w:name w:val="标题4"/>
    <w:basedOn w:val="17"/>
    <w:next w:val="1"/>
    <w:uiPriority w:val="0"/>
    <w:pPr>
      <w:jc w:val="center"/>
    </w:pPr>
  </w:style>
  <w:style w:type="paragraph" w:customStyle="1" w:styleId="19">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GB2312&#23383;&#203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A4(GB2312字体).dot</Template>
  <Pages>1</Pages>
  <Words>398</Words>
  <Characters>2274</Characters>
  <Lines>18</Lines>
  <Paragraphs>5</Paragraphs>
  <ScaleCrop>false</ScaleCrop>
  <LinksUpToDate>false</LinksUpToDate>
  <CharactersWithSpaces>2667</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2017-02-17T01:58:00Z</dcterms:created>
  <dc:creator>admin</dc:creator>
  <cp:lastModifiedBy>user</cp:lastModifiedBy>
  <cp:lastPrinted>2002-07-23T02:37:00Z</cp:lastPrinted>
  <dcterms:modified xsi:type="dcterms:W3CDTF">2017-02-27T02:00:31Z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