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EB" w:rsidRPr="004667EB" w:rsidRDefault="004667EB" w:rsidP="004667EB">
      <w:pPr>
        <w:ind w:firstLineChars="0" w:firstLine="0"/>
        <w:jc w:val="center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firstLineChars="0" w:firstLine="0"/>
        <w:jc w:val="center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firstLineChars="0" w:firstLine="0"/>
        <w:jc w:val="center"/>
        <w:rPr>
          <w:rFonts w:ascii="Times New Roman" w:eastAsia="宋体" w:hAnsi="Times New Roman" w:hint="eastAsia"/>
          <w:sz w:val="44"/>
          <w:szCs w:val="44"/>
        </w:rPr>
      </w:pPr>
      <w:r w:rsidRPr="004667EB">
        <w:rPr>
          <w:rFonts w:ascii="Times New Roman" w:eastAsia="宋体" w:hAnsi="Times New Roman" w:hint="eastAsia"/>
          <w:sz w:val="44"/>
          <w:szCs w:val="44"/>
        </w:rPr>
        <w:t>南京市雨花台风景名胜区管理条例</w:t>
      </w:r>
    </w:p>
    <w:p w:rsidR="004667EB" w:rsidRPr="004667EB" w:rsidRDefault="004667EB" w:rsidP="004667EB">
      <w:pPr>
        <w:ind w:firstLineChars="0" w:firstLine="0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leftChars="200" w:left="640" w:rightChars="200" w:right="640" w:firstLineChars="0" w:firstLine="0"/>
        <w:rPr>
          <w:rFonts w:ascii="Times New Roman" w:eastAsia="楷体_GB2312" w:hAnsi="Times New Roman" w:hint="eastAsia"/>
        </w:rPr>
      </w:pPr>
      <w:r w:rsidRPr="004667EB">
        <w:rPr>
          <w:rFonts w:ascii="Times New Roman" w:eastAsia="楷体_GB2312" w:hAnsi="Times New Roman" w:hint="eastAsia"/>
        </w:rPr>
        <w:t>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7"/>
          <w:attr w:name="Year" w:val="1999"/>
        </w:smartTagPr>
        <w:r w:rsidRPr="004667EB">
          <w:rPr>
            <w:rFonts w:ascii="Times New Roman" w:eastAsia="楷体_GB2312" w:hAnsi="Times New Roman" w:hint="eastAsia"/>
          </w:rPr>
          <w:t>1999</w:t>
        </w:r>
        <w:r w:rsidRPr="004667EB">
          <w:rPr>
            <w:rFonts w:ascii="Times New Roman" w:eastAsia="楷体_GB2312" w:hAnsi="Times New Roman" w:hint="eastAsia"/>
          </w:rPr>
          <w:t>年</w:t>
        </w:r>
        <w:r w:rsidRPr="004667EB">
          <w:rPr>
            <w:rFonts w:ascii="Times New Roman" w:eastAsia="楷体_GB2312" w:hAnsi="Times New Roman" w:hint="eastAsia"/>
          </w:rPr>
          <w:t>7</w:t>
        </w:r>
        <w:r w:rsidRPr="004667EB">
          <w:rPr>
            <w:rFonts w:ascii="Times New Roman" w:eastAsia="楷体_GB2312" w:hAnsi="Times New Roman" w:hint="eastAsia"/>
          </w:rPr>
          <w:t>月</w:t>
        </w:r>
        <w:r w:rsidRPr="004667EB">
          <w:rPr>
            <w:rFonts w:ascii="Times New Roman" w:eastAsia="楷体_GB2312" w:hAnsi="Times New Roman" w:hint="eastAsia"/>
          </w:rPr>
          <w:t>16</w:t>
        </w:r>
        <w:r w:rsidRPr="004667EB">
          <w:rPr>
            <w:rFonts w:ascii="Times New Roman" w:eastAsia="楷体_GB2312" w:hAnsi="Times New Roman" w:hint="eastAsia"/>
          </w:rPr>
          <w:t>日</w:t>
        </w:r>
      </w:smartTag>
      <w:r w:rsidRPr="004667EB">
        <w:rPr>
          <w:rFonts w:ascii="Times New Roman" w:eastAsia="楷体_GB2312" w:hAnsi="Times New Roman" w:hint="eastAsia"/>
        </w:rPr>
        <w:t>南京市第十二届人民代表大会常务委员会第十次会议制定</w:t>
      </w:r>
      <w:r>
        <w:rPr>
          <w:rFonts w:ascii="Times New Roman" w:eastAsia="楷体_GB2312" w:hAnsi="Times New Roman" w:hint="eastAsia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8"/>
          <w:attr w:name="Year" w:val="1999"/>
        </w:smartTagPr>
        <w:r w:rsidRPr="004667EB">
          <w:rPr>
            <w:rFonts w:ascii="Times New Roman" w:eastAsia="楷体_GB2312" w:hAnsi="Times New Roman" w:hint="eastAsia"/>
          </w:rPr>
          <w:t>1999</w:t>
        </w:r>
        <w:r w:rsidRPr="004667EB">
          <w:rPr>
            <w:rFonts w:ascii="Times New Roman" w:eastAsia="楷体_GB2312" w:hAnsi="Times New Roman" w:hint="eastAsia"/>
          </w:rPr>
          <w:t>年</w:t>
        </w:r>
        <w:r w:rsidRPr="004667EB">
          <w:rPr>
            <w:rFonts w:ascii="Times New Roman" w:eastAsia="楷体_GB2312" w:hAnsi="Times New Roman" w:hint="eastAsia"/>
          </w:rPr>
          <w:t>8</w:t>
        </w:r>
        <w:r w:rsidRPr="004667EB">
          <w:rPr>
            <w:rFonts w:ascii="Times New Roman" w:eastAsia="楷体_GB2312" w:hAnsi="Times New Roman" w:hint="eastAsia"/>
          </w:rPr>
          <w:t>月</w:t>
        </w:r>
        <w:r w:rsidRPr="004667EB">
          <w:rPr>
            <w:rFonts w:ascii="Times New Roman" w:eastAsia="楷体_GB2312" w:hAnsi="Times New Roman" w:hint="eastAsia"/>
          </w:rPr>
          <w:t>20</w:t>
        </w:r>
        <w:r w:rsidRPr="004667EB">
          <w:rPr>
            <w:rFonts w:ascii="Times New Roman" w:eastAsia="楷体_GB2312" w:hAnsi="Times New Roman" w:hint="eastAsia"/>
          </w:rPr>
          <w:t>日</w:t>
        </w:r>
      </w:smartTag>
      <w:r w:rsidRPr="004667EB">
        <w:rPr>
          <w:rFonts w:ascii="Times New Roman" w:eastAsia="楷体_GB2312" w:hAnsi="Times New Roman" w:hint="eastAsia"/>
        </w:rPr>
        <w:t>江苏省第九届人民代表大会常务委员会第十一次会议批准</w:t>
      </w:r>
      <w:r>
        <w:rPr>
          <w:rFonts w:ascii="Times New Roman" w:eastAsia="楷体_GB2312" w:hAnsi="Times New Roman" w:hint="eastAsia"/>
        </w:rPr>
        <w:t xml:space="preserve">  </w:t>
      </w:r>
      <w:r w:rsidRPr="004667EB">
        <w:rPr>
          <w:rFonts w:ascii="Times New Roman" w:eastAsia="楷体_GB2312" w:hAnsi="Times New Roman" w:hint="eastAsia"/>
        </w:rPr>
        <w:t>根据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7"/>
          <w:attr w:name="Month" w:val="5"/>
          <w:attr w:name="Year" w:val="2004"/>
        </w:smartTagPr>
        <w:r w:rsidRPr="004667EB">
          <w:rPr>
            <w:rFonts w:ascii="Times New Roman" w:eastAsia="楷体_GB2312" w:hAnsi="Times New Roman" w:hint="eastAsia"/>
          </w:rPr>
          <w:t>2004</w:t>
        </w:r>
        <w:r w:rsidRPr="004667EB">
          <w:rPr>
            <w:rFonts w:ascii="Times New Roman" w:eastAsia="楷体_GB2312" w:hAnsi="Times New Roman" w:hint="eastAsia"/>
          </w:rPr>
          <w:t>年</w:t>
        </w:r>
        <w:r w:rsidRPr="004667EB">
          <w:rPr>
            <w:rFonts w:ascii="Times New Roman" w:eastAsia="楷体_GB2312" w:hAnsi="Times New Roman" w:hint="eastAsia"/>
          </w:rPr>
          <w:t>5</w:t>
        </w:r>
        <w:r w:rsidRPr="004667EB">
          <w:rPr>
            <w:rFonts w:ascii="Times New Roman" w:eastAsia="楷体_GB2312" w:hAnsi="Times New Roman" w:hint="eastAsia"/>
          </w:rPr>
          <w:t>月</w:t>
        </w:r>
        <w:r w:rsidRPr="004667EB">
          <w:rPr>
            <w:rFonts w:ascii="Times New Roman" w:eastAsia="楷体_GB2312" w:hAnsi="Times New Roman" w:hint="eastAsia"/>
          </w:rPr>
          <w:t>27</w:t>
        </w:r>
        <w:r w:rsidRPr="004667EB">
          <w:rPr>
            <w:rFonts w:ascii="Times New Roman" w:eastAsia="楷体_GB2312" w:hAnsi="Times New Roman" w:hint="eastAsia"/>
          </w:rPr>
          <w:t>日</w:t>
        </w:r>
      </w:smartTag>
      <w:r w:rsidRPr="004667EB">
        <w:rPr>
          <w:rFonts w:ascii="Times New Roman" w:eastAsia="楷体_GB2312" w:hAnsi="Times New Roman" w:hint="eastAsia"/>
        </w:rPr>
        <w:t>南京市第十三届人民代表大会常务委员会第十次会议通过</w:t>
      </w:r>
      <w:r>
        <w:rPr>
          <w:rFonts w:ascii="Times New Roman" w:eastAsia="楷体_GB2312" w:hAnsi="Times New Roman" w:hint="eastAsia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6"/>
          <w:attr w:name="Year" w:val="2004"/>
        </w:smartTagPr>
        <w:r w:rsidRPr="004667EB">
          <w:rPr>
            <w:rFonts w:ascii="Times New Roman" w:eastAsia="楷体_GB2312" w:hAnsi="Times New Roman" w:hint="eastAsia"/>
          </w:rPr>
          <w:t>2004</w:t>
        </w:r>
        <w:r w:rsidRPr="004667EB">
          <w:rPr>
            <w:rFonts w:ascii="Times New Roman" w:eastAsia="楷体_GB2312" w:hAnsi="Times New Roman" w:hint="eastAsia"/>
          </w:rPr>
          <w:t>年</w:t>
        </w:r>
        <w:r w:rsidRPr="004667EB">
          <w:rPr>
            <w:rFonts w:ascii="Times New Roman" w:eastAsia="楷体_GB2312" w:hAnsi="Times New Roman" w:hint="eastAsia"/>
          </w:rPr>
          <w:t>6</w:t>
        </w:r>
        <w:r w:rsidRPr="004667EB">
          <w:rPr>
            <w:rFonts w:ascii="Times New Roman" w:eastAsia="楷体_GB2312" w:hAnsi="Times New Roman" w:hint="eastAsia"/>
          </w:rPr>
          <w:t>月</w:t>
        </w:r>
        <w:r w:rsidRPr="004667EB">
          <w:rPr>
            <w:rFonts w:ascii="Times New Roman" w:eastAsia="楷体_GB2312" w:hAnsi="Times New Roman" w:hint="eastAsia"/>
          </w:rPr>
          <w:t>17</w:t>
        </w:r>
        <w:r w:rsidRPr="004667EB">
          <w:rPr>
            <w:rFonts w:ascii="Times New Roman" w:eastAsia="楷体_GB2312" w:hAnsi="Times New Roman" w:hint="eastAsia"/>
          </w:rPr>
          <w:t>日</w:t>
        </w:r>
      </w:smartTag>
      <w:r w:rsidRPr="004667EB">
        <w:rPr>
          <w:rFonts w:ascii="Times New Roman" w:eastAsia="楷体_GB2312" w:hAnsi="Times New Roman" w:hint="eastAsia"/>
        </w:rPr>
        <w:t>江苏省第十届人民代表大会常务委员会第十次会议批准的《关于修改〈南京市雨花台风景名胜区管理条例〉的决定》修正）</w:t>
      </w:r>
    </w:p>
    <w:p w:rsidR="004667EB" w:rsidRPr="004667EB" w:rsidRDefault="004667EB" w:rsidP="004667EB">
      <w:pPr>
        <w:ind w:firstLine="640"/>
        <w:rPr>
          <w:rFonts w:ascii="Times New Roman" w:eastAsia="楷体_GB2312" w:hAnsi="Times New Roman" w:hint="eastAsia"/>
        </w:rPr>
      </w:pPr>
    </w:p>
    <w:p w:rsidR="004667EB" w:rsidRPr="004667EB" w:rsidRDefault="004667EB" w:rsidP="004667EB">
      <w:pPr>
        <w:ind w:firstLineChars="0" w:firstLine="0"/>
        <w:jc w:val="center"/>
        <w:rPr>
          <w:rFonts w:ascii="Times New Roman" w:eastAsia="楷体_GB2312" w:hAnsi="Times New Roman" w:hint="eastAsia"/>
        </w:rPr>
      </w:pPr>
      <w:r w:rsidRPr="004667EB">
        <w:rPr>
          <w:rFonts w:ascii="Times New Roman" w:eastAsia="楷体_GB2312" w:hAnsi="Times New Roman" w:hint="eastAsia"/>
        </w:rPr>
        <w:t>目</w:t>
      </w:r>
      <w:r w:rsidRPr="004667EB">
        <w:rPr>
          <w:rFonts w:ascii="Times New Roman" w:eastAsia="楷体_GB2312" w:hAnsi="Times New Roman" w:hint="eastAsia"/>
        </w:rPr>
        <w:t xml:space="preserve">  </w:t>
      </w:r>
      <w:r w:rsidRPr="004667EB">
        <w:rPr>
          <w:rFonts w:ascii="Times New Roman" w:eastAsia="楷体_GB2312" w:hAnsi="Times New Roman" w:hint="eastAsia"/>
        </w:rPr>
        <w:t>录</w:t>
      </w:r>
    </w:p>
    <w:p w:rsidR="004667EB" w:rsidRPr="004667EB" w:rsidRDefault="004667EB" w:rsidP="004667EB">
      <w:pPr>
        <w:ind w:firstLine="640"/>
        <w:rPr>
          <w:rFonts w:ascii="Times New Roman" w:eastAsia="楷体_GB2312" w:hAnsi="Times New Roman" w:hint="eastAsia"/>
        </w:rPr>
      </w:pPr>
      <w:r w:rsidRPr="004667EB">
        <w:rPr>
          <w:rFonts w:ascii="Times New Roman" w:eastAsia="楷体_GB2312" w:hAnsi="Times New Roman" w:hint="eastAsia"/>
        </w:rPr>
        <w:t>第一章　总则</w:t>
      </w:r>
    </w:p>
    <w:p w:rsidR="004667EB" w:rsidRPr="004667EB" w:rsidRDefault="004667EB" w:rsidP="004667EB">
      <w:pPr>
        <w:ind w:firstLine="640"/>
        <w:rPr>
          <w:rFonts w:ascii="Times New Roman" w:eastAsia="楷体_GB2312" w:hAnsi="Times New Roman" w:hint="eastAsia"/>
        </w:rPr>
      </w:pPr>
      <w:r w:rsidRPr="004667EB">
        <w:rPr>
          <w:rFonts w:ascii="Times New Roman" w:eastAsia="楷体_GB2312" w:hAnsi="Times New Roman" w:hint="eastAsia"/>
        </w:rPr>
        <w:t>第二章　规划和建设</w:t>
      </w:r>
    </w:p>
    <w:p w:rsidR="004667EB" w:rsidRPr="004667EB" w:rsidRDefault="004667EB" w:rsidP="004667EB">
      <w:pPr>
        <w:ind w:firstLine="640"/>
        <w:rPr>
          <w:rFonts w:ascii="Times New Roman" w:eastAsia="楷体_GB2312" w:hAnsi="Times New Roman" w:hint="eastAsia"/>
        </w:rPr>
      </w:pPr>
      <w:r w:rsidRPr="004667EB">
        <w:rPr>
          <w:rFonts w:ascii="Times New Roman" w:eastAsia="楷体_GB2312" w:hAnsi="Times New Roman" w:hint="eastAsia"/>
        </w:rPr>
        <w:t>第三章　保护和管理</w:t>
      </w:r>
    </w:p>
    <w:p w:rsidR="004667EB" w:rsidRPr="004667EB" w:rsidRDefault="004667EB" w:rsidP="004667EB">
      <w:pPr>
        <w:ind w:firstLine="640"/>
        <w:rPr>
          <w:rFonts w:ascii="Times New Roman" w:eastAsia="楷体_GB2312" w:hAnsi="Times New Roman" w:hint="eastAsia"/>
        </w:rPr>
      </w:pPr>
      <w:r w:rsidRPr="004667EB">
        <w:rPr>
          <w:rFonts w:ascii="Times New Roman" w:eastAsia="楷体_GB2312" w:hAnsi="Times New Roman" w:hint="eastAsia"/>
        </w:rPr>
        <w:t>第四章　法律责任</w:t>
      </w:r>
    </w:p>
    <w:p w:rsidR="004667EB" w:rsidRPr="004667EB" w:rsidRDefault="004667EB" w:rsidP="004667EB">
      <w:pPr>
        <w:ind w:firstLine="640"/>
        <w:rPr>
          <w:rFonts w:ascii="Times New Roman" w:eastAsia="楷体_GB2312" w:hAnsi="Times New Roman" w:hint="eastAsia"/>
        </w:rPr>
      </w:pPr>
      <w:r w:rsidRPr="004667EB">
        <w:rPr>
          <w:rFonts w:ascii="Times New Roman" w:eastAsia="楷体_GB2312" w:hAnsi="Times New Roman" w:hint="eastAsia"/>
        </w:rPr>
        <w:t>第五章　附则</w:t>
      </w:r>
    </w:p>
    <w:p w:rsidR="004667EB" w:rsidRPr="004667EB" w:rsidRDefault="004667EB" w:rsidP="004667EB">
      <w:pPr>
        <w:ind w:firstLine="640"/>
        <w:rPr>
          <w:rFonts w:ascii="黑体" w:eastAsia="黑体" w:hAnsi="Times New Roman" w:hint="eastAsia"/>
        </w:rPr>
      </w:pPr>
    </w:p>
    <w:p w:rsidR="004667EB" w:rsidRPr="004667EB" w:rsidRDefault="004667EB" w:rsidP="004667EB">
      <w:pPr>
        <w:ind w:firstLineChars="0" w:firstLine="0"/>
        <w:jc w:val="center"/>
        <w:rPr>
          <w:rFonts w:ascii="黑体" w:eastAsia="黑体" w:hAnsi="Times New Roman" w:hint="eastAsia"/>
        </w:rPr>
      </w:pPr>
      <w:r w:rsidRPr="004667EB">
        <w:rPr>
          <w:rFonts w:ascii="黑体" w:eastAsia="黑体" w:hAnsi="Times New Roman" w:hint="eastAsia"/>
        </w:rPr>
        <w:t>第一章　总则</w:t>
      </w:r>
    </w:p>
    <w:p w:rsidR="004667EB" w:rsidRDefault="004667EB" w:rsidP="004667EB">
      <w:pPr>
        <w:ind w:firstLine="640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第一条</w:t>
      </w:r>
      <w:r w:rsidRPr="004667EB">
        <w:rPr>
          <w:rFonts w:ascii="Times New Roman" w:eastAsia="仿宋_GB2312" w:hAnsi="Times New Roman" w:hint="eastAsia"/>
        </w:rPr>
        <w:t xml:space="preserve">　为了加强雨花台风景名胜区的保护和管理，根据有</w:t>
      </w:r>
      <w:r w:rsidRPr="004667EB">
        <w:rPr>
          <w:rFonts w:ascii="Times New Roman" w:eastAsia="仿宋_GB2312" w:hAnsi="Times New Roman" w:hint="eastAsia"/>
        </w:rPr>
        <w:lastRenderedPageBreak/>
        <w:t>关法律、法规，结合本市实际，制定本条例。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第二条</w:t>
      </w:r>
      <w:r w:rsidRPr="004667EB">
        <w:rPr>
          <w:rFonts w:ascii="Times New Roman" w:eastAsia="仿宋_GB2312" w:hAnsi="Times New Roman" w:hint="eastAsia"/>
        </w:rPr>
        <w:t xml:space="preserve">　本条例所称的雨花台风景名胜区（以下简称风景区），其范围包括：雨花东路至雨花台街以南，纬八路以北，雨花台街、共青团路以东，雨花东路及宁溧路以西围合的区域；望江矶皖南事变三烈士墓环行道以南，三烈士墓以北，花木村水塘防火道以东，砂石场道路以西界桩围合的区域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风景区分为核心保护区和一般保护区。烈士群雕以南、忠魂亭以北、环陵路西干道以东、纪念碑至东炮台道路以西围合的区域，以及东殉难处、西殉难处、知名烈士墓为核心保护区；核心保护区以外为一般保护区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第三条</w:t>
      </w:r>
      <w:r w:rsidRPr="004667EB">
        <w:rPr>
          <w:rFonts w:ascii="Times New Roman" w:eastAsia="仿宋_GB2312" w:hAnsi="Times New Roman" w:hint="eastAsia"/>
        </w:rPr>
        <w:t xml:space="preserve">　任何单位和个人在风景区内必须遵守本条例。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 xml:space="preserve">第四条　</w:t>
      </w:r>
      <w:r w:rsidRPr="004667EB">
        <w:rPr>
          <w:rFonts w:ascii="Times New Roman" w:eastAsia="仿宋_GB2312" w:hAnsi="Times New Roman" w:hint="eastAsia"/>
        </w:rPr>
        <w:t>雨花台烈士陵园管理局（以下简称管理局）是风景区的管理机构，负责实施本条例。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建设、规划、国土、园林、公安、市容、环保、文物、旅游和工商行政等有关部门，应当按照各自职责，协同做好风景区的管理工作。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第五条</w:t>
      </w:r>
      <w:r w:rsidRPr="004667EB">
        <w:rPr>
          <w:rFonts w:ascii="Times New Roman" w:eastAsia="仿宋_GB2312" w:hAnsi="Times New Roman" w:hint="eastAsia"/>
        </w:rPr>
        <w:t xml:space="preserve">　风景区内任何单位和个人应当服从管理局在风景区规划、资源保护、开发建设、经营活动和环境卫生等方面的统一管理。</w:t>
      </w:r>
    </w:p>
    <w:p w:rsidR="004667EB" w:rsidRPr="004667EB" w:rsidRDefault="004667EB" w:rsidP="004667EB">
      <w:pPr>
        <w:ind w:firstLine="648"/>
        <w:rPr>
          <w:rFonts w:ascii="Times New Roman" w:eastAsia="仿宋_GB2312" w:hAnsi="Times New Roman" w:hint="eastAsia"/>
          <w:spacing w:val="2"/>
          <w:szCs w:val="32"/>
        </w:rPr>
      </w:pPr>
      <w:r w:rsidRPr="004667EB">
        <w:rPr>
          <w:rFonts w:ascii="Times New Roman" w:eastAsia="仿宋_GB2312" w:hAnsi="Times New Roman" w:hint="eastAsia"/>
          <w:spacing w:val="2"/>
          <w:szCs w:val="32"/>
        </w:rPr>
        <w:t>任何单位和个人都有保护风景名胜资源、风景区环境的义务，并有权检举和制止破坏风景名胜资源、污染风景区环境的行为。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lastRenderedPageBreak/>
        <w:t>第六条</w:t>
      </w:r>
      <w:r w:rsidRPr="004667EB">
        <w:rPr>
          <w:rFonts w:ascii="Times New Roman" w:eastAsia="仿宋_GB2312" w:hAnsi="Times New Roman" w:hint="eastAsia"/>
        </w:rPr>
        <w:t xml:space="preserve">　管理局应当充分利用风景名胜资源，开展健康有益的游览和文化娱乐活动，宣传爱国主义、集体主义和社会主义，普及历史、文化和科学知识。</w:t>
      </w:r>
    </w:p>
    <w:p w:rsidR="004667EB" w:rsidRDefault="004667EB" w:rsidP="004667EB">
      <w:pPr>
        <w:ind w:firstLineChars="0" w:firstLine="0"/>
        <w:jc w:val="center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firstLineChars="0" w:firstLine="0"/>
        <w:jc w:val="center"/>
        <w:rPr>
          <w:rFonts w:ascii="黑体" w:eastAsia="黑体" w:hAnsi="Times New Roman" w:hint="eastAsia"/>
        </w:rPr>
      </w:pPr>
      <w:r w:rsidRPr="004667EB">
        <w:rPr>
          <w:rFonts w:ascii="黑体" w:eastAsia="黑体" w:hAnsi="Times New Roman" w:hint="eastAsia"/>
        </w:rPr>
        <w:t>第二章　规划和建设</w:t>
      </w:r>
    </w:p>
    <w:p w:rsidR="004667EB" w:rsidRPr="004667EB" w:rsidRDefault="004667EB" w:rsidP="004667EB">
      <w:pPr>
        <w:ind w:firstLine="640"/>
        <w:rPr>
          <w:rFonts w:ascii="黑体" w:eastAsia="黑体" w:hAnsi="Times New Roman" w:hint="eastAsia"/>
        </w:rPr>
      </w:pP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第七条</w:t>
      </w:r>
      <w:r w:rsidRPr="004667EB">
        <w:rPr>
          <w:rFonts w:ascii="Times New Roman" w:eastAsia="仿宋_GB2312" w:hAnsi="Times New Roman" w:hint="eastAsia"/>
        </w:rPr>
        <w:t xml:space="preserve">　风景区的保护、建设、利用，必须制定规划。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风景区总体规划由市人民政府组织建设、规划、文物、管理局等有关部门和单位编制，并报省人民政府审批。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各景区的详细规划由市规划主管部门会同管理局及有关单位，根据风景区总体规划组织编制，并按规定报批。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第八条</w:t>
      </w:r>
      <w:r w:rsidRPr="004667EB">
        <w:rPr>
          <w:rFonts w:ascii="Times New Roman" w:eastAsia="仿宋_GB2312" w:hAnsi="Times New Roman" w:hint="eastAsia"/>
        </w:rPr>
        <w:t xml:space="preserve">　编制风景区规划必须遵循以下原则：</w:t>
      </w:r>
    </w:p>
    <w:p w:rsidR="004667EB" w:rsidRPr="004667EB" w:rsidRDefault="004667EB" w:rsidP="004667EB">
      <w:pPr>
        <w:ind w:firstLine="656"/>
        <w:rPr>
          <w:rFonts w:ascii="Times New Roman" w:eastAsia="仿宋_GB2312" w:hAnsi="Times New Roman" w:hint="eastAsia"/>
          <w:spacing w:val="4"/>
          <w:szCs w:val="32"/>
        </w:rPr>
      </w:pPr>
      <w:r w:rsidRPr="004667EB">
        <w:rPr>
          <w:rFonts w:ascii="Times New Roman" w:eastAsia="仿宋_GB2312" w:hAnsi="Times New Roman" w:hint="eastAsia"/>
          <w:spacing w:val="4"/>
          <w:szCs w:val="32"/>
        </w:rPr>
        <w:t>（一）符合有关保护和利用风景名胜资源等法律、法规的规定；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（二）符合南京市城市总体规划；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（三）保持自然景观和人文景观的原有风貌，保护风景区生态环境，各项建设设施应当与风景区环境相协调。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第九条</w:t>
      </w:r>
      <w:r w:rsidRPr="004667EB">
        <w:rPr>
          <w:rFonts w:ascii="Times New Roman" w:eastAsia="仿宋_GB2312" w:hAnsi="Times New Roman" w:hint="eastAsia"/>
        </w:rPr>
        <w:t xml:space="preserve">　风景区规划经批准后，任何单位和个人都必须严格执行，不得擅自改变。因特殊情况确需调整、变更风景区总体规划或者各景区详细规划时，必须按照原审批程序报批。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第十条</w:t>
      </w:r>
      <w:r w:rsidRPr="004667EB">
        <w:rPr>
          <w:rFonts w:ascii="Times New Roman" w:eastAsia="仿宋_GB2312" w:hAnsi="Times New Roman" w:hint="eastAsia"/>
        </w:rPr>
        <w:t xml:space="preserve">　核心保护区内，除进行保护性维修、完善基础设施或者恢复原有纪念性建筑外，不得新建其他建筑物和设施。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lastRenderedPageBreak/>
        <w:t>第十一条</w:t>
      </w:r>
      <w:r w:rsidRPr="004667EB">
        <w:rPr>
          <w:rFonts w:ascii="Times New Roman" w:eastAsia="仿宋_GB2312" w:hAnsi="Times New Roman" w:hint="eastAsia"/>
        </w:rPr>
        <w:t xml:space="preserve">　一般保护区内，不得擅自新建或者改建、扩建建筑物和设施。确需新建、改建、扩建建筑物和设施的，必须符合风景区规划，并经管理局审查，按照有关规定办理审批手续。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单位经批准新建、改建、扩建的建筑物和设施，不得超出批准的规划用地范围，其布局、高度、体量、造型、色调等应当与周围景观和环境相协调。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个人不得新建房屋和设施。经批准维修、改建的房屋和设施，必须在原地进行，并且不得超出原占地面积和建筑高度。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第十二条</w:t>
      </w:r>
      <w:r w:rsidRPr="004667EB">
        <w:rPr>
          <w:rFonts w:ascii="Times New Roman" w:eastAsia="仿宋_GB2312" w:hAnsi="Times New Roman" w:hint="eastAsia"/>
        </w:rPr>
        <w:t xml:space="preserve">　风景区内已有的建筑和设施，凡是污染环境、破坏景观、妨碍游览的，应当限期治理或者逐步迁出。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第十三条</w:t>
      </w:r>
      <w:r w:rsidRPr="004667EB">
        <w:rPr>
          <w:rFonts w:ascii="Times New Roman" w:eastAsia="仿宋_GB2312" w:hAnsi="Times New Roman" w:hint="eastAsia"/>
        </w:rPr>
        <w:t xml:space="preserve">　在风景区内施工的单位和个人，必须采取措施保护环境和资源，维护景物完好，保证游客安全。</w:t>
      </w:r>
    </w:p>
    <w:p w:rsidR="004667EB" w:rsidRDefault="004667EB" w:rsidP="004667EB">
      <w:pPr>
        <w:ind w:firstLineChars="0" w:firstLine="0"/>
        <w:jc w:val="center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firstLineChars="0" w:firstLine="0"/>
        <w:jc w:val="center"/>
        <w:rPr>
          <w:rFonts w:ascii="黑体" w:eastAsia="黑体" w:hAnsi="Times New Roman" w:hint="eastAsia"/>
        </w:rPr>
      </w:pPr>
      <w:r w:rsidRPr="004667EB">
        <w:rPr>
          <w:rFonts w:ascii="黑体" w:eastAsia="黑体" w:hAnsi="Times New Roman" w:hint="eastAsia"/>
        </w:rPr>
        <w:t>第三章　保护和管理</w:t>
      </w:r>
    </w:p>
    <w:p w:rsidR="004667EB" w:rsidRPr="004667EB" w:rsidRDefault="004667EB" w:rsidP="004667EB">
      <w:pPr>
        <w:ind w:firstLine="640"/>
        <w:rPr>
          <w:rFonts w:ascii="黑体" w:eastAsia="黑体" w:hAnsi="Times New Roman" w:hint="eastAsia"/>
        </w:rPr>
      </w:pP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第十四条</w:t>
      </w:r>
      <w:r w:rsidRPr="004667EB">
        <w:rPr>
          <w:rFonts w:ascii="Times New Roman" w:eastAsia="仿宋_GB2312" w:hAnsi="Times New Roman" w:hint="eastAsia"/>
        </w:rPr>
        <w:t xml:space="preserve">　风景区内的纪念性建筑、文物古迹、历史遗址、园林等人文景物和林木植被、野生动植物、地形地貌、山体岩石、泉湖水体等自然景物，均属风景名胜资源，应当加以保护。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第十五条</w:t>
      </w:r>
      <w:r w:rsidRPr="004667EB">
        <w:rPr>
          <w:rFonts w:ascii="Times New Roman" w:eastAsia="仿宋_GB2312" w:hAnsi="Times New Roman" w:hint="eastAsia"/>
        </w:rPr>
        <w:t xml:space="preserve">　风景区内的风景名胜资源实行有偿使用制度。利用风景名胜资源而受益的单位和个人，应当按规定向管理局交纳风景名胜资源有偿使用费。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风景名胜资源有偿使用费应当专项用于风景名胜区的保护、</w:t>
      </w:r>
      <w:r w:rsidRPr="004667EB">
        <w:rPr>
          <w:rFonts w:ascii="Times New Roman" w:eastAsia="仿宋_GB2312" w:hAnsi="Times New Roman" w:hint="eastAsia"/>
        </w:rPr>
        <w:lastRenderedPageBreak/>
        <w:t>建设和管理。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第十六条</w:t>
      </w:r>
      <w:r w:rsidRPr="004667EB">
        <w:rPr>
          <w:rFonts w:ascii="Times New Roman" w:eastAsia="仿宋_GB2312" w:hAnsi="Times New Roman" w:hint="eastAsia"/>
        </w:rPr>
        <w:t xml:space="preserve">　风景区内禁止下列行为：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（一）携带兽类宠物进入风景区；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（二）攀折、刻划树木和采摘花卉、损毁公用设施；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（三）乱扔废弃物；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（四）擅自进入倒影池、雨花湖、忠魂池；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（五）在文物、景物上涂写、刻划、张贴；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（六）从事封建迷信活动、行乞、酗酒滋事；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（七）燃烧树叶、荒草、垃圾，在禁火区内吸烟、动用明火；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（八）损毁景物、林木植被；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（九）捕猎野生动物；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（十）法律、法规禁止的其他行为。</w:t>
      </w:r>
    </w:p>
    <w:p w:rsidR="004667EB" w:rsidRPr="004667EB" w:rsidRDefault="004667EB" w:rsidP="004667EB">
      <w:pPr>
        <w:ind w:firstLine="656"/>
        <w:rPr>
          <w:rFonts w:ascii="Times New Roman" w:eastAsia="仿宋_GB2312" w:hAnsi="Times New Roman" w:hint="eastAsia"/>
          <w:spacing w:val="4"/>
          <w:szCs w:val="32"/>
        </w:rPr>
      </w:pPr>
      <w:r w:rsidRPr="004667EB">
        <w:rPr>
          <w:rFonts w:ascii="黑体" w:eastAsia="黑体" w:hAnsi="Times New Roman" w:hint="eastAsia"/>
          <w:spacing w:val="4"/>
          <w:szCs w:val="32"/>
        </w:rPr>
        <w:t>第十七条</w:t>
      </w:r>
      <w:r w:rsidRPr="004667EB">
        <w:rPr>
          <w:rFonts w:ascii="Times New Roman" w:eastAsia="仿宋_GB2312" w:hAnsi="Times New Roman" w:hint="eastAsia"/>
          <w:spacing w:val="4"/>
          <w:szCs w:val="32"/>
        </w:rPr>
        <w:t xml:space="preserve">　风景区内的树木，任何单位或者个人不得擅自砍伐。</w:t>
      </w:r>
    </w:p>
    <w:p w:rsidR="004667EB" w:rsidRPr="004667EB" w:rsidRDefault="004667EB" w:rsidP="004667EB">
      <w:pPr>
        <w:ind w:firstLine="656"/>
        <w:rPr>
          <w:rFonts w:ascii="Times New Roman" w:eastAsia="仿宋_GB2312" w:hAnsi="Times New Roman" w:hint="eastAsia"/>
          <w:spacing w:val="4"/>
          <w:szCs w:val="32"/>
        </w:rPr>
      </w:pPr>
      <w:r w:rsidRPr="004667EB">
        <w:rPr>
          <w:rFonts w:ascii="Times New Roman" w:eastAsia="仿宋_GB2312" w:hAnsi="Times New Roman" w:hint="eastAsia"/>
          <w:spacing w:val="4"/>
          <w:szCs w:val="32"/>
        </w:rPr>
        <w:t>核心保护区内确需砍伐、更新树木的，应当经市人民政府批准。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一般保护区内需要砍伐非珍贵树木的，应当经管理局批准；砍伐树木十棵以上的，应当经市人民政府批准。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禁止砍伐风景区内的古树名木。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第十八条</w:t>
      </w:r>
      <w:r w:rsidRPr="004667EB">
        <w:rPr>
          <w:rFonts w:ascii="Times New Roman" w:eastAsia="仿宋_GB2312" w:hAnsi="Times New Roman" w:hint="eastAsia"/>
        </w:rPr>
        <w:t xml:space="preserve">　未经管理局批准，不得在风景区内摆摊设点、兜售物品或者开垦土地、挖沙取土。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第十九条</w:t>
      </w:r>
      <w:r w:rsidRPr="004667EB">
        <w:rPr>
          <w:rFonts w:ascii="Times New Roman" w:eastAsia="仿宋_GB2312" w:hAnsi="Times New Roman" w:hint="eastAsia"/>
        </w:rPr>
        <w:t xml:space="preserve">　在风景区采集物种标本的，应当经管理局同意，</w:t>
      </w:r>
      <w:r w:rsidRPr="004667EB">
        <w:rPr>
          <w:rFonts w:ascii="Times New Roman" w:eastAsia="仿宋_GB2312" w:hAnsi="Times New Roman" w:hint="eastAsia"/>
        </w:rPr>
        <w:lastRenderedPageBreak/>
        <w:t>在指定地点限量采集。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第二十条</w:t>
      </w:r>
      <w:r w:rsidRPr="004667EB">
        <w:rPr>
          <w:rFonts w:ascii="Times New Roman" w:eastAsia="仿宋_GB2312" w:hAnsi="Times New Roman" w:hint="eastAsia"/>
        </w:rPr>
        <w:t xml:space="preserve">　公务活动和旅游机动车辆经管理局同意方可进入风景区，并须服从管理局的管理，按指定路线行驶，在指定地点停放。其他机动车辆禁止进入风景区。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除残疾人专用车外，非机动车辆禁止进入风景区。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第二十一条</w:t>
      </w:r>
      <w:r w:rsidRPr="004667EB">
        <w:rPr>
          <w:rFonts w:ascii="Times New Roman" w:eastAsia="仿宋_GB2312" w:hAnsi="Times New Roman" w:hint="eastAsia"/>
        </w:rPr>
        <w:t xml:space="preserve">　核心保护区内禁止设置户外广告。非经管理局同意，不得设置标牌、标语。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一般保护区内设置户外广告、标牌、标语的，应当经管理局同意，并办理有关手续。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第二十二条</w:t>
      </w:r>
      <w:r w:rsidRPr="004667EB">
        <w:rPr>
          <w:rFonts w:ascii="Times New Roman" w:eastAsia="仿宋_GB2312" w:hAnsi="Times New Roman" w:hint="eastAsia"/>
        </w:rPr>
        <w:t xml:space="preserve">　在风景区内占用、挖掘道路的，应当经管理局同意，并办理有关手续。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第二十三条</w:t>
      </w:r>
      <w:r w:rsidRPr="004667EB">
        <w:rPr>
          <w:rFonts w:ascii="Times New Roman" w:eastAsia="仿宋_GB2312" w:hAnsi="Times New Roman" w:hint="eastAsia"/>
        </w:rPr>
        <w:t xml:space="preserve">　风景区内的任何单位和个人不得随意倾倒垃圾；排放的烟尘、污水和噪声，必须符合国家和省、市规定的排放标准。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第二十四条</w:t>
      </w:r>
      <w:r w:rsidRPr="004667EB">
        <w:rPr>
          <w:rFonts w:ascii="Times New Roman" w:eastAsia="仿宋_GB2312" w:hAnsi="Times New Roman" w:hint="eastAsia"/>
        </w:rPr>
        <w:t xml:space="preserve">　管理局应当对风景区重要的纪念性建筑、文物古迹、古树名木和重要的景物进行登记，制定相应的保护措施。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第二十五条</w:t>
      </w:r>
      <w:r w:rsidRPr="004667EB">
        <w:rPr>
          <w:rFonts w:ascii="Times New Roman" w:eastAsia="仿宋_GB2312" w:hAnsi="Times New Roman" w:hint="eastAsia"/>
        </w:rPr>
        <w:t xml:space="preserve">　管理局应当采取措施，管理好风景区内的环境卫生和饮食服务卫生。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第二十六条</w:t>
      </w:r>
      <w:r w:rsidRPr="004667EB">
        <w:rPr>
          <w:rFonts w:ascii="Times New Roman" w:eastAsia="仿宋_GB2312" w:hAnsi="Times New Roman" w:hint="eastAsia"/>
        </w:rPr>
        <w:t xml:space="preserve">　管理局应当加强风景区的治安、安全工作，确保良好的公共秩序。旅游高峰期间应当制定安全疏导人员的方案，保证游客安全。</w:t>
      </w:r>
    </w:p>
    <w:p w:rsidR="004667EB" w:rsidRPr="004667EB" w:rsidRDefault="004667EB" w:rsidP="004667EB">
      <w:pPr>
        <w:ind w:firstLine="656"/>
        <w:rPr>
          <w:rFonts w:ascii="Times New Roman" w:eastAsia="仿宋_GB2312" w:hAnsi="Times New Roman" w:hint="eastAsia"/>
          <w:spacing w:val="4"/>
          <w:szCs w:val="32"/>
        </w:rPr>
      </w:pPr>
      <w:r w:rsidRPr="004667EB">
        <w:rPr>
          <w:rFonts w:ascii="Times New Roman" w:eastAsia="仿宋_GB2312" w:hAnsi="Times New Roman" w:hint="eastAsia"/>
          <w:spacing w:val="4"/>
          <w:szCs w:val="32"/>
        </w:rPr>
        <w:t>管理局应当履行消防安全职责，完善消防设施，防止火灾</w:t>
      </w:r>
      <w:r w:rsidRPr="004667EB">
        <w:rPr>
          <w:rFonts w:ascii="Times New Roman" w:eastAsia="仿宋_GB2312" w:hAnsi="Times New Roman" w:hint="eastAsia"/>
          <w:spacing w:val="4"/>
          <w:szCs w:val="32"/>
        </w:rPr>
        <w:lastRenderedPageBreak/>
        <w:t>发生。</w:t>
      </w:r>
    </w:p>
    <w:p w:rsidR="004667EB" w:rsidRDefault="004667EB" w:rsidP="004667EB">
      <w:pPr>
        <w:ind w:firstLineChars="0" w:firstLine="0"/>
        <w:jc w:val="center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firstLineChars="0" w:firstLine="0"/>
        <w:jc w:val="center"/>
        <w:rPr>
          <w:rFonts w:ascii="黑体" w:eastAsia="黑体" w:hAnsi="Times New Roman" w:hint="eastAsia"/>
        </w:rPr>
      </w:pPr>
      <w:r w:rsidRPr="004667EB">
        <w:rPr>
          <w:rFonts w:ascii="黑体" w:eastAsia="黑体" w:hAnsi="Times New Roman" w:hint="eastAsia"/>
        </w:rPr>
        <w:t>第四章　法律责任</w:t>
      </w:r>
    </w:p>
    <w:p w:rsidR="004667EB" w:rsidRDefault="004667EB" w:rsidP="004667EB">
      <w:pPr>
        <w:ind w:firstLine="640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第二十七条</w:t>
      </w:r>
      <w:r w:rsidRPr="004667EB">
        <w:rPr>
          <w:rFonts w:ascii="Times New Roman" w:eastAsia="仿宋_GB2312" w:hAnsi="Times New Roman" w:hint="eastAsia"/>
        </w:rPr>
        <w:t xml:space="preserve">　违反本条例规定，有下列行为之一的，由管理局责令改正，造成经济损失的，责令赔偿损失，可以并处罚款：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（一）违反第十一条　规定的，责令其限期退出所占土地，拆除违法建筑，处以每平方米一百元以上二百元以下罚款；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（二）违反第十六条　第（一）项、第（二）项、第（三）项、第（四）项规定的，处以五十元以下罚款；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（三）违反第十六条　第（五）项、第（六）项、第二十条　规定的，处以二十元以上二百元以下罚款；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（四）违反第十六条　第（七）项规定的，处以十元以上五百元以下罚款；造成严重后果的，处以一千元以上五千元以下罚款；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（五）违反第十六条　第（八）项、第二十三条　规定的，处以一百元以上一千元以下罚款；情节严重的，处以一千元以上三万元以下罚款；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（六）违反第十六条　第（九）项规定的，没收捕猎工具；没有猎获物的，处以一千元以上二千元以下罚款；有猎获物的，没收猎获物，处以二千元以上五千元以下罚款；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（七）违反第十八条　规定的，处以五十元以上二千元以下</w:t>
      </w:r>
      <w:r w:rsidRPr="004667EB">
        <w:rPr>
          <w:rFonts w:ascii="Times New Roman" w:eastAsia="仿宋_GB2312" w:hAnsi="Times New Roman" w:hint="eastAsia"/>
        </w:rPr>
        <w:lastRenderedPageBreak/>
        <w:t>罚款。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Times New Roman" w:eastAsia="仿宋_GB2312" w:hAnsi="Times New Roman" w:hint="eastAsia"/>
        </w:rPr>
        <w:t>法律、法规规定由其他部门处罚的，依照法律、法规的规定执行。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第二十八条</w:t>
      </w:r>
      <w:r w:rsidRPr="004667EB">
        <w:rPr>
          <w:rFonts w:ascii="Times New Roman" w:eastAsia="仿宋_GB2312" w:hAnsi="Times New Roman" w:hint="eastAsia"/>
        </w:rPr>
        <w:t xml:space="preserve">　当事人对行政处罚决定不服的，可以依法申请复议或者提起诉讼。当事人不依法申请复议或者提起诉讼，又不履行行政处罚决定的，由作出处罚决定的机关申请人民法院强制执行。</w:t>
      </w: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第二十九条</w:t>
      </w:r>
      <w:r w:rsidRPr="004667EB">
        <w:rPr>
          <w:rFonts w:ascii="Times New Roman" w:eastAsia="仿宋_GB2312" w:hAnsi="Times New Roman" w:hint="eastAsia"/>
        </w:rPr>
        <w:t xml:space="preserve">　管理局工作人员玩忽职守、滥用职权、徇私舞弊的，由其所在单位给予行政处分；构成犯罪的，依法追究刑事责任。</w:t>
      </w:r>
    </w:p>
    <w:p w:rsidR="004667EB" w:rsidRDefault="004667EB" w:rsidP="004667EB">
      <w:pPr>
        <w:ind w:firstLineChars="0" w:firstLine="0"/>
        <w:jc w:val="center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firstLineChars="0" w:firstLine="0"/>
        <w:jc w:val="center"/>
        <w:rPr>
          <w:rFonts w:ascii="黑体" w:eastAsia="黑体" w:hAnsi="Times New Roman" w:hint="eastAsia"/>
        </w:rPr>
      </w:pPr>
      <w:r w:rsidRPr="004667EB">
        <w:rPr>
          <w:rFonts w:ascii="黑体" w:eastAsia="黑体" w:hAnsi="Times New Roman" w:hint="eastAsia"/>
        </w:rPr>
        <w:t>第五章　附则</w:t>
      </w:r>
    </w:p>
    <w:p w:rsidR="004667EB" w:rsidRDefault="004667EB" w:rsidP="004667EB">
      <w:pPr>
        <w:ind w:firstLine="640"/>
        <w:rPr>
          <w:rFonts w:ascii="Times New Roman" w:eastAsia="仿宋_GB2312" w:hAnsi="Times New Roman" w:hint="eastAsia"/>
        </w:rPr>
      </w:pPr>
    </w:p>
    <w:p w:rsidR="004667EB" w:rsidRPr="004667EB" w:rsidRDefault="004667EB" w:rsidP="004667EB">
      <w:pPr>
        <w:ind w:firstLine="640"/>
        <w:rPr>
          <w:rFonts w:ascii="Times New Roman" w:eastAsia="仿宋_GB2312" w:hAnsi="Times New Roman" w:hint="eastAsia"/>
        </w:rPr>
      </w:pPr>
      <w:r w:rsidRPr="004667EB">
        <w:rPr>
          <w:rFonts w:ascii="黑体" w:eastAsia="黑体" w:hAnsi="Times New Roman" w:hint="eastAsia"/>
        </w:rPr>
        <w:t>第三十条</w:t>
      </w:r>
      <w:r w:rsidRPr="004667EB">
        <w:rPr>
          <w:rFonts w:ascii="Times New Roman" w:eastAsia="仿宋_GB2312" w:hAnsi="Times New Roman" w:hint="eastAsia"/>
        </w:rPr>
        <w:t xml:space="preserve">　本条例自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1999"/>
        </w:smartTagPr>
        <w:r w:rsidRPr="004667EB">
          <w:rPr>
            <w:rFonts w:ascii="Times New Roman" w:eastAsia="仿宋_GB2312" w:hAnsi="Times New Roman" w:hint="eastAsia"/>
          </w:rPr>
          <w:t>1999</w:t>
        </w:r>
        <w:r w:rsidRPr="004667EB">
          <w:rPr>
            <w:rFonts w:ascii="Times New Roman" w:eastAsia="仿宋_GB2312" w:hAnsi="Times New Roman" w:hint="eastAsia"/>
          </w:rPr>
          <w:t>年</w:t>
        </w:r>
        <w:r w:rsidRPr="004667EB">
          <w:rPr>
            <w:rFonts w:ascii="Times New Roman" w:eastAsia="仿宋_GB2312" w:hAnsi="Times New Roman" w:hint="eastAsia"/>
          </w:rPr>
          <w:t>10</w:t>
        </w:r>
        <w:r w:rsidRPr="004667EB">
          <w:rPr>
            <w:rFonts w:ascii="Times New Roman" w:eastAsia="仿宋_GB2312" w:hAnsi="Times New Roman" w:hint="eastAsia"/>
          </w:rPr>
          <w:t>月</w:t>
        </w:r>
        <w:r w:rsidRPr="004667EB">
          <w:rPr>
            <w:rFonts w:ascii="Times New Roman" w:eastAsia="仿宋_GB2312" w:hAnsi="Times New Roman" w:hint="eastAsia"/>
          </w:rPr>
          <w:t>1</w:t>
        </w:r>
        <w:r w:rsidRPr="004667EB">
          <w:rPr>
            <w:rFonts w:ascii="Times New Roman" w:eastAsia="仿宋_GB2312" w:hAnsi="Times New Roman" w:hint="eastAsia"/>
          </w:rPr>
          <w:t>日起</w:t>
        </w:r>
      </w:smartTag>
      <w:r w:rsidRPr="004667EB">
        <w:rPr>
          <w:rFonts w:ascii="Times New Roman" w:eastAsia="仿宋_GB2312" w:hAnsi="Times New Roman" w:hint="eastAsia"/>
        </w:rPr>
        <w:t>施行。南京市人民政府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"/>
          <w:attr w:name="Year" w:val="1997"/>
        </w:smartTagPr>
        <w:r w:rsidRPr="004667EB">
          <w:rPr>
            <w:rFonts w:ascii="Times New Roman" w:eastAsia="仿宋_GB2312" w:hAnsi="Times New Roman" w:hint="eastAsia"/>
          </w:rPr>
          <w:t>1997</w:t>
        </w:r>
        <w:r w:rsidRPr="004667EB">
          <w:rPr>
            <w:rFonts w:ascii="Times New Roman" w:eastAsia="仿宋_GB2312" w:hAnsi="Times New Roman" w:hint="eastAsia"/>
          </w:rPr>
          <w:t>年</w:t>
        </w:r>
        <w:r w:rsidRPr="004667EB">
          <w:rPr>
            <w:rFonts w:ascii="Times New Roman" w:eastAsia="仿宋_GB2312" w:hAnsi="Times New Roman" w:hint="eastAsia"/>
          </w:rPr>
          <w:t>1</w:t>
        </w:r>
        <w:r w:rsidRPr="004667EB">
          <w:rPr>
            <w:rFonts w:ascii="Times New Roman" w:eastAsia="仿宋_GB2312" w:hAnsi="Times New Roman" w:hint="eastAsia"/>
          </w:rPr>
          <w:t>月</w:t>
        </w:r>
        <w:r w:rsidRPr="004667EB">
          <w:rPr>
            <w:rFonts w:ascii="Times New Roman" w:eastAsia="仿宋_GB2312" w:hAnsi="Times New Roman" w:hint="eastAsia"/>
          </w:rPr>
          <w:t>23</w:t>
        </w:r>
        <w:r w:rsidRPr="004667EB">
          <w:rPr>
            <w:rFonts w:ascii="Times New Roman" w:eastAsia="仿宋_GB2312" w:hAnsi="Times New Roman" w:hint="eastAsia"/>
          </w:rPr>
          <w:t>日</w:t>
        </w:r>
      </w:smartTag>
      <w:r w:rsidRPr="004667EB">
        <w:rPr>
          <w:rFonts w:ascii="Times New Roman" w:eastAsia="仿宋_GB2312" w:hAnsi="Times New Roman" w:hint="eastAsia"/>
        </w:rPr>
        <w:t>发布施行的《南京市雨花台风景名胜区管理办法》同时废止。</w:t>
      </w:r>
    </w:p>
    <w:sectPr w:rsidR="004667EB" w:rsidRPr="0046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985" w:right="1531" w:bottom="1814" w:left="1531" w:header="567" w:footer="1701" w:gutter="0"/>
      <w:pgNumType w:start="1"/>
      <w:cols w:space="720"/>
      <w:docGrid w:linePitch="572" w:charSpace="-5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626" w:rsidRDefault="00561626">
      <w:pPr>
        <w:ind w:firstLine="640"/>
      </w:pPr>
      <w:r>
        <w:separator/>
      </w:r>
    </w:p>
  </w:endnote>
  <w:endnote w:type="continuationSeparator" w:id="1">
    <w:p w:rsidR="00561626" w:rsidRDefault="00561626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_GBK">
    <w:panose1 w:val="03000509000000000000"/>
    <w:charset w:val="86"/>
    <w:family w:val="script"/>
    <w:pitch w:val="fixed"/>
    <w:sig w:usb0="00002003" w:usb1="090E0000" w:usb2="00000010" w:usb3="00000000" w:csb0="003C004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小标宋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楷体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3"/>
      <w:framePr w:wrap="around"/>
      <w:ind w:firstLineChars="100" w:firstLine="300"/>
    </w:pPr>
    <w:r>
      <w:rPr>
        <w:rFonts w:hint="eastAsia"/>
      </w:rPr>
      <w:t>─</w:t>
    </w:r>
    <w:r>
      <w:t xml:space="preserve"> </w:t>
    </w:r>
    <w:fldSimple w:instr="PAGE  ">
      <w:r w:rsidR="005A06F6">
        <w:rPr>
          <w:noProof/>
        </w:rPr>
        <w:t>8</w:t>
      </w:r>
    </w:fldSimple>
    <w:r>
      <w:t xml:space="preserve"> </w:t>
    </w:r>
    <w:r>
      <w:rPr>
        <w:rFonts w:hint="eastAsia"/>
      </w:rPr>
      <w:t>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3"/>
      <w:framePr w:wrap="around"/>
      <w:rPr>
        <w:rFonts w:hint="eastAsia"/>
      </w:rPr>
    </w:pPr>
    <w:r>
      <w:rPr>
        <w:rFonts w:hint="eastAsia"/>
      </w:rPr>
      <w:t>─</w:t>
    </w:r>
    <w:r>
      <w:t xml:space="preserve"> </w:t>
    </w:r>
    <w:fldSimple w:instr="PAGE  ">
      <w:r w:rsidR="005A06F6">
        <w:rPr>
          <w:noProof/>
        </w:rPr>
        <w:t>1</w:t>
      </w:r>
    </w:fldSimple>
    <w:r>
      <w:t xml:space="preserve"> </w:t>
    </w:r>
    <w:r>
      <w:rPr>
        <w:rFonts w:hint="eastAsia"/>
      </w:rPr>
      <w:t>─</w:t>
    </w:r>
    <w:r>
      <w:rPr>
        <w:rFonts w:hint="eastAsia"/>
      </w:rPr>
      <w:t xml:space="preserve">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F6" w:rsidRDefault="005A06F6">
    <w:pPr>
      <w:pStyle w:val="a3"/>
      <w:framePr w:wrap="aroun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626" w:rsidRDefault="00561626">
      <w:pPr>
        <w:ind w:firstLine="640"/>
      </w:pPr>
      <w:r>
        <w:separator/>
      </w:r>
    </w:p>
  </w:footnote>
  <w:footnote w:type="continuationSeparator" w:id="1">
    <w:p w:rsidR="00561626" w:rsidRDefault="00561626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4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E5527"/>
    <w:multiLevelType w:val="singleLevel"/>
    <w:tmpl w:val="22A20BA6"/>
    <w:lvl w:ilvl="0">
      <w:start w:val="1"/>
      <w:numFmt w:val="japaneseCounting"/>
      <w:lvlText w:val="%1、"/>
      <w:lvlJc w:val="left"/>
      <w:pPr>
        <w:tabs>
          <w:tab w:val="num" w:pos="1269"/>
        </w:tabs>
        <w:ind w:left="1269" w:hanging="64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activeWritingStyle w:appName="MSWord" w:lang="en-US" w:vendorID="8" w:dllVersion="513" w:checkStyle="1"/>
  <w:attachedTemplate r:id="rId1"/>
  <w:stylePaneFormatFilter w:val="3F01"/>
  <w:doNotTrackMoves/>
  <w:defaultTabStop w:val="425"/>
  <w:evenAndOddHeaders/>
  <w:drawingGridHorizontalSpacing w:val="305"/>
  <w:drawingGridVerticalSpacing w:val="28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252"/>
    <w:rsid w:val="004667EB"/>
    <w:rsid w:val="00561626"/>
    <w:rsid w:val="005A06F6"/>
    <w:rsid w:val="00950252"/>
    <w:rsid w:val="00A31A83"/>
    <w:rsid w:val="00D62435"/>
    <w:rsid w:val="00E4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67EB"/>
    <w:pPr>
      <w:widowControl w:val="0"/>
      <w:overflowPunct w:val="0"/>
      <w:snapToGrid w:val="0"/>
      <w:spacing w:line="590" w:lineRule="exact"/>
      <w:ind w:firstLineChars="200" w:firstLine="200"/>
      <w:jc w:val="both"/>
    </w:pPr>
    <w:rPr>
      <w:rFonts w:ascii="Times" w:eastAsia="方正仿宋_GBK" w:hAnsi="Times"/>
      <w:kern w:val="2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">
    <w:name w:val="标题1"/>
    <w:basedOn w:val="a"/>
    <w:next w:val="a"/>
    <w:pPr>
      <w:tabs>
        <w:tab w:val="left" w:pos="9193"/>
        <w:tab w:val="left" w:pos="9827"/>
      </w:tabs>
      <w:autoSpaceDE w:val="0"/>
      <w:autoSpaceDN w:val="0"/>
      <w:spacing w:line="760" w:lineRule="atLeast"/>
      <w:ind w:firstLineChars="0" w:firstLine="0"/>
      <w:jc w:val="center"/>
    </w:pPr>
    <w:rPr>
      <w:rFonts w:ascii="方正小标宋_GBK" w:eastAsia="方正小标宋_GBK"/>
      <w:sz w:val="44"/>
    </w:rPr>
  </w:style>
  <w:style w:type="paragraph" w:styleId="a3">
    <w:name w:val="footer"/>
    <w:basedOn w:val="a"/>
    <w:autoRedefine/>
    <w:pPr>
      <w:framePr w:wrap="around" w:vAnchor="text" w:hAnchor="margin" w:xAlign="outside" w:y="1"/>
      <w:tabs>
        <w:tab w:val="center" w:pos="4153"/>
        <w:tab w:val="right" w:pos="8306"/>
      </w:tabs>
      <w:wordWrap w:val="0"/>
      <w:spacing w:line="400" w:lineRule="atLeast"/>
      <w:ind w:firstLineChars="0" w:firstLine="0"/>
      <w:jc w:val="left"/>
    </w:pPr>
    <w:rPr>
      <w:sz w:val="30"/>
    </w:rPr>
  </w:style>
  <w:style w:type="paragraph" w:customStyle="1" w:styleId="20">
    <w:name w:val="标题2"/>
    <w:basedOn w:val="a"/>
    <w:next w:val="a"/>
    <w:pPr>
      <w:ind w:firstLineChars="0" w:firstLine="0"/>
      <w:jc w:val="center"/>
    </w:pPr>
    <w:rPr>
      <w:rFonts w:ascii="方正楷体_GBK" w:eastAsia="方正楷体_GBK" w:hAnsi="Book Antiqua"/>
    </w:rPr>
  </w:style>
  <w:style w:type="paragraph" w:customStyle="1" w:styleId="30">
    <w:name w:val="标题3"/>
    <w:basedOn w:val="a"/>
    <w:next w:val="a"/>
    <w:pPr>
      <w:adjustRightInd w:val="0"/>
    </w:pPr>
    <w:rPr>
      <w:rFonts w:ascii="方正黑体简体" w:eastAsia="方正黑体简体"/>
    </w:rPr>
  </w:style>
  <w:style w:type="paragraph" w:customStyle="1" w:styleId="4">
    <w:name w:val="标题4"/>
    <w:basedOn w:val="30"/>
    <w:next w:val="a"/>
    <w:pPr>
      <w:jc w:val="center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customStyle="1" w:styleId="5">
    <w:name w:val="标题5"/>
    <w:basedOn w:val="a"/>
    <w:next w:val="a"/>
    <w:rPr>
      <w:rFonts w:ascii="方正楷体简体" w:eastAsia="方正楷体简体"/>
    </w:rPr>
  </w:style>
  <w:style w:type="paragraph" w:styleId="a5">
    <w:name w:val="Body Text Indent"/>
    <w:basedOn w:val="a"/>
    <w:pPr>
      <w:autoSpaceDE w:val="0"/>
      <w:spacing w:line="500" w:lineRule="exact"/>
      <w:ind w:firstLine="630"/>
    </w:pPr>
    <w:rPr>
      <w:rFonts w:ascii="仿宋_GB2312"/>
      <w:spacing w:val="-6"/>
    </w:rPr>
  </w:style>
  <w:style w:type="paragraph" w:styleId="21">
    <w:name w:val="Body Text Indent 2"/>
    <w:basedOn w:val="a"/>
    <w:pPr>
      <w:overflowPunct/>
      <w:autoSpaceDE w:val="0"/>
      <w:autoSpaceDN w:val="0"/>
      <w:spacing w:line="567" w:lineRule="atLeast"/>
      <w:ind w:left="1120" w:hangingChars="400" w:hanging="1120"/>
    </w:pPr>
    <w:rPr>
      <w:sz w:val="28"/>
    </w:rPr>
  </w:style>
  <w:style w:type="paragraph" w:styleId="a6">
    <w:name w:val="Date"/>
    <w:basedOn w:val="a"/>
    <w:next w:val="a"/>
    <w:pPr>
      <w:overflowPunct/>
      <w:snapToGrid/>
      <w:spacing w:line="240" w:lineRule="auto"/>
      <w:ind w:leftChars="2500" w:left="100" w:firstLine="0"/>
    </w:pPr>
    <w:rPr>
      <w:rFonts w:ascii="Times New Roman" w:eastAsia="宋体"/>
      <w:b/>
      <w:bCs/>
      <w:sz w:val="28"/>
      <w:szCs w:val="24"/>
    </w:rPr>
  </w:style>
  <w:style w:type="paragraph" w:styleId="31">
    <w:name w:val="Body Text Indent 3"/>
    <w:basedOn w:val="a"/>
    <w:pPr>
      <w:overflowPunct/>
      <w:snapToGrid/>
      <w:spacing w:line="440" w:lineRule="exact"/>
      <w:ind w:left="540" w:firstLineChars="192" w:firstLine="538"/>
    </w:pPr>
    <w:rPr>
      <w:rFonts w:ascii="Times New Roman" w:eastAsia="宋体"/>
      <w:sz w:val="28"/>
      <w:szCs w:val="24"/>
    </w:rPr>
  </w:style>
  <w:style w:type="character" w:styleId="a7">
    <w:name w:val="page number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A4&#65288;&#19977;&#21495;&#23383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A4（三号字）.dot</Template>
  <TotalTime>0</TotalTime>
  <Pages>8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公文通报模板</dc:title>
  <dc:subject/>
  <dc:creator>walkinnet</dc:creator>
  <cp:keywords/>
  <cp:lastModifiedBy>walkinnet</cp:lastModifiedBy>
  <cp:revision>2</cp:revision>
  <cp:lastPrinted>2002-07-23T02:37:00Z</cp:lastPrinted>
  <dcterms:created xsi:type="dcterms:W3CDTF">2011-01-06T01:30:00Z</dcterms:created>
  <dcterms:modified xsi:type="dcterms:W3CDTF">2011-01-06T01:30:00Z</dcterms:modified>
</cp:coreProperties>
</file>