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FB5" w:rsidRDefault="00FE1FB5" w:rsidP="00FE1FB5">
      <w:pPr>
        <w:pStyle w:val="a9"/>
        <w:spacing w:before="0" w:after="0" w:line="590" w:lineRule="exact"/>
        <w:ind w:firstLine="640"/>
        <w:rPr>
          <w:rFonts w:ascii="Times New Roman" w:hAnsi="Times New Roman" w:hint="eastAsia"/>
        </w:rPr>
      </w:pPr>
    </w:p>
    <w:p w:rsidR="00FE1FB5" w:rsidRDefault="00FE1FB5" w:rsidP="00FE1FB5">
      <w:pPr>
        <w:pStyle w:val="a9"/>
        <w:spacing w:before="0" w:after="0" w:line="590" w:lineRule="exact"/>
        <w:ind w:firstLine="561"/>
        <w:rPr>
          <w:rFonts w:ascii="Times New Roman" w:hAnsi="Times New Roman" w:hint="eastAsia"/>
        </w:rPr>
      </w:pPr>
    </w:p>
    <w:p w:rsidR="00FE1FB5" w:rsidRDefault="00FE1FB5" w:rsidP="00FE1FB5">
      <w:pPr>
        <w:pStyle w:val="a9"/>
        <w:spacing w:before="0" w:after="0" w:line="590" w:lineRule="exact"/>
        <w:rPr>
          <w:rFonts w:ascii="宋体" w:hAnsi="宋体" w:hint="eastAsia"/>
          <w:b w:val="0"/>
          <w:sz w:val="44"/>
          <w:szCs w:val="44"/>
        </w:rPr>
      </w:pPr>
      <w:r w:rsidRPr="00FE1FB5">
        <w:rPr>
          <w:rFonts w:ascii="宋体" w:hAnsi="宋体"/>
          <w:b w:val="0"/>
          <w:sz w:val="44"/>
          <w:szCs w:val="44"/>
        </w:rPr>
        <w:t>无锡市养老机构条例</w:t>
      </w:r>
    </w:p>
    <w:p w:rsidR="00FE1FB5" w:rsidRPr="00FE1FB5" w:rsidRDefault="00FE1FB5" w:rsidP="00FE1FB5">
      <w:pPr>
        <w:ind w:firstLine="640"/>
        <w:rPr>
          <w:rFonts w:hint="eastAsia"/>
        </w:rPr>
      </w:pPr>
    </w:p>
    <w:p w:rsidR="00FE1FB5" w:rsidRDefault="00FE1FB5" w:rsidP="00FE1FB5">
      <w:pPr>
        <w:ind w:leftChars="200" w:left="640" w:rightChars="200" w:right="640" w:firstLineChars="0" w:firstLine="0"/>
        <w:rPr>
          <w:rFonts w:eastAsia="楷体_GB2312" w:hint="eastAsia"/>
          <w:color w:val="000000"/>
          <w:szCs w:val="32"/>
        </w:rPr>
      </w:pPr>
      <w:r>
        <w:rPr>
          <w:rFonts w:eastAsia="楷体_GB2312"/>
          <w:color w:val="000000"/>
          <w:szCs w:val="32"/>
        </w:rPr>
        <w:t>（</w:t>
      </w:r>
      <w:smartTag w:uri="urn:schemas-microsoft-com:office:smarttags" w:element="chsdate">
        <w:smartTagPr>
          <w:attr w:name="Year" w:val="2014"/>
          <w:attr w:name="Month" w:val="12"/>
          <w:attr w:name="Day" w:val="19"/>
          <w:attr w:name="IsLunarDate" w:val="False"/>
          <w:attr w:name="IsROCDate" w:val="False"/>
        </w:smartTagPr>
        <w:r>
          <w:rPr>
            <w:rFonts w:eastAsia="楷体_GB2312"/>
            <w:color w:val="000000"/>
            <w:szCs w:val="32"/>
          </w:rPr>
          <w:t>2014</w:t>
        </w:r>
        <w:r>
          <w:rPr>
            <w:rFonts w:eastAsia="楷体_GB2312"/>
            <w:color w:val="000000"/>
            <w:szCs w:val="32"/>
          </w:rPr>
          <w:t>年</w:t>
        </w:r>
        <w:r>
          <w:rPr>
            <w:rFonts w:eastAsia="楷体_GB2312"/>
            <w:color w:val="000000"/>
            <w:szCs w:val="32"/>
          </w:rPr>
          <w:t>12</w:t>
        </w:r>
        <w:r>
          <w:rPr>
            <w:rFonts w:eastAsia="楷体_GB2312"/>
            <w:color w:val="000000"/>
            <w:szCs w:val="32"/>
          </w:rPr>
          <w:t>月</w:t>
        </w:r>
        <w:r>
          <w:rPr>
            <w:rFonts w:eastAsia="楷体_GB2312"/>
            <w:color w:val="000000"/>
            <w:szCs w:val="32"/>
          </w:rPr>
          <w:t>19</w:t>
        </w:r>
        <w:r>
          <w:rPr>
            <w:rFonts w:eastAsia="楷体_GB2312"/>
            <w:color w:val="000000"/>
            <w:szCs w:val="32"/>
          </w:rPr>
          <w:t>日</w:t>
        </w:r>
      </w:smartTag>
      <w:r>
        <w:rPr>
          <w:rFonts w:eastAsia="楷体_GB2312"/>
          <w:color w:val="000000"/>
          <w:szCs w:val="32"/>
        </w:rPr>
        <w:t>无锡市第十五届人民代表大会常务委员会第二十次会议制定</w:t>
      </w:r>
      <w:r>
        <w:rPr>
          <w:rFonts w:eastAsia="楷体_GB2312"/>
          <w:color w:val="000000"/>
          <w:szCs w:val="32"/>
        </w:rPr>
        <w:t xml:space="preserve">  </w:t>
      </w:r>
      <w:smartTag w:uri="urn:schemas-microsoft-com:office:smarttags" w:element="chsdate">
        <w:smartTagPr>
          <w:attr w:name="Year" w:val="2015"/>
          <w:attr w:name="Month" w:val="1"/>
          <w:attr w:name="Day" w:val="16"/>
          <w:attr w:name="IsLunarDate" w:val="False"/>
          <w:attr w:name="IsROCDate" w:val="False"/>
        </w:smartTagPr>
        <w:r>
          <w:rPr>
            <w:rFonts w:eastAsia="楷体_GB2312"/>
            <w:color w:val="000000"/>
            <w:szCs w:val="32"/>
          </w:rPr>
          <w:t>2015</w:t>
        </w:r>
        <w:r>
          <w:rPr>
            <w:rFonts w:eastAsia="楷体_GB2312"/>
            <w:color w:val="000000"/>
            <w:szCs w:val="32"/>
          </w:rPr>
          <w:t>年</w:t>
        </w:r>
        <w:r>
          <w:rPr>
            <w:rFonts w:eastAsia="楷体_GB2312"/>
            <w:color w:val="000000"/>
            <w:szCs w:val="32"/>
          </w:rPr>
          <w:t>1</w:t>
        </w:r>
        <w:r>
          <w:rPr>
            <w:rFonts w:eastAsia="楷体_GB2312"/>
            <w:color w:val="000000"/>
            <w:szCs w:val="32"/>
          </w:rPr>
          <w:t>月</w:t>
        </w:r>
        <w:r>
          <w:rPr>
            <w:rFonts w:eastAsia="楷体_GB2312"/>
            <w:color w:val="000000"/>
            <w:szCs w:val="32"/>
          </w:rPr>
          <w:t>16</w:t>
        </w:r>
        <w:r>
          <w:rPr>
            <w:rFonts w:eastAsia="楷体_GB2312"/>
            <w:color w:val="000000"/>
            <w:szCs w:val="32"/>
          </w:rPr>
          <w:t>日</w:t>
        </w:r>
      </w:smartTag>
      <w:r>
        <w:rPr>
          <w:rFonts w:eastAsia="楷体_GB2312"/>
          <w:color w:val="000000"/>
          <w:szCs w:val="32"/>
        </w:rPr>
        <w:t>江苏省第十二届人民代表大会常务委员会第十四次会议批准）</w:t>
      </w:r>
    </w:p>
    <w:p w:rsidR="00FE1FB5" w:rsidRDefault="00FE1FB5" w:rsidP="00FE1FB5">
      <w:pPr>
        <w:ind w:firstLineChars="198" w:firstLine="634"/>
        <w:rPr>
          <w:rFonts w:eastAsia="楷体_GB2312" w:hint="eastAsia"/>
          <w:color w:val="000000"/>
          <w:szCs w:val="32"/>
        </w:rPr>
      </w:pPr>
    </w:p>
    <w:p w:rsidR="00FE1FB5" w:rsidRDefault="00FE1FB5" w:rsidP="00FE1FB5">
      <w:pPr>
        <w:ind w:firstLineChars="0" w:firstLine="0"/>
        <w:jc w:val="center"/>
        <w:rPr>
          <w:rFonts w:eastAsia="楷体_GB2312" w:hint="eastAsia"/>
          <w:szCs w:val="32"/>
        </w:rPr>
      </w:pPr>
      <w:r>
        <w:rPr>
          <w:rFonts w:eastAsia="楷体_GB2312" w:hint="eastAsia"/>
          <w:szCs w:val="32"/>
        </w:rPr>
        <w:t>目</w:t>
      </w:r>
      <w:r>
        <w:rPr>
          <w:rFonts w:eastAsia="楷体_GB2312" w:hint="eastAsia"/>
          <w:szCs w:val="32"/>
        </w:rPr>
        <w:t xml:space="preserve">  </w:t>
      </w:r>
      <w:r>
        <w:rPr>
          <w:rFonts w:eastAsia="楷体_GB2312" w:hint="eastAsia"/>
          <w:szCs w:val="32"/>
        </w:rPr>
        <w:t>录</w:t>
      </w:r>
    </w:p>
    <w:p w:rsidR="00FE1FB5" w:rsidRPr="00FD576B" w:rsidRDefault="00FE1FB5" w:rsidP="00FE1FB5">
      <w:pPr>
        <w:ind w:firstLine="640"/>
        <w:rPr>
          <w:rFonts w:eastAsia="楷体_GB2312" w:hint="eastAsia"/>
          <w:szCs w:val="32"/>
        </w:rPr>
      </w:pPr>
      <w:r w:rsidRPr="00FD576B">
        <w:rPr>
          <w:rFonts w:eastAsia="楷体_GB2312" w:hint="eastAsia"/>
          <w:szCs w:val="32"/>
        </w:rPr>
        <w:t>第一章</w:t>
      </w:r>
      <w:r w:rsidRPr="00FD576B">
        <w:rPr>
          <w:rFonts w:eastAsia="楷体_GB2312" w:hint="eastAsia"/>
          <w:szCs w:val="32"/>
        </w:rPr>
        <w:t xml:space="preserve">  </w:t>
      </w:r>
      <w:r w:rsidRPr="00FD576B">
        <w:rPr>
          <w:rFonts w:eastAsia="楷体_GB2312" w:hint="eastAsia"/>
          <w:szCs w:val="32"/>
        </w:rPr>
        <w:t>总则</w:t>
      </w:r>
    </w:p>
    <w:p w:rsidR="00FE1FB5" w:rsidRPr="00FD576B" w:rsidRDefault="00FE1FB5" w:rsidP="00FE1FB5">
      <w:pPr>
        <w:ind w:firstLine="640"/>
        <w:rPr>
          <w:rFonts w:eastAsia="楷体_GB2312" w:hint="eastAsia"/>
          <w:szCs w:val="32"/>
        </w:rPr>
      </w:pPr>
      <w:r w:rsidRPr="00FD576B">
        <w:rPr>
          <w:rFonts w:eastAsia="楷体_GB2312" w:hint="eastAsia"/>
          <w:szCs w:val="32"/>
        </w:rPr>
        <w:t>第二章</w:t>
      </w:r>
      <w:r w:rsidRPr="00FD576B">
        <w:rPr>
          <w:rFonts w:eastAsia="楷体_GB2312" w:hint="eastAsia"/>
          <w:szCs w:val="32"/>
        </w:rPr>
        <w:t xml:space="preserve">  </w:t>
      </w:r>
      <w:r w:rsidRPr="00FD576B">
        <w:rPr>
          <w:rFonts w:eastAsia="楷体_GB2312" w:hint="eastAsia"/>
          <w:szCs w:val="32"/>
        </w:rPr>
        <w:t>规划建设</w:t>
      </w:r>
    </w:p>
    <w:p w:rsidR="00FE1FB5" w:rsidRPr="00FD576B" w:rsidRDefault="00FE1FB5" w:rsidP="00FE1FB5">
      <w:pPr>
        <w:ind w:firstLine="640"/>
        <w:rPr>
          <w:rFonts w:eastAsia="楷体_GB2312" w:hint="eastAsia"/>
          <w:szCs w:val="32"/>
        </w:rPr>
      </w:pPr>
      <w:r w:rsidRPr="00FD576B">
        <w:rPr>
          <w:rFonts w:eastAsia="楷体_GB2312" w:hint="eastAsia"/>
          <w:szCs w:val="32"/>
        </w:rPr>
        <w:t>第三章</w:t>
      </w:r>
      <w:r w:rsidRPr="00FD576B">
        <w:rPr>
          <w:rFonts w:eastAsia="楷体_GB2312" w:hint="eastAsia"/>
          <w:szCs w:val="32"/>
        </w:rPr>
        <w:t xml:space="preserve">  </w:t>
      </w:r>
      <w:r w:rsidRPr="00FD576B">
        <w:rPr>
          <w:rFonts w:eastAsia="楷体_GB2312" w:hint="eastAsia"/>
          <w:szCs w:val="32"/>
        </w:rPr>
        <w:t>设立、变更与终止</w:t>
      </w:r>
    </w:p>
    <w:p w:rsidR="00FE1FB5" w:rsidRPr="00FD576B" w:rsidRDefault="00FE1FB5" w:rsidP="00FE1FB5">
      <w:pPr>
        <w:ind w:firstLine="640"/>
        <w:rPr>
          <w:rFonts w:eastAsia="楷体_GB2312" w:hint="eastAsia"/>
          <w:szCs w:val="32"/>
        </w:rPr>
      </w:pPr>
      <w:r w:rsidRPr="00FD576B">
        <w:rPr>
          <w:rFonts w:eastAsia="楷体_GB2312" w:hint="eastAsia"/>
          <w:szCs w:val="32"/>
        </w:rPr>
        <w:t>第四章</w:t>
      </w:r>
      <w:r w:rsidRPr="00FD576B">
        <w:rPr>
          <w:rFonts w:eastAsia="楷体_GB2312" w:hint="eastAsia"/>
          <w:szCs w:val="32"/>
        </w:rPr>
        <w:t xml:space="preserve">  </w:t>
      </w:r>
      <w:r w:rsidRPr="00FD576B">
        <w:rPr>
          <w:rFonts w:eastAsia="楷体_GB2312" w:hint="eastAsia"/>
          <w:szCs w:val="32"/>
        </w:rPr>
        <w:t>扶持发展</w:t>
      </w:r>
    </w:p>
    <w:p w:rsidR="00FE1FB5" w:rsidRPr="00FD576B" w:rsidRDefault="00FE1FB5" w:rsidP="00FE1FB5">
      <w:pPr>
        <w:ind w:firstLine="640"/>
        <w:rPr>
          <w:rFonts w:eastAsia="楷体_GB2312" w:hint="eastAsia"/>
          <w:szCs w:val="32"/>
        </w:rPr>
      </w:pPr>
      <w:r w:rsidRPr="00FD576B">
        <w:rPr>
          <w:rFonts w:eastAsia="楷体_GB2312" w:hint="eastAsia"/>
          <w:szCs w:val="32"/>
        </w:rPr>
        <w:t>第五章</w:t>
      </w:r>
      <w:r w:rsidRPr="00FD576B">
        <w:rPr>
          <w:rFonts w:eastAsia="楷体_GB2312" w:hint="eastAsia"/>
          <w:szCs w:val="32"/>
        </w:rPr>
        <w:t xml:space="preserve">  </w:t>
      </w:r>
      <w:r w:rsidRPr="00FD576B">
        <w:rPr>
          <w:rFonts w:eastAsia="楷体_GB2312" w:hint="eastAsia"/>
          <w:szCs w:val="32"/>
        </w:rPr>
        <w:t>服务规范</w:t>
      </w:r>
    </w:p>
    <w:p w:rsidR="00FE1FB5" w:rsidRPr="00FD576B" w:rsidRDefault="00FE1FB5" w:rsidP="00FE1FB5">
      <w:pPr>
        <w:ind w:firstLine="640"/>
        <w:rPr>
          <w:rFonts w:eastAsia="楷体_GB2312" w:hint="eastAsia"/>
          <w:szCs w:val="32"/>
        </w:rPr>
      </w:pPr>
      <w:r w:rsidRPr="00FD576B">
        <w:rPr>
          <w:rFonts w:eastAsia="楷体_GB2312" w:hint="eastAsia"/>
          <w:szCs w:val="32"/>
        </w:rPr>
        <w:t>第六章</w:t>
      </w:r>
      <w:r w:rsidRPr="00FD576B">
        <w:rPr>
          <w:rFonts w:eastAsia="楷体_GB2312" w:hint="eastAsia"/>
          <w:szCs w:val="32"/>
        </w:rPr>
        <w:t xml:space="preserve">  </w:t>
      </w:r>
      <w:r w:rsidRPr="00FD576B">
        <w:rPr>
          <w:rFonts w:eastAsia="楷体_GB2312" w:hint="eastAsia"/>
          <w:szCs w:val="32"/>
        </w:rPr>
        <w:t>运营管理</w:t>
      </w:r>
    </w:p>
    <w:p w:rsidR="00FE1FB5" w:rsidRPr="00FD576B" w:rsidRDefault="00FE1FB5" w:rsidP="00FE1FB5">
      <w:pPr>
        <w:ind w:firstLine="640"/>
        <w:rPr>
          <w:rFonts w:eastAsia="楷体_GB2312" w:hint="eastAsia"/>
          <w:szCs w:val="32"/>
        </w:rPr>
      </w:pPr>
      <w:r w:rsidRPr="00FD576B">
        <w:rPr>
          <w:rFonts w:eastAsia="楷体_GB2312" w:hint="eastAsia"/>
          <w:szCs w:val="32"/>
        </w:rPr>
        <w:t>第七章</w:t>
      </w:r>
      <w:r w:rsidRPr="00FD576B">
        <w:rPr>
          <w:rFonts w:eastAsia="楷体_GB2312" w:hint="eastAsia"/>
          <w:szCs w:val="32"/>
        </w:rPr>
        <w:t xml:space="preserve">  </w:t>
      </w:r>
      <w:r w:rsidRPr="00FD576B">
        <w:rPr>
          <w:rFonts w:eastAsia="楷体_GB2312" w:hint="eastAsia"/>
          <w:szCs w:val="32"/>
        </w:rPr>
        <w:t>监督检查</w:t>
      </w:r>
    </w:p>
    <w:p w:rsidR="00FE1FB5" w:rsidRPr="00FD576B" w:rsidRDefault="00FE1FB5" w:rsidP="00FE1FB5">
      <w:pPr>
        <w:ind w:firstLine="640"/>
        <w:rPr>
          <w:rFonts w:eastAsia="楷体_GB2312" w:hint="eastAsia"/>
          <w:szCs w:val="32"/>
        </w:rPr>
      </w:pPr>
      <w:r w:rsidRPr="00FD576B">
        <w:rPr>
          <w:rFonts w:eastAsia="楷体_GB2312" w:hint="eastAsia"/>
          <w:szCs w:val="32"/>
        </w:rPr>
        <w:t>第八章</w:t>
      </w:r>
      <w:r w:rsidRPr="00FD576B">
        <w:rPr>
          <w:rFonts w:eastAsia="楷体_GB2312" w:hint="eastAsia"/>
          <w:szCs w:val="32"/>
        </w:rPr>
        <w:t xml:space="preserve">  </w:t>
      </w:r>
      <w:r w:rsidRPr="00FD576B">
        <w:rPr>
          <w:rFonts w:eastAsia="楷体_GB2312" w:hint="eastAsia"/>
          <w:szCs w:val="32"/>
        </w:rPr>
        <w:t>法律责任</w:t>
      </w:r>
    </w:p>
    <w:p w:rsidR="00FE1FB5" w:rsidRDefault="00FE1FB5" w:rsidP="00FE1FB5">
      <w:pPr>
        <w:ind w:firstLine="640"/>
        <w:rPr>
          <w:rFonts w:eastAsia="楷体_GB2312" w:hint="eastAsia"/>
          <w:szCs w:val="32"/>
        </w:rPr>
      </w:pPr>
      <w:r w:rsidRPr="00FD576B">
        <w:rPr>
          <w:rFonts w:eastAsia="楷体_GB2312" w:hint="eastAsia"/>
          <w:szCs w:val="32"/>
        </w:rPr>
        <w:t>第九章</w:t>
      </w:r>
      <w:r w:rsidRPr="00FD576B">
        <w:rPr>
          <w:rFonts w:eastAsia="楷体_GB2312" w:hint="eastAsia"/>
          <w:szCs w:val="32"/>
        </w:rPr>
        <w:t xml:space="preserve">  </w:t>
      </w:r>
      <w:r w:rsidRPr="00FD576B">
        <w:rPr>
          <w:rFonts w:eastAsia="楷体_GB2312" w:hint="eastAsia"/>
          <w:szCs w:val="32"/>
        </w:rPr>
        <w:t>附则</w:t>
      </w:r>
    </w:p>
    <w:p w:rsidR="00FE1FB5" w:rsidRPr="00FD576B" w:rsidRDefault="00FE1FB5" w:rsidP="00FE1FB5">
      <w:pPr>
        <w:ind w:firstLine="640"/>
        <w:rPr>
          <w:rFonts w:eastAsia="楷体_GB2312" w:hint="eastAsia"/>
          <w:szCs w:val="32"/>
        </w:rPr>
      </w:pPr>
    </w:p>
    <w:p w:rsidR="00FE1FB5" w:rsidRDefault="00FE1FB5" w:rsidP="00FE1FB5">
      <w:pPr>
        <w:adjustRightInd w:val="0"/>
        <w:ind w:firstLineChars="0" w:firstLine="0"/>
        <w:jc w:val="center"/>
        <w:rPr>
          <w:rFonts w:eastAsia="黑体"/>
          <w:szCs w:val="32"/>
        </w:rPr>
      </w:pPr>
      <w:r>
        <w:rPr>
          <w:rFonts w:eastAsia="黑体"/>
          <w:szCs w:val="32"/>
        </w:rPr>
        <w:t>第一章</w:t>
      </w:r>
      <w:r>
        <w:rPr>
          <w:rFonts w:eastAsia="黑体"/>
          <w:szCs w:val="32"/>
        </w:rPr>
        <w:t xml:space="preserve">  </w:t>
      </w:r>
      <w:r>
        <w:rPr>
          <w:rFonts w:eastAsia="黑体"/>
          <w:szCs w:val="32"/>
        </w:rPr>
        <w:t>总则</w:t>
      </w:r>
    </w:p>
    <w:p w:rsidR="00FE1FB5" w:rsidRPr="00FD576B" w:rsidRDefault="00FE1FB5" w:rsidP="00FE1FB5">
      <w:pPr>
        <w:ind w:firstLine="640"/>
        <w:rPr>
          <w:rFonts w:eastAsia="黑体"/>
          <w:szCs w:val="32"/>
        </w:rPr>
      </w:pPr>
    </w:p>
    <w:p w:rsidR="00FE1FB5" w:rsidRDefault="00FE1FB5" w:rsidP="00FE1FB5">
      <w:pPr>
        <w:adjustRightInd w:val="0"/>
        <w:ind w:firstLine="640"/>
        <w:rPr>
          <w:szCs w:val="32"/>
        </w:rPr>
      </w:pPr>
      <w:r>
        <w:rPr>
          <w:rFonts w:eastAsia="黑体"/>
          <w:szCs w:val="32"/>
        </w:rPr>
        <w:t>第一条</w:t>
      </w:r>
      <w:r>
        <w:rPr>
          <w:rFonts w:eastAsia="黑体"/>
          <w:szCs w:val="32"/>
        </w:rPr>
        <w:t xml:space="preserve">  </w:t>
      </w:r>
      <w:r>
        <w:rPr>
          <w:szCs w:val="32"/>
        </w:rPr>
        <w:t>为了规范养老机构运营和管理，保障入住老年人和</w:t>
      </w:r>
      <w:r>
        <w:rPr>
          <w:szCs w:val="32"/>
        </w:rPr>
        <w:lastRenderedPageBreak/>
        <w:t>养老机构的合法权益，促进养老事业健康发展，根据《中华人民共和国老年人权益保障法》、《江苏省老年人权益保障条例》等法律、法规，结合本市实际，制定本条例。</w:t>
      </w:r>
    </w:p>
    <w:p w:rsidR="00FE1FB5" w:rsidRDefault="00FE1FB5" w:rsidP="00FE1FB5">
      <w:pPr>
        <w:adjustRightInd w:val="0"/>
        <w:ind w:firstLine="640"/>
        <w:rPr>
          <w:szCs w:val="32"/>
        </w:rPr>
      </w:pPr>
      <w:r>
        <w:rPr>
          <w:rFonts w:eastAsia="黑体"/>
          <w:szCs w:val="32"/>
        </w:rPr>
        <w:t>第二条</w:t>
      </w:r>
      <w:r>
        <w:rPr>
          <w:szCs w:val="32"/>
        </w:rPr>
        <w:t xml:space="preserve">  </w:t>
      </w:r>
      <w:r>
        <w:rPr>
          <w:szCs w:val="32"/>
        </w:rPr>
        <w:t>本市行政区域内养老机构的规划建设、设立终止、扶持发展、服务规范、运营及相关管理，适用本条例。</w:t>
      </w:r>
    </w:p>
    <w:p w:rsidR="00FE1FB5" w:rsidRDefault="00FE1FB5" w:rsidP="00FE1FB5">
      <w:pPr>
        <w:adjustRightInd w:val="0"/>
        <w:ind w:firstLine="640"/>
        <w:rPr>
          <w:szCs w:val="32"/>
        </w:rPr>
      </w:pPr>
      <w:r>
        <w:rPr>
          <w:rFonts w:eastAsia="黑体"/>
          <w:szCs w:val="32"/>
        </w:rPr>
        <w:t>第三条</w:t>
      </w:r>
      <w:r>
        <w:rPr>
          <w:szCs w:val="32"/>
        </w:rPr>
        <w:t xml:space="preserve">  </w:t>
      </w:r>
      <w:r>
        <w:rPr>
          <w:szCs w:val="32"/>
        </w:rPr>
        <w:t>本条例所称养老机构，是指为老年人提供集中饮食起居和照料护理服务的机构。</w:t>
      </w:r>
    </w:p>
    <w:p w:rsidR="00FE1FB5" w:rsidRDefault="00FE1FB5" w:rsidP="00FE1FB5">
      <w:pPr>
        <w:adjustRightInd w:val="0"/>
        <w:ind w:firstLine="640"/>
        <w:rPr>
          <w:szCs w:val="32"/>
        </w:rPr>
      </w:pPr>
      <w:r>
        <w:rPr>
          <w:rFonts w:eastAsia="黑体"/>
          <w:szCs w:val="32"/>
        </w:rPr>
        <w:t>第四条</w:t>
      </w:r>
      <w:r>
        <w:rPr>
          <w:szCs w:val="32"/>
        </w:rPr>
        <w:t xml:space="preserve">  </w:t>
      </w:r>
      <w:r>
        <w:rPr>
          <w:szCs w:val="32"/>
        </w:rPr>
        <w:t>市、县级市、区人民政府应当根据社会经济发展和社会养老需求状况，将养老机构发展纳入国民经济和社会发展规划，研究、制定和推进养老机构优化发展的扶持政策，保障经费投入，促进养老服务业与经济社会协调发展。</w:t>
      </w:r>
    </w:p>
    <w:p w:rsidR="00FE1FB5" w:rsidRDefault="00FE1FB5" w:rsidP="00FE1FB5">
      <w:pPr>
        <w:adjustRightInd w:val="0"/>
        <w:ind w:firstLine="640"/>
        <w:rPr>
          <w:szCs w:val="32"/>
        </w:rPr>
      </w:pPr>
      <w:r>
        <w:rPr>
          <w:szCs w:val="32"/>
        </w:rPr>
        <w:t>各级人民政府应当通过举办保障性养老机构、购买服务等方式，为政府供养的无劳动能力、无生活来源又无法定赡养、扶养人，或者法定赡养、扶养人无赡养、扶养能力的老年人提供基本养老服务保障。</w:t>
      </w:r>
    </w:p>
    <w:p w:rsidR="00FE1FB5" w:rsidRDefault="00FE1FB5" w:rsidP="00FE1FB5">
      <w:pPr>
        <w:adjustRightInd w:val="0"/>
        <w:ind w:firstLine="640"/>
        <w:rPr>
          <w:szCs w:val="32"/>
        </w:rPr>
      </w:pPr>
      <w:r>
        <w:rPr>
          <w:rFonts w:eastAsia="黑体"/>
          <w:szCs w:val="32"/>
        </w:rPr>
        <w:t>第五条</w:t>
      </w:r>
      <w:r>
        <w:rPr>
          <w:rFonts w:eastAsia="黑体"/>
          <w:szCs w:val="32"/>
        </w:rPr>
        <w:t xml:space="preserve"> </w:t>
      </w:r>
      <w:r>
        <w:rPr>
          <w:szCs w:val="32"/>
        </w:rPr>
        <w:t xml:space="preserve"> </w:t>
      </w:r>
      <w:r>
        <w:rPr>
          <w:szCs w:val="32"/>
        </w:rPr>
        <w:t>市、县级市、区民政部门负责本行政区域内养老机构的指导、监督和管理。</w:t>
      </w:r>
    </w:p>
    <w:p w:rsidR="00FE1FB5" w:rsidRDefault="00FE1FB5" w:rsidP="00FE1FB5">
      <w:pPr>
        <w:adjustRightInd w:val="0"/>
        <w:ind w:firstLine="640"/>
        <w:rPr>
          <w:szCs w:val="32"/>
        </w:rPr>
      </w:pPr>
      <w:r>
        <w:rPr>
          <w:szCs w:val="32"/>
        </w:rPr>
        <w:t>发展和改革、城乡规划、建设、国土资源、公安、人力资源和社会保障、卫生、财政、价格等相关部门按照各自职责，共同做好养老机构的发展和监督管理工作。</w:t>
      </w:r>
    </w:p>
    <w:p w:rsidR="00FE1FB5" w:rsidRDefault="00FE1FB5" w:rsidP="00FE1FB5">
      <w:pPr>
        <w:adjustRightInd w:val="0"/>
        <w:ind w:firstLine="640"/>
        <w:rPr>
          <w:szCs w:val="32"/>
        </w:rPr>
      </w:pPr>
      <w:r>
        <w:rPr>
          <w:rFonts w:eastAsia="黑体"/>
          <w:szCs w:val="32"/>
        </w:rPr>
        <w:t>第六条</w:t>
      </w:r>
      <w:r>
        <w:rPr>
          <w:szCs w:val="32"/>
        </w:rPr>
        <w:t xml:space="preserve">  </w:t>
      </w:r>
      <w:r>
        <w:rPr>
          <w:szCs w:val="32"/>
        </w:rPr>
        <w:t>鼓励社会力量举办养老机构。</w:t>
      </w:r>
    </w:p>
    <w:p w:rsidR="00FE1FB5" w:rsidRDefault="00FE1FB5" w:rsidP="00FE1FB5">
      <w:pPr>
        <w:adjustRightInd w:val="0"/>
        <w:ind w:firstLine="640"/>
        <w:rPr>
          <w:szCs w:val="32"/>
        </w:rPr>
      </w:pPr>
      <w:r>
        <w:rPr>
          <w:szCs w:val="32"/>
        </w:rPr>
        <w:t>各级人民政府应当通过公建民营、民办公助、合作经营、委</w:t>
      </w:r>
      <w:r>
        <w:rPr>
          <w:szCs w:val="32"/>
        </w:rPr>
        <w:lastRenderedPageBreak/>
        <w:t>托管理等形式，加强向社会资本开放，充分发挥市场机制作用，不断创新管理运营模式。</w:t>
      </w:r>
    </w:p>
    <w:p w:rsidR="00FE1FB5" w:rsidRDefault="00FE1FB5" w:rsidP="00FE1FB5">
      <w:pPr>
        <w:adjustRightInd w:val="0"/>
        <w:ind w:firstLine="640"/>
        <w:rPr>
          <w:szCs w:val="32"/>
        </w:rPr>
      </w:pPr>
      <w:r>
        <w:rPr>
          <w:rFonts w:eastAsia="黑体"/>
          <w:szCs w:val="32"/>
        </w:rPr>
        <w:t>第七条</w:t>
      </w:r>
      <w:r>
        <w:rPr>
          <w:szCs w:val="32"/>
        </w:rPr>
        <w:t xml:space="preserve">  </w:t>
      </w:r>
      <w:r>
        <w:rPr>
          <w:szCs w:val="32"/>
        </w:rPr>
        <w:t>养老机构可以成立或者加入相关行业协会。</w:t>
      </w:r>
    </w:p>
    <w:p w:rsidR="00FE1FB5" w:rsidRDefault="00FE1FB5" w:rsidP="00FE1FB5">
      <w:pPr>
        <w:adjustRightInd w:val="0"/>
        <w:ind w:firstLine="640"/>
        <w:rPr>
          <w:szCs w:val="32"/>
        </w:rPr>
      </w:pPr>
      <w:r>
        <w:rPr>
          <w:szCs w:val="32"/>
        </w:rPr>
        <w:t>相关行业协会应当加强养老机构行业自律和诚信建设，制定或者参与制定行业技术和服务标准，为养老机构提供信息、培训和咨询服务，协助建立老年人照料护理等级和养老机构第三方评估机制，调解养老机构运营、服务过程中产生的争议，维护入住老年人和养老机构的合法权益。</w:t>
      </w:r>
    </w:p>
    <w:p w:rsidR="00FE1FB5" w:rsidRDefault="00FE1FB5" w:rsidP="00FE1FB5">
      <w:pPr>
        <w:adjustRightInd w:val="0"/>
        <w:ind w:firstLine="640"/>
        <w:rPr>
          <w:szCs w:val="32"/>
        </w:rPr>
      </w:pPr>
      <w:r>
        <w:rPr>
          <w:rFonts w:eastAsia="黑体"/>
          <w:szCs w:val="32"/>
        </w:rPr>
        <w:t>第八条</w:t>
      </w:r>
      <w:r>
        <w:rPr>
          <w:szCs w:val="32"/>
        </w:rPr>
        <w:t xml:space="preserve">  </w:t>
      </w:r>
      <w:r>
        <w:rPr>
          <w:szCs w:val="32"/>
        </w:rPr>
        <w:t>鼓励公民、法人和其他组织向养老机构捐赠或者提供志愿服务。</w:t>
      </w:r>
    </w:p>
    <w:p w:rsidR="00FE1FB5" w:rsidRDefault="00FE1FB5" w:rsidP="00FE1FB5">
      <w:pPr>
        <w:adjustRightInd w:val="0"/>
        <w:ind w:firstLine="640"/>
        <w:rPr>
          <w:szCs w:val="32"/>
        </w:rPr>
      </w:pPr>
      <w:r>
        <w:rPr>
          <w:rFonts w:eastAsia="黑体"/>
          <w:szCs w:val="32"/>
        </w:rPr>
        <w:t>第九条</w:t>
      </w:r>
      <w:r>
        <w:rPr>
          <w:szCs w:val="32"/>
        </w:rPr>
        <w:t xml:space="preserve">  </w:t>
      </w:r>
      <w:r>
        <w:rPr>
          <w:szCs w:val="32"/>
        </w:rPr>
        <w:t>对在养老机构服务和管理工作中做出显著成绩的公民、法人或者其他组织，各级人民政府应当给予奖励。</w:t>
      </w:r>
    </w:p>
    <w:p w:rsidR="00FE1FB5" w:rsidRDefault="00FE1FB5" w:rsidP="00FE1FB5">
      <w:pPr>
        <w:adjustRightInd w:val="0"/>
        <w:ind w:firstLine="640"/>
        <w:rPr>
          <w:szCs w:val="32"/>
        </w:rPr>
      </w:pPr>
    </w:p>
    <w:p w:rsidR="00FE1FB5" w:rsidRDefault="00FE1FB5" w:rsidP="00FE1FB5">
      <w:pPr>
        <w:tabs>
          <w:tab w:val="left" w:pos="4260"/>
        </w:tabs>
        <w:adjustRightInd w:val="0"/>
        <w:ind w:firstLineChars="0" w:firstLine="0"/>
        <w:jc w:val="center"/>
        <w:rPr>
          <w:rFonts w:eastAsia="黑体"/>
          <w:szCs w:val="32"/>
        </w:rPr>
      </w:pPr>
      <w:r>
        <w:rPr>
          <w:rFonts w:eastAsia="黑体"/>
          <w:szCs w:val="32"/>
        </w:rPr>
        <w:t>第二章</w:t>
      </w:r>
      <w:r>
        <w:rPr>
          <w:rFonts w:eastAsia="黑体"/>
          <w:szCs w:val="32"/>
        </w:rPr>
        <w:t xml:space="preserve">  </w:t>
      </w:r>
      <w:r>
        <w:rPr>
          <w:rFonts w:eastAsia="黑体"/>
          <w:szCs w:val="32"/>
        </w:rPr>
        <w:t>规划建设</w:t>
      </w:r>
    </w:p>
    <w:p w:rsidR="00FE1FB5" w:rsidRDefault="00FE1FB5" w:rsidP="00FE1FB5">
      <w:pPr>
        <w:tabs>
          <w:tab w:val="left" w:pos="4260"/>
        </w:tabs>
        <w:adjustRightInd w:val="0"/>
        <w:ind w:firstLine="640"/>
        <w:rPr>
          <w:szCs w:val="32"/>
        </w:rPr>
      </w:pPr>
    </w:p>
    <w:p w:rsidR="00FE1FB5" w:rsidRDefault="00FE1FB5" w:rsidP="00FE1FB5">
      <w:pPr>
        <w:adjustRightInd w:val="0"/>
        <w:ind w:firstLine="640"/>
        <w:rPr>
          <w:szCs w:val="32"/>
        </w:rPr>
      </w:pPr>
      <w:r>
        <w:rPr>
          <w:rFonts w:eastAsia="黑体"/>
          <w:szCs w:val="32"/>
        </w:rPr>
        <w:t>第十条</w:t>
      </w:r>
      <w:r>
        <w:rPr>
          <w:szCs w:val="32"/>
        </w:rPr>
        <w:t xml:space="preserve">  </w:t>
      </w:r>
      <w:r>
        <w:rPr>
          <w:szCs w:val="32"/>
        </w:rPr>
        <w:t>市、县级市民政部门应当会同发展和改革、城乡规划、国土资源等部门，依据国民经济和社会发展总体规划、城市总体规划和土地利用总体规划，根据辖区人口、公共服务资源、养老服务需求状况等因素，编制养老服务设施布局专项规划，合理布局养老机构，确定养老机构配套建设标准。</w:t>
      </w:r>
    </w:p>
    <w:p w:rsidR="00FE1FB5" w:rsidRDefault="00FE1FB5" w:rsidP="00FE1FB5">
      <w:pPr>
        <w:adjustRightInd w:val="0"/>
        <w:ind w:firstLine="640"/>
        <w:rPr>
          <w:szCs w:val="32"/>
        </w:rPr>
      </w:pPr>
      <w:r>
        <w:rPr>
          <w:szCs w:val="32"/>
        </w:rPr>
        <w:t>养老服务设施布局专项规划经同级人民政府批准后执行。</w:t>
      </w:r>
    </w:p>
    <w:p w:rsidR="00FE1FB5" w:rsidRDefault="00FE1FB5" w:rsidP="00FE1FB5">
      <w:pPr>
        <w:adjustRightInd w:val="0"/>
        <w:ind w:firstLine="640"/>
        <w:rPr>
          <w:szCs w:val="32"/>
        </w:rPr>
      </w:pPr>
      <w:r>
        <w:rPr>
          <w:rFonts w:eastAsia="黑体"/>
          <w:szCs w:val="32"/>
        </w:rPr>
        <w:t>第十一条</w:t>
      </w:r>
      <w:r>
        <w:rPr>
          <w:szCs w:val="32"/>
        </w:rPr>
        <w:t xml:space="preserve">  </w:t>
      </w:r>
      <w:r>
        <w:rPr>
          <w:szCs w:val="32"/>
        </w:rPr>
        <w:t>新建居住区按照养老服务设施布局专项规划需</w:t>
      </w:r>
      <w:r>
        <w:rPr>
          <w:szCs w:val="32"/>
        </w:rPr>
        <w:lastRenderedPageBreak/>
        <w:t>要建设养老机构的，建设单位应当按照建设要求和标准，同步建设养老机构用房，并按照规定交付。</w:t>
      </w:r>
    </w:p>
    <w:p w:rsidR="00FE1FB5" w:rsidRDefault="00FE1FB5" w:rsidP="00FE1FB5">
      <w:pPr>
        <w:adjustRightInd w:val="0"/>
        <w:ind w:firstLine="640"/>
        <w:rPr>
          <w:szCs w:val="32"/>
        </w:rPr>
      </w:pPr>
      <w:r>
        <w:rPr>
          <w:szCs w:val="32"/>
        </w:rPr>
        <w:t>已建成居住区养老机构用房未达到规划要求和标准的，县级市、区、镇人民政府以及街道办事处应当组织配建。</w:t>
      </w:r>
    </w:p>
    <w:p w:rsidR="00FE1FB5" w:rsidRDefault="00FE1FB5" w:rsidP="00FE1FB5">
      <w:pPr>
        <w:adjustRightInd w:val="0"/>
        <w:ind w:firstLine="640"/>
        <w:rPr>
          <w:szCs w:val="32"/>
        </w:rPr>
      </w:pPr>
      <w:r>
        <w:rPr>
          <w:szCs w:val="32"/>
        </w:rPr>
        <w:t>鼓励符合要求或者改造后符合要求的医院、学校或者其他类型物业转用为养老机构。</w:t>
      </w:r>
    </w:p>
    <w:p w:rsidR="00FE1FB5" w:rsidRDefault="00FE1FB5" w:rsidP="00FE1FB5">
      <w:pPr>
        <w:adjustRightInd w:val="0"/>
        <w:ind w:firstLine="640"/>
        <w:rPr>
          <w:szCs w:val="32"/>
        </w:rPr>
      </w:pPr>
      <w:r>
        <w:rPr>
          <w:rFonts w:eastAsia="黑体"/>
          <w:szCs w:val="32"/>
        </w:rPr>
        <w:t>第十二条</w:t>
      </w:r>
      <w:r>
        <w:rPr>
          <w:rFonts w:eastAsia="黑体"/>
          <w:szCs w:val="32"/>
        </w:rPr>
        <w:t xml:space="preserve"> </w:t>
      </w:r>
      <w:r>
        <w:rPr>
          <w:szCs w:val="32"/>
        </w:rPr>
        <w:t xml:space="preserve"> </w:t>
      </w:r>
      <w:r>
        <w:rPr>
          <w:szCs w:val="32"/>
        </w:rPr>
        <w:t>市、县级市人民政府应当将养老机构等养老服务设施建设用地纳入土地利用总体规划和年度计划，保障用地需求。</w:t>
      </w:r>
    </w:p>
    <w:p w:rsidR="00FE1FB5" w:rsidRDefault="00FE1FB5" w:rsidP="00FE1FB5">
      <w:pPr>
        <w:adjustRightInd w:val="0"/>
        <w:ind w:firstLine="640"/>
        <w:rPr>
          <w:szCs w:val="32"/>
        </w:rPr>
      </w:pPr>
      <w:r>
        <w:rPr>
          <w:szCs w:val="32"/>
        </w:rPr>
        <w:t>非营利性养老机构建设用地，可以依法使用国有划拨土地或者农村集体建设用地；营利性养老机构建设用地，应当参照同类地段工业用地出让价格，以租赁、出让等有偿方式取得。</w:t>
      </w:r>
    </w:p>
    <w:p w:rsidR="00FE1FB5" w:rsidRDefault="00FE1FB5" w:rsidP="00FE1FB5">
      <w:pPr>
        <w:adjustRightInd w:val="0"/>
        <w:ind w:firstLine="640"/>
        <w:rPr>
          <w:szCs w:val="32"/>
        </w:rPr>
      </w:pPr>
      <w:r>
        <w:rPr>
          <w:szCs w:val="32"/>
        </w:rPr>
        <w:t>鼓励将闲置的其他公益设施建设用地依法调整为养老机构建设用地。</w:t>
      </w:r>
    </w:p>
    <w:p w:rsidR="00FE1FB5" w:rsidRDefault="00FE1FB5" w:rsidP="00FE1FB5">
      <w:pPr>
        <w:adjustRightInd w:val="0"/>
        <w:ind w:firstLine="640"/>
        <w:rPr>
          <w:szCs w:val="32"/>
        </w:rPr>
      </w:pPr>
      <w:r>
        <w:rPr>
          <w:szCs w:val="32"/>
        </w:rPr>
        <w:t>养老机构建设用地非经法定程序不得改变用途。</w:t>
      </w:r>
    </w:p>
    <w:p w:rsidR="00FE1FB5" w:rsidRDefault="00FE1FB5" w:rsidP="00FE1FB5">
      <w:pPr>
        <w:adjustRightInd w:val="0"/>
        <w:ind w:firstLine="640"/>
        <w:jc w:val="center"/>
        <w:rPr>
          <w:szCs w:val="32"/>
        </w:rPr>
      </w:pPr>
    </w:p>
    <w:p w:rsidR="00FE1FB5" w:rsidRDefault="00FE1FB5" w:rsidP="00FE1FB5">
      <w:pPr>
        <w:adjustRightInd w:val="0"/>
        <w:ind w:firstLineChars="0" w:firstLine="0"/>
        <w:jc w:val="center"/>
        <w:rPr>
          <w:rFonts w:eastAsia="黑体"/>
          <w:szCs w:val="32"/>
        </w:rPr>
      </w:pPr>
      <w:r>
        <w:rPr>
          <w:rFonts w:eastAsia="黑体"/>
          <w:szCs w:val="32"/>
        </w:rPr>
        <w:t>第三章</w:t>
      </w:r>
      <w:r>
        <w:rPr>
          <w:rFonts w:eastAsia="黑体"/>
          <w:szCs w:val="32"/>
        </w:rPr>
        <w:t xml:space="preserve">  </w:t>
      </w:r>
      <w:r>
        <w:rPr>
          <w:rFonts w:eastAsia="黑体"/>
          <w:szCs w:val="32"/>
        </w:rPr>
        <w:t>设立、变更与终止</w:t>
      </w:r>
    </w:p>
    <w:p w:rsidR="00FE1FB5" w:rsidRDefault="00FE1FB5" w:rsidP="00FE1FB5">
      <w:pPr>
        <w:adjustRightInd w:val="0"/>
        <w:ind w:firstLine="640"/>
        <w:rPr>
          <w:szCs w:val="32"/>
          <w:bdr w:val="single" w:sz="4" w:space="0" w:color="auto" w:frame="1"/>
        </w:rPr>
      </w:pPr>
    </w:p>
    <w:p w:rsidR="00FE1FB5" w:rsidRDefault="00FE1FB5" w:rsidP="00FE1FB5">
      <w:pPr>
        <w:adjustRightInd w:val="0"/>
        <w:ind w:firstLine="640"/>
        <w:rPr>
          <w:szCs w:val="32"/>
        </w:rPr>
      </w:pPr>
      <w:r>
        <w:rPr>
          <w:rFonts w:eastAsia="黑体"/>
          <w:szCs w:val="32"/>
        </w:rPr>
        <w:t>第十三条</w:t>
      </w:r>
      <w:r>
        <w:rPr>
          <w:szCs w:val="32"/>
        </w:rPr>
        <w:t xml:space="preserve">  </w:t>
      </w:r>
      <w:r>
        <w:rPr>
          <w:szCs w:val="32"/>
        </w:rPr>
        <w:t>设立养老机构，应当符合法律、法规规定条件和养老服务设施布局专项规划</w:t>
      </w:r>
      <w:r>
        <w:rPr>
          <w:szCs w:val="32"/>
        </w:rPr>
        <w:t>,</w:t>
      </w:r>
      <w:r>
        <w:rPr>
          <w:szCs w:val="32"/>
        </w:rPr>
        <w:t>并依法办理许可和登记手续。</w:t>
      </w:r>
    </w:p>
    <w:p w:rsidR="00FE1FB5" w:rsidRDefault="00FE1FB5" w:rsidP="00FE1FB5">
      <w:pPr>
        <w:adjustRightInd w:val="0"/>
        <w:ind w:firstLine="640"/>
        <w:rPr>
          <w:szCs w:val="32"/>
        </w:rPr>
      </w:pPr>
      <w:r>
        <w:rPr>
          <w:rFonts w:eastAsia="黑体"/>
          <w:szCs w:val="32"/>
        </w:rPr>
        <w:t>第十四条</w:t>
      </w:r>
      <w:r>
        <w:rPr>
          <w:szCs w:val="32"/>
        </w:rPr>
        <w:t xml:space="preserve">  </w:t>
      </w:r>
      <w:r>
        <w:rPr>
          <w:szCs w:val="32"/>
        </w:rPr>
        <w:t>市民政部门负责实施住所在市区范围内养老机构的设立许可，也可以委托区民政部门实施设立许可。</w:t>
      </w:r>
    </w:p>
    <w:p w:rsidR="00FE1FB5" w:rsidRDefault="00FE1FB5" w:rsidP="00FE1FB5">
      <w:pPr>
        <w:adjustRightInd w:val="0"/>
        <w:ind w:firstLine="640"/>
        <w:rPr>
          <w:szCs w:val="32"/>
        </w:rPr>
      </w:pPr>
      <w:r>
        <w:rPr>
          <w:szCs w:val="32"/>
        </w:rPr>
        <w:lastRenderedPageBreak/>
        <w:t>县级市民政部门负责实施住所在本行政区域内养老机构的设立许可。</w:t>
      </w:r>
    </w:p>
    <w:p w:rsidR="00FE1FB5" w:rsidRDefault="00FE1FB5" w:rsidP="00FE1FB5">
      <w:pPr>
        <w:adjustRightInd w:val="0"/>
        <w:ind w:firstLine="640"/>
        <w:rPr>
          <w:szCs w:val="32"/>
        </w:rPr>
      </w:pPr>
      <w:r>
        <w:rPr>
          <w:szCs w:val="32"/>
        </w:rPr>
        <w:t>境外组织、个人独资或者与境内组织、个人合资、合作设立养老机构的，应当向省民政部门申请设立许可。</w:t>
      </w:r>
    </w:p>
    <w:p w:rsidR="00FE1FB5" w:rsidRDefault="00FE1FB5" w:rsidP="00FE1FB5">
      <w:pPr>
        <w:adjustRightInd w:val="0"/>
        <w:ind w:firstLine="640"/>
        <w:rPr>
          <w:szCs w:val="32"/>
        </w:rPr>
      </w:pPr>
      <w:r>
        <w:rPr>
          <w:rFonts w:eastAsia="黑体"/>
          <w:szCs w:val="32"/>
        </w:rPr>
        <w:t>第十五条</w:t>
      </w:r>
      <w:r>
        <w:rPr>
          <w:rFonts w:eastAsia="黑体"/>
          <w:szCs w:val="32"/>
        </w:rPr>
        <w:t xml:space="preserve"> </w:t>
      </w:r>
      <w:r>
        <w:rPr>
          <w:szCs w:val="32"/>
        </w:rPr>
        <w:t xml:space="preserve"> </w:t>
      </w:r>
      <w:r>
        <w:rPr>
          <w:szCs w:val="32"/>
        </w:rPr>
        <w:t>申请设立养老机构，应当提交下列材料：</w:t>
      </w:r>
    </w:p>
    <w:p w:rsidR="00FE1FB5" w:rsidRDefault="00FE1FB5" w:rsidP="00FE1FB5">
      <w:pPr>
        <w:adjustRightInd w:val="0"/>
        <w:ind w:firstLine="640"/>
        <w:rPr>
          <w:szCs w:val="32"/>
        </w:rPr>
      </w:pPr>
      <w:r>
        <w:rPr>
          <w:szCs w:val="32"/>
        </w:rPr>
        <w:t>（一）设立申请书；</w:t>
      </w:r>
    </w:p>
    <w:p w:rsidR="00FE1FB5" w:rsidRDefault="00FE1FB5" w:rsidP="00FE1FB5">
      <w:pPr>
        <w:adjustRightInd w:val="0"/>
        <w:ind w:firstLine="640"/>
        <w:rPr>
          <w:szCs w:val="32"/>
        </w:rPr>
      </w:pPr>
      <w:r>
        <w:rPr>
          <w:szCs w:val="32"/>
        </w:rPr>
        <w:t>（二）申请人、拟任法定代表人或者主要负责人的资格证明文件；</w:t>
      </w:r>
    </w:p>
    <w:p w:rsidR="00FE1FB5" w:rsidRDefault="00FE1FB5" w:rsidP="00FE1FB5">
      <w:pPr>
        <w:adjustRightInd w:val="0"/>
        <w:ind w:firstLine="640"/>
        <w:rPr>
          <w:szCs w:val="32"/>
        </w:rPr>
      </w:pPr>
      <w:r>
        <w:rPr>
          <w:szCs w:val="32"/>
        </w:rPr>
        <w:t>（三）符合登记规定的机构名称、章程和管理制度；</w:t>
      </w:r>
    </w:p>
    <w:p w:rsidR="00FE1FB5" w:rsidRDefault="00FE1FB5" w:rsidP="00FE1FB5">
      <w:pPr>
        <w:adjustRightInd w:val="0"/>
        <w:ind w:firstLine="640"/>
        <w:rPr>
          <w:szCs w:val="32"/>
        </w:rPr>
      </w:pPr>
      <w:r>
        <w:rPr>
          <w:szCs w:val="32"/>
        </w:rPr>
        <w:t>（四）建设工程的竣工验收合格证明，卫生防疫、环境保护部门的验收报告或者审查意见，公安消防部门出具的建设工程消防设计审核、消防验收合格意见或者消防备案凭证</w:t>
      </w:r>
      <w:r>
        <w:rPr>
          <w:szCs w:val="32"/>
        </w:rPr>
        <w:t>;</w:t>
      </w:r>
    </w:p>
    <w:p w:rsidR="00FE1FB5" w:rsidRDefault="00FE1FB5" w:rsidP="00FE1FB5">
      <w:pPr>
        <w:adjustRightInd w:val="0"/>
        <w:ind w:firstLine="640"/>
        <w:rPr>
          <w:szCs w:val="32"/>
        </w:rPr>
      </w:pPr>
      <w:r>
        <w:rPr>
          <w:szCs w:val="32"/>
        </w:rPr>
        <w:t>（五）服务场所的自有产权证明或者房屋租赁合同</w:t>
      </w:r>
      <w:r>
        <w:rPr>
          <w:szCs w:val="32"/>
        </w:rPr>
        <w:t>;</w:t>
      </w:r>
    </w:p>
    <w:p w:rsidR="00FE1FB5" w:rsidRDefault="00FE1FB5" w:rsidP="00FE1FB5">
      <w:pPr>
        <w:adjustRightInd w:val="0"/>
        <w:ind w:firstLine="640"/>
        <w:rPr>
          <w:szCs w:val="32"/>
        </w:rPr>
      </w:pPr>
      <w:r>
        <w:rPr>
          <w:szCs w:val="32"/>
        </w:rPr>
        <w:t>（六）法律、法规规定的其他材料。</w:t>
      </w:r>
    </w:p>
    <w:p w:rsidR="00FE1FB5" w:rsidRDefault="00FE1FB5" w:rsidP="00FE1FB5">
      <w:pPr>
        <w:adjustRightInd w:val="0"/>
        <w:ind w:firstLine="640"/>
        <w:rPr>
          <w:szCs w:val="32"/>
        </w:rPr>
      </w:pPr>
      <w:r>
        <w:rPr>
          <w:szCs w:val="32"/>
        </w:rPr>
        <w:t>民政部门应当在办事服务窗口以及政务网站，公布申请设立许可需要提交的材料目录和申请书示范文本。</w:t>
      </w:r>
    </w:p>
    <w:p w:rsidR="00FE1FB5" w:rsidRDefault="00FE1FB5" w:rsidP="00FE1FB5">
      <w:pPr>
        <w:adjustRightInd w:val="0"/>
        <w:ind w:firstLine="640"/>
        <w:rPr>
          <w:szCs w:val="32"/>
        </w:rPr>
      </w:pPr>
      <w:r>
        <w:rPr>
          <w:rFonts w:eastAsia="黑体"/>
          <w:szCs w:val="32"/>
        </w:rPr>
        <w:t>第十六条</w:t>
      </w:r>
      <w:r>
        <w:rPr>
          <w:rFonts w:eastAsia="黑体"/>
          <w:szCs w:val="32"/>
        </w:rPr>
        <w:t xml:space="preserve"> </w:t>
      </w:r>
      <w:r>
        <w:rPr>
          <w:szCs w:val="32"/>
        </w:rPr>
        <w:t xml:space="preserve"> </w:t>
      </w:r>
      <w:r>
        <w:rPr>
          <w:szCs w:val="32"/>
        </w:rPr>
        <w:t>民政部门应当自受理申请之日起二十日内，对申请人提交的材料进行书面审查并实地查验；符合条件的，颁发设立许可证；不符合条件的，书面通知申请人并说明理由。</w:t>
      </w:r>
    </w:p>
    <w:p w:rsidR="00FE1FB5" w:rsidRDefault="00FE1FB5" w:rsidP="00FE1FB5">
      <w:pPr>
        <w:adjustRightInd w:val="0"/>
        <w:ind w:firstLine="640"/>
        <w:rPr>
          <w:szCs w:val="32"/>
        </w:rPr>
      </w:pPr>
      <w:r>
        <w:rPr>
          <w:rFonts w:eastAsia="黑体"/>
          <w:szCs w:val="32"/>
        </w:rPr>
        <w:t>第十七条</w:t>
      </w:r>
      <w:r>
        <w:rPr>
          <w:rFonts w:eastAsia="黑体"/>
          <w:szCs w:val="32"/>
        </w:rPr>
        <w:t xml:space="preserve"> </w:t>
      </w:r>
      <w:r>
        <w:rPr>
          <w:szCs w:val="32"/>
        </w:rPr>
        <w:t xml:space="preserve"> </w:t>
      </w:r>
      <w:r>
        <w:rPr>
          <w:szCs w:val="32"/>
        </w:rPr>
        <w:t>养老机构的名称、法定代表人或者主要负责人、服务范围等事项发生变更的，应当自变更之日起三十日内到原许可机关办理变更手续。</w:t>
      </w:r>
    </w:p>
    <w:p w:rsidR="00FE1FB5" w:rsidRDefault="00FE1FB5" w:rsidP="00FE1FB5">
      <w:pPr>
        <w:adjustRightInd w:val="0"/>
        <w:ind w:firstLine="640"/>
        <w:rPr>
          <w:szCs w:val="32"/>
        </w:rPr>
      </w:pPr>
      <w:r>
        <w:rPr>
          <w:szCs w:val="32"/>
        </w:rPr>
        <w:lastRenderedPageBreak/>
        <w:t>养老机构变更服务场所的，应当重新办理许可手续。</w:t>
      </w:r>
    </w:p>
    <w:p w:rsidR="00FE1FB5" w:rsidRDefault="00FE1FB5" w:rsidP="00FE1FB5">
      <w:pPr>
        <w:adjustRightInd w:val="0"/>
        <w:ind w:firstLine="640"/>
        <w:rPr>
          <w:szCs w:val="32"/>
        </w:rPr>
      </w:pPr>
      <w:r>
        <w:rPr>
          <w:rFonts w:eastAsia="黑体"/>
          <w:szCs w:val="32"/>
        </w:rPr>
        <w:t>第十八条</w:t>
      </w:r>
      <w:r>
        <w:rPr>
          <w:szCs w:val="32"/>
        </w:rPr>
        <w:t xml:space="preserve">  </w:t>
      </w:r>
      <w:r>
        <w:rPr>
          <w:szCs w:val="32"/>
        </w:rPr>
        <w:t>养老机构暂停或者终止服务的，应当妥善安置收住的老年人，并于暂停或者终止服务六十日前，依照规定向原许可机关办理手续。有关部门应当为养老机构妥善安置老年人提供帮助。</w:t>
      </w:r>
    </w:p>
    <w:p w:rsidR="00FE1FB5" w:rsidRDefault="00FE1FB5" w:rsidP="00FE1FB5">
      <w:pPr>
        <w:adjustRightInd w:val="0"/>
        <w:ind w:firstLine="640"/>
        <w:rPr>
          <w:szCs w:val="32"/>
        </w:rPr>
      </w:pPr>
      <w:r>
        <w:rPr>
          <w:szCs w:val="32"/>
        </w:rPr>
        <w:t>养老机构终止服务的，按照规定进行清算，并办理注销手续。</w:t>
      </w:r>
    </w:p>
    <w:p w:rsidR="00FE1FB5" w:rsidRDefault="00FE1FB5" w:rsidP="00FE1FB5">
      <w:pPr>
        <w:adjustRightInd w:val="0"/>
        <w:ind w:firstLine="640"/>
        <w:rPr>
          <w:szCs w:val="32"/>
        </w:rPr>
      </w:pPr>
      <w:r>
        <w:rPr>
          <w:rFonts w:eastAsia="黑体"/>
          <w:szCs w:val="32"/>
        </w:rPr>
        <w:t>第十九条</w:t>
      </w:r>
      <w:r>
        <w:rPr>
          <w:rFonts w:eastAsia="黑体"/>
          <w:szCs w:val="32"/>
        </w:rPr>
        <w:t xml:space="preserve"> </w:t>
      </w:r>
      <w:r>
        <w:rPr>
          <w:szCs w:val="32"/>
        </w:rPr>
        <w:t xml:space="preserve"> </w:t>
      </w:r>
      <w:r>
        <w:rPr>
          <w:szCs w:val="32"/>
        </w:rPr>
        <w:t>民政部门应当建立健全养老机构设立、变更、终止信息公示制度，并公布相关信息，提供查询服务。</w:t>
      </w:r>
    </w:p>
    <w:p w:rsidR="00FE1FB5" w:rsidRDefault="00FE1FB5" w:rsidP="00FE1FB5">
      <w:pPr>
        <w:adjustRightInd w:val="0"/>
        <w:ind w:firstLine="640"/>
        <w:jc w:val="center"/>
        <w:rPr>
          <w:rStyle w:val="a8"/>
          <w:b w:val="0"/>
          <w:szCs w:val="32"/>
        </w:rPr>
      </w:pPr>
    </w:p>
    <w:p w:rsidR="00FE1FB5" w:rsidRDefault="00FE1FB5" w:rsidP="00FE1FB5">
      <w:pPr>
        <w:adjustRightInd w:val="0"/>
        <w:ind w:firstLineChars="0" w:firstLine="0"/>
        <w:jc w:val="center"/>
        <w:rPr>
          <w:rFonts w:eastAsia="黑体"/>
          <w:szCs w:val="32"/>
        </w:rPr>
      </w:pPr>
      <w:r>
        <w:rPr>
          <w:rFonts w:eastAsia="黑体"/>
          <w:szCs w:val="32"/>
        </w:rPr>
        <w:t>第四章</w:t>
      </w:r>
      <w:r>
        <w:rPr>
          <w:rFonts w:eastAsia="黑体"/>
          <w:szCs w:val="32"/>
        </w:rPr>
        <w:t xml:space="preserve">  </w:t>
      </w:r>
      <w:r>
        <w:rPr>
          <w:rFonts w:eastAsia="黑体"/>
          <w:szCs w:val="32"/>
        </w:rPr>
        <w:t>扶持发展</w:t>
      </w:r>
    </w:p>
    <w:p w:rsidR="00FE1FB5" w:rsidRDefault="00FE1FB5" w:rsidP="00FE1FB5">
      <w:pPr>
        <w:adjustRightInd w:val="0"/>
        <w:ind w:firstLine="640"/>
        <w:rPr>
          <w:rStyle w:val="a8"/>
          <w:b w:val="0"/>
          <w:szCs w:val="32"/>
        </w:rPr>
      </w:pPr>
    </w:p>
    <w:p w:rsidR="00FE1FB5" w:rsidRDefault="00FE1FB5" w:rsidP="00FE1FB5">
      <w:pPr>
        <w:adjustRightInd w:val="0"/>
        <w:ind w:firstLine="640"/>
        <w:rPr>
          <w:szCs w:val="32"/>
        </w:rPr>
      </w:pPr>
      <w:r>
        <w:rPr>
          <w:rFonts w:eastAsia="黑体"/>
          <w:szCs w:val="32"/>
        </w:rPr>
        <w:t>第二十条</w:t>
      </w:r>
      <w:r>
        <w:rPr>
          <w:szCs w:val="32"/>
        </w:rPr>
        <w:t xml:space="preserve">  </w:t>
      </w:r>
      <w:r>
        <w:rPr>
          <w:szCs w:val="32"/>
        </w:rPr>
        <w:t>养老机构依法享受国家规定的税收优惠。</w:t>
      </w:r>
    </w:p>
    <w:p w:rsidR="00FE1FB5" w:rsidRDefault="00FE1FB5" w:rsidP="00FE1FB5">
      <w:pPr>
        <w:adjustRightInd w:val="0"/>
        <w:ind w:firstLine="640"/>
        <w:rPr>
          <w:szCs w:val="32"/>
        </w:rPr>
      </w:pPr>
      <w:r>
        <w:rPr>
          <w:szCs w:val="32"/>
        </w:rPr>
        <w:t>对养老机构提供的养护服务依法免征营业税；对非营利性养老机构自用房产、土地依法免征房产税、城镇土地使用税；对符合条件的非营利性养老机构依法免征企业所得税。</w:t>
      </w:r>
    </w:p>
    <w:p w:rsidR="00FE1FB5" w:rsidRDefault="00FE1FB5" w:rsidP="00FE1FB5">
      <w:pPr>
        <w:adjustRightInd w:val="0"/>
        <w:ind w:firstLine="640"/>
        <w:rPr>
          <w:szCs w:val="32"/>
        </w:rPr>
      </w:pPr>
      <w:r>
        <w:rPr>
          <w:szCs w:val="32"/>
        </w:rPr>
        <w:t>各级人民政府按照国家、省、市规定对养老机构的建设和运营补贴，符合条件的，依法作为不征税收入。</w:t>
      </w:r>
    </w:p>
    <w:p w:rsidR="00FE1FB5" w:rsidRDefault="00FE1FB5" w:rsidP="00FE1FB5">
      <w:pPr>
        <w:ind w:firstLine="640"/>
        <w:rPr>
          <w:szCs w:val="32"/>
        </w:rPr>
      </w:pPr>
      <w:r>
        <w:rPr>
          <w:rFonts w:eastAsia="黑体"/>
          <w:szCs w:val="32"/>
        </w:rPr>
        <w:t>第二十一条</w:t>
      </w:r>
      <w:r>
        <w:rPr>
          <w:szCs w:val="32"/>
        </w:rPr>
        <w:t xml:space="preserve">  </w:t>
      </w:r>
      <w:r>
        <w:rPr>
          <w:szCs w:val="32"/>
        </w:rPr>
        <w:t>对与养老机构有关的行政事业性收费按照国家、省和本市有关规定予以减免，具体办法由市人民政府制定。</w:t>
      </w:r>
    </w:p>
    <w:p w:rsidR="00FE1FB5" w:rsidRDefault="00FE1FB5" w:rsidP="00FE1FB5">
      <w:pPr>
        <w:adjustRightInd w:val="0"/>
        <w:ind w:firstLine="640"/>
        <w:rPr>
          <w:szCs w:val="32"/>
        </w:rPr>
      </w:pPr>
      <w:r>
        <w:rPr>
          <w:rFonts w:eastAsia="黑体"/>
          <w:szCs w:val="32"/>
        </w:rPr>
        <w:t>第二十二条</w:t>
      </w:r>
      <w:r>
        <w:rPr>
          <w:szCs w:val="32"/>
        </w:rPr>
        <w:t xml:space="preserve">  </w:t>
      </w:r>
      <w:r>
        <w:rPr>
          <w:szCs w:val="32"/>
        </w:rPr>
        <w:t>养老机构使用水、电、热、燃气、固定电话按照居民生活类价格标准收费；养老机构使用有线电视、宽带互联网，按照规定享受付费优惠。</w:t>
      </w:r>
    </w:p>
    <w:p w:rsidR="00FE1FB5" w:rsidRDefault="00FE1FB5" w:rsidP="00FE1FB5">
      <w:pPr>
        <w:adjustRightInd w:val="0"/>
        <w:ind w:firstLine="640"/>
        <w:rPr>
          <w:szCs w:val="32"/>
        </w:rPr>
      </w:pPr>
      <w:r>
        <w:rPr>
          <w:szCs w:val="32"/>
        </w:rPr>
        <w:lastRenderedPageBreak/>
        <w:t>供电、供水、供热、燃气、排污等经营性企业对养老机构实施的配套工程应当按照规定给予优惠。</w:t>
      </w:r>
    </w:p>
    <w:p w:rsidR="00FE1FB5" w:rsidRDefault="00FE1FB5" w:rsidP="00FE1FB5">
      <w:pPr>
        <w:adjustRightInd w:val="0"/>
        <w:ind w:firstLine="640"/>
        <w:rPr>
          <w:szCs w:val="32"/>
        </w:rPr>
      </w:pPr>
      <w:r>
        <w:rPr>
          <w:rFonts w:eastAsia="黑体"/>
          <w:szCs w:val="32"/>
        </w:rPr>
        <w:t>第二十三条</w:t>
      </w:r>
      <w:r>
        <w:rPr>
          <w:szCs w:val="32"/>
        </w:rPr>
        <w:t xml:space="preserve">  </w:t>
      </w:r>
      <w:r>
        <w:rPr>
          <w:szCs w:val="32"/>
        </w:rPr>
        <w:t>非营利性养老机构出资人根据规定可以在每个会计年度结束时，经审计在扣除举办成本、预留发展基金以及提取其他有关费用后，从机构结余中按照一定比例取得回报，具体办法由市人民政府制定。</w:t>
      </w:r>
    </w:p>
    <w:p w:rsidR="00FE1FB5" w:rsidRDefault="00FE1FB5" w:rsidP="00FE1FB5">
      <w:pPr>
        <w:adjustRightInd w:val="0"/>
        <w:ind w:firstLine="640"/>
        <w:rPr>
          <w:szCs w:val="32"/>
        </w:rPr>
      </w:pPr>
      <w:r>
        <w:rPr>
          <w:rFonts w:eastAsia="黑体"/>
          <w:szCs w:val="32"/>
        </w:rPr>
        <w:t>第二十四条</w:t>
      </w:r>
      <w:r>
        <w:rPr>
          <w:szCs w:val="32"/>
        </w:rPr>
        <w:t xml:space="preserve">  </w:t>
      </w:r>
      <w:r>
        <w:rPr>
          <w:szCs w:val="32"/>
        </w:rPr>
        <w:t>有条件的养老机构可以按照国家和省有关规定设置配套医疗机构。</w:t>
      </w:r>
    </w:p>
    <w:p w:rsidR="00FE1FB5" w:rsidRDefault="00FE1FB5" w:rsidP="00FE1FB5">
      <w:pPr>
        <w:adjustRightInd w:val="0"/>
        <w:ind w:firstLine="640"/>
        <w:rPr>
          <w:szCs w:val="32"/>
        </w:rPr>
      </w:pPr>
      <w:r>
        <w:rPr>
          <w:szCs w:val="32"/>
        </w:rPr>
        <w:t>鼓励社会资本和其他医疗机构在养老机构设置配套医疗机构。</w:t>
      </w:r>
    </w:p>
    <w:p w:rsidR="00FE1FB5" w:rsidRDefault="00FE1FB5" w:rsidP="00FE1FB5">
      <w:pPr>
        <w:adjustRightInd w:val="0"/>
        <w:ind w:firstLine="640"/>
        <w:rPr>
          <w:szCs w:val="32"/>
        </w:rPr>
      </w:pPr>
      <w:r>
        <w:rPr>
          <w:szCs w:val="32"/>
        </w:rPr>
        <w:t>符合医疗保险定点条件的养老机构配套医疗机构，应当纳入</w:t>
      </w:r>
      <w:proofErr w:type="gramStart"/>
      <w:r>
        <w:rPr>
          <w:szCs w:val="32"/>
        </w:rPr>
        <w:t>医</w:t>
      </w:r>
      <w:proofErr w:type="gramEnd"/>
      <w:r>
        <w:rPr>
          <w:szCs w:val="32"/>
        </w:rPr>
        <w:t>保定点范围。</w:t>
      </w:r>
    </w:p>
    <w:p w:rsidR="00FE1FB5" w:rsidRDefault="00FE1FB5" w:rsidP="00FE1FB5">
      <w:pPr>
        <w:adjustRightInd w:val="0"/>
        <w:ind w:firstLine="640"/>
        <w:rPr>
          <w:szCs w:val="32"/>
        </w:rPr>
      </w:pPr>
      <w:r>
        <w:rPr>
          <w:rFonts w:eastAsia="黑体"/>
          <w:szCs w:val="32"/>
        </w:rPr>
        <w:t>第二十五条</w:t>
      </w:r>
      <w:r>
        <w:rPr>
          <w:szCs w:val="32"/>
        </w:rPr>
        <w:t xml:space="preserve">  </w:t>
      </w:r>
      <w:r>
        <w:rPr>
          <w:szCs w:val="32"/>
        </w:rPr>
        <w:t>本市二级以上公立医院应当与养老机构配套设置的医疗机构建立转诊等合作机制，并为其提供医师多点执业、会诊、应急救治、医疗培训和技术指导等服务。</w:t>
      </w:r>
    </w:p>
    <w:p w:rsidR="00FE1FB5" w:rsidRDefault="00FE1FB5" w:rsidP="00FE1FB5">
      <w:pPr>
        <w:adjustRightInd w:val="0"/>
        <w:ind w:firstLine="640"/>
        <w:rPr>
          <w:szCs w:val="32"/>
        </w:rPr>
      </w:pPr>
      <w:r>
        <w:rPr>
          <w:szCs w:val="32"/>
        </w:rPr>
        <w:t>鼓励医疗机构和养老机构之间建立业务协作机制，开通预约就诊绿色通道，为养老机构入住的老年人提供慢性病管理和康复护理服务。</w:t>
      </w:r>
    </w:p>
    <w:p w:rsidR="00FE1FB5" w:rsidRDefault="00FE1FB5" w:rsidP="00FE1FB5">
      <w:pPr>
        <w:adjustRightInd w:val="0"/>
        <w:ind w:firstLine="640"/>
        <w:rPr>
          <w:szCs w:val="32"/>
        </w:rPr>
      </w:pPr>
      <w:r>
        <w:rPr>
          <w:szCs w:val="32"/>
        </w:rPr>
        <w:t>鼓励社区卫生服务中心为辖区内养老机构入住的老年人提供基本医疗服务。</w:t>
      </w:r>
    </w:p>
    <w:p w:rsidR="00FE1FB5" w:rsidRDefault="00FE1FB5" w:rsidP="00FE1FB5">
      <w:pPr>
        <w:adjustRightInd w:val="0"/>
        <w:ind w:firstLine="640"/>
        <w:rPr>
          <w:szCs w:val="32"/>
        </w:rPr>
      </w:pPr>
      <w:r>
        <w:rPr>
          <w:szCs w:val="32"/>
        </w:rPr>
        <w:t>市人民政府应当制定促进养老服务与医疗卫生融合发展的具体实施办法。</w:t>
      </w:r>
    </w:p>
    <w:p w:rsidR="00FE1FB5" w:rsidRDefault="00FE1FB5" w:rsidP="00FE1FB5">
      <w:pPr>
        <w:adjustRightInd w:val="0"/>
        <w:ind w:firstLine="640"/>
        <w:rPr>
          <w:szCs w:val="32"/>
        </w:rPr>
      </w:pPr>
      <w:r>
        <w:rPr>
          <w:rFonts w:eastAsia="黑体"/>
          <w:szCs w:val="32"/>
        </w:rPr>
        <w:lastRenderedPageBreak/>
        <w:t>第二十六条</w:t>
      </w:r>
      <w:r>
        <w:rPr>
          <w:szCs w:val="32"/>
        </w:rPr>
        <w:t xml:space="preserve">  </w:t>
      </w:r>
      <w:r>
        <w:rPr>
          <w:szCs w:val="32"/>
        </w:rPr>
        <w:t>市、县级市、区人民政府应当按照规定对非营利性养老机构给予建设和运营等补贴。</w:t>
      </w:r>
    </w:p>
    <w:p w:rsidR="00FE1FB5" w:rsidRDefault="00FE1FB5" w:rsidP="00FE1FB5">
      <w:pPr>
        <w:adjustRightInd w:val="0"/>
        <w:ind w:firstLine="640"/>
        <w:rPr>
          <w:szCs w:val="32"/>
        </w:rPr>
      </w:pPr>
      <w:r>
        <w:rPr>
          <w:rFonts w:eastAsia="黑体"/>
          <w:szCs w:val="32"/>
        </w:rPr>
        <w:t>第二十七条</w:t>
      </w:r>
      <w:r>
        <w:rPr>
          <w:szCs w:val="32"/>
        </w:rPr>
        <w:t xml:space="preserve">  </w:t>
      </w:r>
      <w:r>
        <w:rPr>
          <w:szCs w:val="32"/>
        </w:rPr>
        <w:t>鼓励金融机构创新养老服务金融产品，合理安排信贷资金，给予利率优惠，拓宽信贷抵押担保物范围。</w:t>
      </w:r>
    </w:p>
    <w:p w:rsidR="00FE1FB5" w:rsidRDefault="00FE1FB5" w:rsidP="00FE1FB5">
      <w:pPr>
        <w:adjustRightInd w:val="0"/>
        <w:ind w:firstLine="640"/>
        <w:rPr>
          <w:szCs w:val="32"/>
        </w:rPr>
      </w:pPr>
      <w:r>
        <w:rPr>
          <w:szCs w:val="32"/>
        </w:rPr>
        <w:t>市、县级市人民政府应当推动建立老年人长期照料护理保险制度，鼓励养老机构投保责任保险以及入住老年人投保个人意外伤害保险。</w:t>
      </w:r>
    </w:p>
    <w:p w:rsidR="00FE1FB5" w:rsidRDefault="00FE1FB5" w:rsidP="00FE1FB5">
      <w:pPr>
        <w:adjustRightInd w:val="0"/>
        <w:ind w:firstLine="640"/>
        <w:rPr>
          <w:szCs w:val="32"/>
        </w:rPr>
      </w:pPr>
      <w:r>
        <w:rPr>
          <w:rFonts w:eastAsia="黑体"/>
          <w:szCs w:val="32"/>
        </w:rPr>
        <w:t>第二十八条</w:t>
      </w:r>
      <w:r>
        <w:rPr>
          <w:szCs w:val="32"/>
        </w:rPr>
        <w:t xml:space="preserve">  </w:t>
      </w:r>
      <w:r>
        <w:rPr>
          <w:szCs w:val="32"/>
        </w:rPr>
        <w:t>市、县级市人民政府应当协调建立养老服务业发展基金</w:t>
      </w:r>
      <w:r>
        <w:rPr>
          <w:szCs w:val="32"/>
        </w:rPr>
        <w:t>,</w:t>
      </w:r>
      <w:r>
        <w:rPr>
          <w:szCs w:val="32"/>
        </w:rPr>
        <w:t>为养老机构和入住老年人提供融资和担保、保险补贴、贷款贴息、风险补偿，具体办法由市人民政府制定。</w:t>
      </w:r>
    </w:p>
    <w:p w:rsidR="00FE1FB5" w:rsidRDefault="00FE1FB5" w:rsidP="00FE1FB5">
      <w:pPr>
        <w:adjustRightInd w:val="0"/>
        <w:ind w:firstLine="640"/>
        <w:rPr>
          <w:szCs w:val="32"/>
        </w:rPr>
      </w:pPr>
      <w:r>
        <w:rPr>
          <w:rFonts w:eastAsia="黑体"/>
          <w:szCs w:val="32"/>
        </w:rPr>
        <w:t>第二十九条</w:t>
      </w:r>
      <w:r>
        <w:rPr>
          <w:rFonts w:eastAsia="黑体"/>
          <w:szCs w:val="32"/>
        </w:rPr>
        <w:t xml:space="preserve"> </w:t>
      </w:r>
      <w:r>
        <w:rPr>
          <w:szCs w:val="32"/>
        </w:rPr>
        <w:t xml:space="preserve"> </w:t>
      </w:r>
      <w:r>
        <w:rPr>
          <w:szCs w:val="32"/>
        </w:rPr>
        <w:t>市、县级市、区人民政府应当建立养老机构人才引入、培养、使用、评价、激励机制；对取得国家养老护理员职业资格证书，在护理岗位连续从业一定年限的，应当按照规定给予奖励或者补贴。</w:t>
      </w:r>
    </w:p>
    <w:p w:rsidR="00FE1FB5" w:rsidRDefault="00FE1FB5" w:rsidP="00FE1FB5">
      <w:pPr>
        <w:adjustRightInd w:val="0"/>
        <w:ind w:firstLine="640"/>
        <w:rPr>
          <w:szCs w:val="32"/>
        </w:rPr>
      </w:pPr>
      <w:r>
        <w:rPr>
          <w:szCs w:val="32"/>
        </w:rPr>
        <w:t>鼓励高等院校、职业技术学校和职业培训机构设置养老服务专业或者培训项目，培养养老服务专业人才。</w:t>
      </w:r>
    </w:p>
    <w:p w:rsidR="00FE1FB5" w:rsidRDefault="00FE1FB5" w:rsidP="00FE1FB5">
      <w:pPr>
        <w:adjustRightInd w:val="0"/>
        <w:ind w:firstLine="640"/>
        <w:rPr>
          <w:szCs w:val="32"/>
        </w:rPr>
      </w:pPr>
      <w:r>
        <w:rPr>
          <w:rFonts w:eastAsia="黑体"/>
          <w:szCs w:val="32"/>
        </w:rPr>
        <w:t>第三十条</w:t>
      </w:r>
      <w:r>
        <w:rPr>
          <w:szCs w:val="32"/>
        </w:rPr>
        <w:t xml:space="preserve">  </w:t>
      </w:r>
      <w:r>
        <w:rPr>
          <w:szCs w:val="32"/>
        </w:rPr>
        <w:t>鼓励有条件的养老机构利用专业设施、场地、人员和技术等资源优势，为社区老年人提供日托照料护理服务，培训和指导社区养老服务组织和人员。</w:t>
      </w:r>
    </w:p>
    <w:p w:rsidR="00FE1FB5" w:rsidRDefault="00FE1FB5" w:rsidP="00FE1FB5">
      <w:pPr>
        <w:adjustRightInd w:val="0"/>
        <w:ind w:firstLine="640"/>
        <w:rPr>
          <w:szCs w:val="32"/>
        </w:rPr>
      </w:pPr>
      <w:r>
        <w:rPr>
          <w:szCs w:val="32"/>
        </w:rPr>
        <w:t>鼓励养老机构上门为社区居家老年人提供助餐、助浴、助洁、助</w:t>
      </w:r>
      <w:proofErr w:type="gramStart"/>
      <w:r>
        <w:rPr>
          <w:szCs w:val="32"/>
        </w:rPr>
        <w:t>医</w:t>
      </w:r>
      <w:proofErr w:type="gramEnd"/>
      <w:r>
        <w:rPr>
          <w:szCs w:val="32"/>
        </w:rPr>
        <w:t>等定制服务。</w:t>
      </w:r>
    </w:p>
    <w:p w:rsidR="00FE1FB5" w:rsidRDefault="00FE1FB5" w:rsidP="00FE1FB5">
      <w:pPr>
        <w:adjustRightInd w:val="0"/>
        <w:ind w:firstLine="640"/>
        <w:rPr>
          <w:rFonts w:hint="eastAsia"/>
          <w:szCs w:val="32"/>
        </w:rPr>
      </w:pPr>
    </w:p>
    <w:p w:rsidR="00FE1FB5" w:rsidRDefault="00FE1FB5" w:rsidP="00FE1FB5">
      <w:pPr>
        <w:adjustRightInd w:val="0"/>
        <w:ind w:firstLine="640"/>
        <w:rPr>
          <w:rFonts w:hint="eastAsia"/>
          <w:szCs w:val="32"/>
        </w:rPr>
      </w:pPr>
    </w:p>
    <w:p w:rsidR="00FE1FB5" w:rsidRDefault="00FE1FB5" w:rsidP="00FE1FB5">
      <w:pPr>
        <w:adjustRightInd w:val="0"/>
        <w:ind w:firstLineChars="0" w:firstLine="0"/>
        <w:jc w:val="center"/>
        <w:rPr>
          <w:rFonts w:eastAsia="黑体"/>
          <w:szCs w:val="32"/>
        </w:rPr>
      </w:pPr>
      <w:r>
        <w:rPr>
          <w:rFonts w:eastAsia="黑体"/>
          <w:szCs w:val="32"/>
        </w:rPr>
        <w:t>第五章</w:t>
      </w:r>
      <w:r>
        <w:rPr>
          <w:rFonts w:eastAsia="黑体"/>
          <w:szCs w:val="32"/>
        </w:rPr>
        <w:t xml:space="preserve">  </w:t>
      </w:r>
      <w:r>
        <w:rPr>
          <w:rFonts w:eastAsia="黑体"/>
          <w:szCs w:val="32"/>
        </w:rPr>
        <w:t>服务规范</w:t>
      </w:r>
    </w:p>
    <w:p w:rsidR="00FE1FB5" w:rsidRDefault="00FE1FB5" w:rsidP="00FE1FB5">
      <w:pPr>
        <w:adjustRightInd w:val="0"/>
        <w:ind w:firstLine="640"/>
        <w:rPr>
          <w:szCs w:val="32"/>
        </w:rPr>
      </w:pPr>
    </w:p>
    <w:p w:rsidR="00FE1FB5" w:rsidRDefault="00FE1FB5" w:rsidP="00FE1FB5">
      <w:pPr>
        <w:adjustRightInd w:val="0"/>
        <w:ind w:firstLine="640"/>
        <w:rPr>
          <w:szCs w:val="32"/>
        </w:rPr>
      </w:pPr>
      <w:r>
        <w:rPr>
          <w:rFonts w:eastAsia="黑体"/>
          <w:szCs w:val="32"/>
        </w:rPr>
        <w:t>第三十一条</w:t>
      </w:r>
      <w:r>
        <w:rPr>
          <w:rFonts w:eastAsia="黑体"/>
          <w:szCs w:val="32"/>
        </w:rPr>
        <w:t xml:space="preserve"> </w:t>
      </w:r>
      <w:r>
        <w:rPr>
          <w:szCs w:val="32"/>
        </w:rPr>
        <w:t xml:space="preserve"> </w:t>
      </w:r>
      <w:r>
        <w:rPr>
          <w:szCs w:val="32"/>
        </w:rPr>
        <w:t>保障性养老机构应当保障政府供养老年人入住，提供基本养老服务。</w:t>
      </w:r>
    </w:p>
    <w:p w:rsidR="00FE1FB5" w:rsidRDefault="00FE1FB5" w:rsidP="00FE1FB5">
      <w:pPr>
        <w:adjustRightInd w:val="0"/>
        <w:ind w:firstLine="640"/>
        <w:rPr>
          <w:szCs w:val="32"/>
        </w:rPr>
      </w:pPr>
      <w:r>
        <w:rPr>
          <w:szCs w:val="32"/>
        </w:rPr>
        <w:t>保障性养老机构在保障政府供养老年人入住的前提下，对列入政府救助的失能、半失能老年人，独生子女伤残或者死亡的老年人，应当优先提供基本养老服务。</w:t>
      </w:r>
    </w:p>
    <w:p w:rsidR="00FE1FB5" w:rsidRDefault="00FE1FB5" w:rsidP="00FE1FB5">
      <w:pPr>
        <w:adjustRightInd w:val="0"/>
        <w:ind w:firstLine="640"/>
        <w:rPr>
          <w:szCs w:val="32"/>
        </w:rPr>
      </w:pPr>
      <w:r>
        <w:rPr>
          <w:rFonts w:eastAsia="黑体"/>
          <w:szCs w:val="32"/>
        </w:rPr>
        <w:t>第三十二条</w:t>
      </w:r>
      <w:r>
        <w:rPr>
          <w:szCs w:val="32"/>
        </w:rPr>
        <w:t xml:space="preserve">  </w:t>
      </w:r>
      <w:r>
        <w:rPr>
          <w:szCs w:val="32"/>
        </w:rPr>
        <w:t>养老机构应当根据老年人照料护理等级评估标准和入住老年人的身体健康状况，确定照料护理等级。</w:t>
      </w:r>
    </w:p>
    <w:p w:rsidR="00FE1FB5" w:rsidRDefault="00FE1FB5" w:rsidP="00FE1FB5">
      <w:pPr>
        <w:adjustRightInd w:val="0"/>
        <w:ind w:firstLine="640"/>
        <w:rPr>
          <w:szCs w:val="32"/>
        </w:rPr>
      </w:pPr>
      <w:r>
        <w:rPr>
          <w:szCs w:val="32"/>
        </w:rPr>
        <w:t>入住老年人身体状况发生变化需要变更照料护理等级的，应当重新进行评估并经入住老年人或者其代理人确认。</w:t>
      </w:r>
    </w:p>
    <w:p w:rsidR="00FE1FB5" w:rsidRDefault="00FE1FB5" w:rsidP="00FE1FB5">
      <w:pPr>
        <w:adjustRightInd w:val="0"/>
        <w:ind w:firstLine="640"/>
        <w:rPr>
          <w:szCs w:val="32"/>
        </w:rPr>
      </w:pPr>
      <w:r>
        <w:rPr>
          <w:szCs w:val="32"/>
        </w:rPr>
        <w:t>入住老年人或者其代理人对养老机构确定的照料护理等级有异议的，可以委托第三</w:t>
      </w:r>
      <w:proofErr w:type="gramStart"/>
      <w:r>
        <w:rPr>
          <w:szCs w:val="32"/>
        </w:rPr>
        <w:t>方专业</w:t>
      </w:r>
      <w:proofErr w:type="gramEnd"/>
      <w:r>
        <w:rPr>
          <w:szCs w:val="32"/>
        </w:rPr>
        <w:t>机构进行照料护理等级评估。</w:t>
      </w:r>
    </w:p>
    <w:p w:rsidR="00FE1FB5" w:rsidRDefault="00FE1FB5" w:rsidP="00FE1FB5">
      <w:pPr>
        <w:adjustRightInd w:val="0"/>
        <w:ind w:firstLine="640"/>
        <w:rPr>
          <w:szCs w:val="32"/>
        </w:rPr>
      </w:pPr>
      <w:r>
        <w:rPr>
          <w:rFonts w:eastAsia="黑体"/>
          <w:szCs w:val="32"/>
        </w:rPr>
        <w:t>第三十三条</w:t>
      </w:r>
      <w:r>
        <w:rPr>
          <w:szCs w:val="32"/>
        </w:rPr>
        <w:t xml:space="preserve">  </w:t>
      </w:r>
      <w:r>
        <w:rPr>
          <w:szCs w:val="32"/>
        </w:rPr>
        <w:t>养老机构不得违法收住患有传染病或者严重精神障碍的老年人。</w:t>
      </w:r>
    </w:p>
    <w:p w:rsidR="00FE1FB5" w:rsidRDefault="00FE1FB5" w:rsidP="00FE1FB5">
      <w:pPr>
        <w:adjustRightInd w:val="0"/>
        <w:ind w:firstLine="640"/>
        <w:rPr>
          <w:szCs w:val="32"/>
        </w:rPr>
      </w:pPr>
      <w:r>
        <w:rPr>
          <w:szCs w:val="32"/>
        </w:rPr>
        <w:t>养老机构发现入住老年人患有传染病或者严重精神障碍的，应当采取相应措施，按照规定向有关部门报告并通知其代理人或者亲属。</w:t>
      </w:r>
    </w:p>
    <w:p w:rsidR="00FE1FB5" w:rsidRDefault="00FE1FB5" w:rsidP="00FE1FB5">
      <w:pPr>
        <w:adjustRightInd w:val="0"/>
        <w:ind w:firstLine="640"/>
        <w:rPr>
          <w:szCs w:val="32"/>
        </w:rPr>
      </w:pPr>
      <w:r>
        <w:rPr>
          <w:rFonts w:eastAsia="黑体"/>
          <w:szCs w:val="32"/>
        </w:rPr>
        <w:t>第三十四条</w:t>
      </w:r>
      <w:r>
        <w:rPr>
          <w:szCs w:val="32"/>
        </w:rPr>
        <w:t xml:space="preserve">  </w:t>
      </w:r>
      <w:r>
        <w:rPr>
          <w:szCs w:val="32"/>
        </w:rPr>
        <w:t>养老机构应当与入住老年人或者其代理人签订服务合同，明确各自的权利、义务，依法保障各方合法权益。</w:t>
      </w:r>
    </w:p>
    <w:p w:rsidR="00FE1FB5" w:rsidRDefault="00FE1FB5" w:rsidP="00FE1FB5">
      <w:pPr>
        <w:adjustRightInd w:val="0"/>
        <w:ind w:firstLine="640"/>
        <w:rPr>
          <w:szCs w:val="32"/>
        </w:rPr>
      </w:pPr>
      <w:r>
        <w:rPr>
          <w:szCs w:val="32"/>
        </w:rPr>
        <w:t>服务合同示范文本由市民政部门制定。</w:t>
      </w:r>
    </w:p>
    <w:p w:rsidR="00FE1FB5" w:rsidRDefault="00FE1FB5" w:rsidP="00FE1FB5">
      <w:pPr>
        <w:adjustRightInd w:val="0"/>
        <w:ind w:firstLine="640"/>
        <w:rPr>
          <w:szCs w:val="32"/>
        </w:rPr>
      </w:pPr>
      <w:r>
        <w:rPr>
          <w:rFonts w:eastAsia="黑体"/>
          <w:szCs w:val="32"/>
        </w:rPr>
        <w:lastRenderedPageBreak/>
        <w:t>第三十五条</w:t>
      </w:r>
      <w:r>
        <w:rPr>
          <w:szCs w:val="32"/>
        </w:rPr>
        <w:t xml:space="preserve">  </w:t>
      </w:r>
      <w:r>
        <w:rPr>
          <w:szCs w:val="32"/>
        </w:rPr>
        <w:t>养老机构应当按照服务合同载明的照料护理等级以及约定内容，向入住老年人提供相应服务。</w:t>
      </w:r>
    </w:p>
    <w:p w:rsidR="00FE1FB5" w:rsidRDefault="00FE1FB5" w:rsidP="00FE1FB5">
      <w:pPr>
        <w:adjustRightInd w:val="0"/>
        <w:ind w:firstLine="640"/>
        <w:rPr>
          <w:szCs w:val="32"/>
        </w:rPr>
      </w:pPr>
      <w:r>
        <w:rPr>
          <w:szCs w:val="32"/>
        </w:rPr>
        <w:t>养老机构提供的服务应当符合国家、省和市有关行业标准及规范要求。</w:t>
      </w:r>
    </w:p>
    <w:p w:rsidR="00FE1FB5" w:rsidRDefault="00FE1FB5" w:rsidP="00FE1FB5">
      <w:pPr>
        <w:adjustRightInd w:val="0"/>
        <w:ind w:firstLine="640"/>
        <w:rPr>
          <w:szCs w:val="32"/>
        </w:rPr>
      </w:pPr>
      <w:r>
        <w:rPr>
          <w:rFonts w:eastAsia="黑体"/>
          <w:szCs w:val="32"/>
        </w:rPr>
        <w:t>第三十六条</w:t>
      </w:r>
      <w:r>
        <w:rPr>
          <w:rFonts w:eastAsia="黑体"/>
          <w:szCs w:val="32"/>
        </w:rPr>
        <w:t xml:space="preserve">  </w:t>
      </w:r>
      <w:r>
        <w:rPr>
          <w:szCs w:val="32"/>
        </w:rPr>
        <w:t>养老机构应当为入住老年人提供符合国家标准和建设规范的住房，配备日常生活用具和安全保护设施、设备，并建立卫生消毒制度，定期对入住老年人日常起居和活动的场所及使用的物品进行清洁、消毒。</w:t>
      </w:r>
    </w:p>
    <w:p w:rsidR="00FE1FB5" w:rsidRDefault="00FE1FB5" w:rsidP="00FE1FB5">
      <w:pPr>
        <w:adjustRightInd w:val="0"/>
        <w:ind w:firstLine="640"/>
        <w:rPr>
          <w:szCs w:val="32"/>
        </w:rPr>
      </w:pPr>
      <w:r>
        <w:rPr>
          <w:rFonts w:eastAsia="黑体"/>
          <w:szCs w:val="32"/>
        </w:rPr>
        <w:t>第三十七条</w:t>
      </w:r>
      <w:r>
        <w:rPr>
          <w:szCs w:val="32"/>
        </w:rPr>
        <w:t xml:space="preserve">  </w:t>
      </w:r>
      <w:r>
        <w:rPr>
          <w:szCs w:val="32"/>
        </w:rPr>
        <w:t>养老机构提供的饮食应当符合卫生要求、有利于入住老年人营养平衡、符合民族风俗习惯，并满足入住老年人因健康原因对饮食的需求。</w:t>
      </w:r>
    </w:p>
    <w:p w:rsidR="00FE1FB5" w:rsidRDefault="00FE1FB5" w:rsidP="00FE1FB5">
      <w:pPr>
        <w:adjustRightInd w:val="0"/>
        <w:ind w:firstLine="640"/>
        <w:rPr>
          <w:szCs w:val="32"/>
        </w:rPr>
      </w:pPr>
      <w:r>
        <w:rPr>
          <w:szCs w:val="32"/>
        </w:rPr>
        <w:t>民政部门应当确定政府供养老年人的伙食基本标准，并随经济社会发展逐步提高。</w:t>
      </w:r>
    </w:p>
    <w:p w:rsidR="00FE1FB5" w:rsidRDefault="00FE1FB5" w:rsidP="00FE1FB5">
      <w:pPr>
        <w:adjustRightInd w:val="0"/>
        <w:ind w:firstLine="640"/>
        <w:rPr>
          <w:szCs w:val="32"/>
        </w:rPr>
      </w:pPr>
      <w:r>
        <w:rPr>
          <w:rFonts w:eastAsia="黑体"/>
          <w:szCs w:val="32"/>
        </w:rPr>
        <w:t>第三十八条</w:t>
      </w:r>
      <w:r>
        <w:rPr>
          <w:szCs w:val="32"/>
        </w:rPr>
        <w:t xml:space="preserve">  </w:t>
      </w:r>
      <w:r>
        <w:rPr>
          <w:szCs w:val="32"/>
        </w:rPr>
        <w:t>养老机构应当为入住老年人建立健康档案，定期检查身体，宣传日常保健知识，做好疾病预防工作。</w:t>
      </w:r>
    </w:p>
    <w:p w:rsidR="00FE1FB5" w:rsidRDefault="00FE1FB5" w:rsidP="00FE1FB5">
      <w:pPr>
        <w:adjustRightInd w:val="0"/>
        <w:ind w:firstLine="640"/>
        <w:rPr>
          <w:szCs w:val="32"/>
        </w:rPr>
      </w:pPr>
      <w:r>
        <w:rPr>
          <w:rFonts w:eastAsia="黑体"/>
          <w:szCs w:val="32"/>
        </w:rPr>
        <w:t>第三十九条</w:t>
      </w:r>
      <w:r>
        <w:rPr>
          <w:szCs w:val="32"/>
        </w:rPr>
        <w:t xml:space="preserve">  </w:t>
      </w:r>
      <w:r>
        <w:rPr>
          <w:szCs w:val="32"/>
        </w:rPr>
        <w:t>养老机构应当为入住老年人疾病诊疗提供便利条件。</w:t>
      </w:r>
    </w:p>
    <w:p w:rsidR="00FE1FB5" w:rsidRDefault="00FE1FB5" w:rsidP="00FE1FB5">
      <w:pPr>
        <w:adjustRightInd w:val="0"/>
        <w:ind w:firstLine="640"/>
        <w:rPr>
          <w:szCs w:val="32"/>
        </w:rPr>
      </w:pPr>
      <w:r>
        <w:rPr>
          <w:szCs w:val="32"/>
        </w:rPr>
        <w:t>对突发危重疾病的入住老年人，养老机构应当通知其代理人或者亲属，并及时转送医疗机构救治；入住老年人的代理人或者亲属应当依法履行相应义务。</w:t>
      </w:r>
    </w:p>
    <w:p w:rsidR="00FE1FB5" w:rsidRDefault="00FE1FB5" w:rsidP="00FE1FB5">
      <w:pPr>
        <w:adjustRightInd w:val="0"/>
        <w:ind w:firstLine="640"/>
        <w:rPr>
          <w:szCs w:val="32"/>
        </w:rPr>
      </w:pPr>
      <w:r>
        <w:rPr>
          <w:rFonts w:eastAsia="黑体"/>
          <w:szCs w:val="32"/>
        </w:rPr>
        <w:t>第四十条</w:t>
      </w:r>
      <w:r>
        <w:rPr>
          <w:rFonts w:eastAsia="黑体"/>
          <w:szCs w:val="32"/>
        </w:rPr>
        <w:t xml:space="preserve"> </w:t>
      </w:r>
      <w:r>
        <w:rPr>
          <w:szCs w:val="32"/>
        </w:rPr>
        <w:t xml:space="preserve"> </w:t>
      </w:r>
      <w:r>
        <w:rPr>
          <w:szCs w:val="32"/>
        </w:rPr>
        <w:t>养老机构应当组织开展适合入住老年人的文化、娱乐和健身活动，丰富入住老年人精神文化生活，并为参与活动</w:t>
      </w:r>
      <w:r>
        <w:rPr>
          <w:szCs w:val="32"/>
        </w:rPr>
        <w:lastRenderedPageBreak/>
        <w:t>的入住老年人提供安全防护措施。</w:t>
      </w:r>
    </w:p>
    <w:p w:rsidR="00FE1FB5" w:rsidRDefault="00FE1FB5" w:rsidP="00FE1FB5">
      <w:pPr>
        <w:adjustRightInd w:val="0"/>
        <w:ind w:firstLine="640"/>
        <w:rPr>
          <w:szCs w:val="32"/>
        </w:rPr>
      </w:pPr>
      <w:r>
        <w:rPr>
          <w:rFonts w:eastAsia="黑体"/>
          <w:szCs w:val="32"/>
        </w:rPr>
        <w:t>第四十一条</w:t>
      </w:r>
      <w:r>
        <w:rPr>
          <w:szCs w:val="32"/>
        </w:rPr>
        <w:t xml:space="preserve">  </w:t>
      </w:r>
      <w:r>
        <w:rPr>
          <w:szCs w:val="32"/>
        </w:rPr>
        <w:t>养老机构应当为入住老年人提供情绪疏导、心理咨询、危机干预等精神慰藉服务。</w:t>
      </w:r>
    </w:p>
    <w:p w:rsidR="00FE1FB5" w:rsidRDefault="00FE1FB5" w:rsidP="00FE1FB5">
      <w:pPr>
        <w:adjustRightInd w:val="0"/>
        <w:ind w:firstLine="640"/>
        <w:rPr>
          <w:szCs w:val="32"/>
        </w:rPr>
      </w:pPr>
      <w:r>
        <w:rPr>
          <w:rFonts w:eastAsia="黑体"/>
          <w:szCs w:val="32"/>
        </w:rPr>
        <w:t>第四十二条</w:t>
      </w:r>
      <w:r>
        <w:rPr>
          <w:rFonts w:eastAsia="黑体"/>
          <w:szCs w:val="32"/>
        </w:rPr>
        <w:t xml:space="preserve"> </w:t>
      </w:r>
      <w:r>
        <w:rPr>
          <w:szCs w:val="32"/>
        </w:rPr>
        <w:t xml:space="preserve"> </w:t>
      </w:r>
      <w:r>
        <w:rPr>
          <w:szCs w:val="32"/>
        </w:rPr>
        <w:t>养老机构及其工作人员应当尊重入住老年人的人格尊严，禁止擅自散布、泄露入住老年人的个人信息与隐私，禁止歧视、侮辱、虐待或者遗弃入住老年人。</w:t>
      </w:r>
    </w:p>
    <w:p w:rsidR="00FE1FB5" w:rsidRDefault="00FE1FB5" w:rsidP="00FE1FB5">
      <w:pPr>
        <w:ind w:firstLine="640"/>
        <w:rPr>
          <w:szCs w:val="32"/>
        </w:rPr>
      </w:pPr>
    </w:p>
    <w:p w:rsidR="00FE1FB5" w:rsidRDefault="00FE1FB5" w:rsidP="00FE1FB5">
      <w:pPr>
        <w:adjustRightInd w:val="0"/>
        <w:ind w:firstLineChars="0" w:firstLine="0"/>
        <w:jc w:val="center"/>
        <w:rPr>
          <w:rFonts w:eastAsia="黑体"/>
          <w:szCs w:val="32"/>
        </w:rPr>
      </w:pPr>
      <w:r>
        <w:rPr>
          <w:rFonts w:eastAsia="黑体"/>
          <w:szCs w:val="32"/>
        </w:rPr>
        <w:t>第六章</w:t>
      </w:r>
      <w:r>
        <w:rPr>
          <w:rFonts w:eastAsia="黑体"/>
          <w:szCs w:val="32"/>
        </w:rPr>
        <w:t xml:space="preserve">  </w:t>
      </w:r>
      <w:r>
        <w:rPr>
          <w:rFonts w:eastAsia="黑体"/>
          <w:szCs w:val="32"/>
        </w:rPr>
        <w:t>运营管理</w:t>
      </w:r>
    </w:p>
    <w:p w:rsidR="00FE1FB5" w:rsidRDefault="00FE1FB5" w:rsidP="00FE1FB5">
      <w:pPr>
        <w:adjustRightInd w:val="0"/>
        <w:ind w:firstLine="640"/>
        <w:rPr>
          <w:szCs w:val="32"/>
        </w:rPr>
      </w:pPr>
    </w:p>
    <w:p w:rsidR="00FE1FB5" w:rsidRDefault="00FE1FB5" w:rsidP="00FE1FB5">
      <w:pPr>
        <w:adjustRightInd w:val="0"/>
        <w:ind w:firstLine="640"/>
        <w:rPr>
          <w:szCs w:val="32"/>
        </w:rPr>
      </w:pPr>
      <w:r>
        <w:rPr>
          <w:rFonts w:eastAsia="黑体"/>
          <w:szCs w:val="32"/>
        </w:rPr>
        <w:t>第四十三条</w:t>
      </w:r>
      <w:r>
        <w:rPr>
          <w:szCs w:val="32"/>
        </w:rPr>
        <w:t xml:space="preserve">  </w:t>
      </w:r>
      <w:r>
        <w:rPr>
          <w:szCs w:val="32"/>
        </w:rPr>
        <w:t>养老机构应当建立健全日常运营、人力资源、财务收费、信息档案等管理制度，制定并公开服务标准、工作流程和应急预案。</w:t>
      </w:r>
    </w:p>
    <w:p w:rsidR="00FE1FB5" w:rsidRDefault="00FE1FB5" w:rsidP="00FE1FB5">
      <w:pPr>
        <w:adjustRightInd w:val="0"/>
        <w:ind w:firstLine="640"/>
        <w:rPr>
          <w:szCs w:val="32"/>
        </w:rPr>
      </w:pPr>
      <w:r>
        <w:rPr>
          <w:rFonts w:eastAsia="黑体"/>
          <w:szCs w:val="32"/>
        </w:rPr>
        <w:t>第四十四条</w:t>
      </w:r>
      <w:r>
        <w:rPr>
          <w:szCs w:val="32"/>
        </w:rPr>
        <w:t xml:space="preserve">  </w:t>
      </w:r>
      <w:r>
        <w:rPr>
          <w:szCs w:val="32"/>
        </w:rPr>
        <w:t>养老机构应当按照标准和规范配备管理人员、服务人员以及其他专业人员。</w:t>
      </w:r>
    </w:p>
    <w:p w:rsidR="00FE1FB5" w:rsidRDefault="00FE1FB5" w:rsidP="00FE1FB5">
      <w:pPr>
        <w:adjustRightInd w:val="0"/>
        <w:ind w:firstLine="640"/>
        <w:rPr>
          <w:szCs w:val="32"/>
        </w:rPr>
      </w:pPr>
      <w:r>
        <w:rPr>
          <w:szCs w:val="32"/>
        </w:rPr>
        <w:t>养老机构应当依法与工作人员签订劳动合同或者聘用合同，依法参加社会保险，并形成劳动报酬良性增长机制。</w:t>
      </w:r>
    </w:p>
    <w:p w:rsidR="00FE1FB5" w:rsidRDefault="00FE1FB5" w:rsidP="00FE1FB5">
      <w:pPr>
        <w:adjustRightInd w:val="0"/>
        <w:ind w:firstLine="640"/>
        <w:rPr>
          <w:szCs w:val="32"/>
        </w:rPr>
      </w:pPr>
      <w:r>
        <w:rPr>
          <w:rFonts w:eastAsia="黑体"/>
          <w:szCs w:val="32"/>
        </w:rPr>
        <w:t>第四十五条</w:t>
      </w:r>
      <w:r>
        <w:rPr>
          <w:szCs w:val="32"/>
        </w:rPr>
        <w:t xml:space="preserve">  </w:t>
      </w:r>
      <w:r>
        <w:rPr>
          <w:szCs w:val="32"/>
        </w:rPr>
        <w:t>养老机构应当加强对工作人员的专业技能培训和职业道德教育。</w:t>
      </w:r>
    </w:p>
    <w:p w:rsidR="00FE1FB5" w:rsidRDefault="00FE1FB5" w:rsidP="00FE1FB5">
      <w:pPr>
        <w:adjustRightInd w:val="0"/>
        <w:ind w:firstLine="640"/>
        <w:rPr>
          <w:szCs w:val="32"/>
        </w:rPr>
      </w:pPr>
      <w:r>
        <w:rPr>
          <w:szCs w:val="32"/>
        </w:rPr>
        <w:t>养老机构中从事照料护理、康复医疗、社会工作等服务的专业技术人员应当具备相应的专业技术。</w:t>
      </w:r>
    </w:p>
    <w:p w:rsidR="00FE1FB5" w:rsidRDefault="00FE1FB5" w:rsidP="00FE1FB5">
      <w:pPr>
        <w:adjustRightInd w:val="0"/>
        <w:ind w:firstLine="640"/>
        <w:rPr>
          <w:szCs w:val="32"/>
        </w:rPr>
      </w:pPr>
      <w:r>
        <w:rPr>
          <w:rFonts w:eastAsia="黑体"/>
          <w:szCs w:val="32"/>
        </w:rPr>
        <w:t>第四十六条</w:t>
      </w:r>
      <w:r>
        <w:rPr>
          <w:szCs w:val="32"/>
        </w:rPr>
        <w:t xml:space="preserve">  </w:t>
      </w:r>
      <w:r>
        <w:rPr>
          <w:szCs w:val="32"/>
        </w:rPr>
        <w:t>养老机构中从事护理、餐饮等工作的人员应当具有有效的健康证明并定期进行健康体检；对患有可能影响入住</w:t>
      </w:r>
      <w:r>
        <w:rPr>
          <w:szCs w:val="32"/>
        </w:rPr>
        <w:lastRenderedPageBreak/>
        <w:t>老年人身体健康疾病的，应当调离工作岗位。</w:t>
      </w:r>
    </w:p>
    <w:p w:rsidR="00FE1FB5" w:rsidRDefault="00FE1FB5" w:rsidP="00FE1FB5">
      <w:pPr>
        <w:adjustRightInd w:val="0"/>
        <w:ind w:firstLine="640"/>
        <w:rPr>
          <w:szCs w:val="32"/>
        </w:rPr>
      </w:pPr>
      <w:r>
        <w:rPr>
          <w:rFonts w:eastAsia="黑体"/>
          <w:szCs w:val="32"/>
        </w:rPr>
        <w:t>第四十七条</w:t>
      </w:r>
      <w:r>
        <w:rPr>
          <w:rFonts w:eastAsia="黑体"/>
          <w:szCs w:val="32"/>
        </w:rPr>
        <w:t xml:space="preserve"> </w:t>
      </w:r>
      <w:r>
        <w:rPr>
          <w:szCs w:val="32"/>
        </w:rPr>
        <w:t xml:space="preserve"> </w:t>
      </w:r>
      <w:r>
        <w:rPr>
          <w:szCs w:val="32"/>
        </w:rPr>
        <w:t>入住老年人应当遵守法律、法规以及养老机构管理制度。</w:t>
      </w:r>
    </w:p>
    <w:p w:rsidR="00FE1FB5" w:rsidRDefault="00FE1FB5" w:rsidP="00FE1FB5">
      <w:pPr>
        <w:adjustRightInd w:val="0"/>
        <w:ind w:firstLine="640"/>
        <w:rPr>
          <w:szCs w:val="32"/>
        </w:rPr>
      </w:pPr>
      <w:r>
        <w:rPr>
          <w:szCs w:val="32"/>
        </w:rPr>
        <w:t>入住老年人的亲属或者代理人应当依法履行对老年人经济上供养、生活上照料和精神上慰藉的义务。</w:t>
      </w:r>
    </w:p>
    <w:p w:rsidR="00FE1FB5" w:rsidRDefault="00FE1FB5" w:rsidP="00FE1FB5">
      <w:pPr>
        <w:adjustRightInd w:val="0"/>
        <w:ind w:firstLine="640"/>
        <w:rPr>
          <w:szCs w:val="32"/>
        </w:rPr>
      </w:pPr>
      <w:r>
        <w:rPr>
          <w:rFonts w:eastAsia="黑体"/>
          <w:szCs w:val="32"/>
        </w:rPr>
        <w:t>第四十八条</w:t>
      </w:r>
      <w:r>
        <w:rPr>
          <w:szCs w:val="32"/>
        </w:rPr>
        <w:t xml:space="preserve">  </w:t>
      </w:r>
      <w:r>
        <w:rPr>
          <w:szCs w:val="32"/>
        </w:rPr>
        <w:t>政府举办并运营的养老机构收费标准实行政府定价或者政府指导价；其他养老机构自主确定收费标准。</w:t>
      </w:r>
    </w:p>
    <w:p w:rsidR="00FE1FB5" w:rsidRDefault="00FE1FB5" w:rsidP="00FE1FB5">
      <w:pPr>
        <w:adjustRightInd w:val="0"/>
        <w:ind w:firstLine="640"/>
        <w:rPr>
          <w:szCs w:val="32"/>
        </w:rPr>
      </w:pPr>
      <w:r>
        <w:rPr>
          <w:szCs w:val="32"/>
        </w:rPr>
        <w:t>养老机构配套设置的医疗机构开展医疗服务，执行医疗服务价格管理的有关规定。</w:t>
      </w:r>
    </w:p>
    <w:p w:rsidR="00FE1FB5" w:rsidRDefault="00FE1FB5" w:rsidP="00FE1FB5">
      <w:pPr>
        <w:adjustRightInd w:val="0"/>
        <w:ind w:firstLine="640"/>
        <w:rPr>
          <w:szCs w:val="32"/>
        </w:rPr>
      </w:pPr>
      <w:r>
        <w:rPr>
          <w:rFonts w:eastAsia="黑体"/>
          <w:szCs w:val="32"/>
        </w:rPr>
        <w:t>第四十九条</w:t>
      </w:r>
      <w:r>
        <w:rPr>
          <w:szCs w:val="32"/>
        </w:rPr>
        <w:t xml:space="preserve">  </w:t>
      </w:r>
      <w:r>
        <w:rPr>
          <w:szCs w:val="32"/>
        </w:rPr>
        <w:t>养老机构应当建立健全财务制度，加强财务管理，使用规范的财务票据，每年定期公布财务情况。</w:t>
      </w:r>
    </w:p>
    <w:p w:rsidR="00FE1FB5" w:rsidRDefault="00FE1FB5" w:rsidP="00FE1FB5">
      <w:pPr>
        <w:adjustRightInd w:val="0"/>
        <w:ind w:firstLine="640"/>
        <w:rPr>
          <w:szCs w:val="32"/>
        </w:rPr>
      </w:pPr>
      <w:r>
        <w:rPr>
          <w:szCs w:val="32"/>
        </w:rPr>
        <w:t>养老机构应当建立入住老年人膳食、医疗等费用账目，并定期向入住老年人或者其代理人公开。</w:t>
      </w:r>
    </w:p>
    <w:p w:rsidR="00FE1FB5" w:rsidRDefault="00FE1FB5" w:rsidP="00FE1FB5">
      <w:pPr>
        <w:adjustRightInd w:val="0"/>
        <w:ind w:firstLine="640"/>
        <w:rPr>
          <w:szCs w:val="32"/>
        </w:rPr>
      </w:pPr>
      <w:r>
        <w:rPr>
          <w:szCs w:val="32"/>
        </w:rPr>
        <w:t>保障性养老机构应当将供养标准和资金使用情况向社会公开，接受社会监督。</w:t>
      </w:r>
    </w:p>
    <w:p w:rsidR="00FE1FB5" w:rsidRDefault="00FE1FB5" w:rsidP="00FE1FB5">
      <w:pPr>
        <w:adjustRightInd w:val="0"/>
        <w:ind w:firstLine="640"/>
        <w:rPr>
          <w:szCs w:val="32"/>
        </w:rPr>
      </w:pPr>
      <w:r>
        <w:rPr>
          <w:rFonts w:eastAsia="黑体"/>
          <w:szCs w:val="32"/>
        </w:rPr>
        <w:t>第五十条</w:t>
      </w:r>
      <w:r>
        <w:rPr>
          <w:szCs w:val="32"/>
        </w:rPr>
        <w:t xml:space="preserve">  </w:t>
      </w:r>
      <w:r>
        <w:rPr>
          <w:szCs w:val="32"/>
        </w:rPr>
        <w:t>养老机构应当建立健全消防、设施设备、食品药品等安全管理制度，实行二十四小时值班，定期开展安全检查，消除安全隐患。</w:t>
      </w:r>
    </w:p>
    <w:p w:rsidR="00FE1FB5" w:rsidRDefault="00FE1FB5" w:rsidP="00FE1FB5">
      <w:pPr>
        <w:adjustRightInd w:val="0"/>
        <w:ind w:firstLine="640"/>
        <w:rPr>
          <w:szCs w:val="32"/>
        </w:rPr>
      </w:pPr>
      <w:r>
        <w:rPr>
          <w:szCs w:val="32"/>
        </w:rPr>
        <w:t>养老机构应当制定突发事件应急预案，定期组织消防等应急演练。</w:t>
      </w:r>
    </w:p>
    <w:p w:rsidR="00FE1FB5" w:rsidRDefault="00FE1FB5" w:rsidP="00FE1FB5">
      <w:pPr>
        <w:adjustRightInd w:val="0"/>
        <w:ind w:firstLine="640"/>
        <w:rPr>
          <w:szCs w:val="32"/>
        </w:rPr>
      </w:pPr>
      <w:r>
        <w:rPr>
          <w:szCs w:val="32"/>
        </w:rPr>
        <w:t>突发事件发生时，养老机构应当启动应急处理程序，开展应急处置。</w:t>
      </w:r>
    </w:p>
    <w:p w:rsidR="00FE1FB5" w:rsidRDefault="00FE1FB5" w:rsidP="00FE1FB5">
      <w:pPr>
        <w:adjustRightInd w:val="0"/>
        <w:ind w:firstLine="640"/>
        <w:rPr>
          <w:szCs w:val="32"/>
        </w:rPr>
      </w:pPr>
      <w:r>
        <w:rPr>
          <w:rFonts w:eastAsia="黑体"/>
          <w:szCs w:val="32"/>
        </w:rPr>
        <w:lastRenderedPageBreak/>
        <w:t>第五十一条</w:t>
      </w:r>
      <w:r>
        <w:rPr>
          <w:szCs w:val="32"/>
        </w:rPr>
        <w:t xml:space="preserve">  </w:t>
      </w:r>
      <w:r>
        <w:rPr>
          <w:szCs w:val="32"/>
        </w:rPr>
        <w:t>养老机构接受捐赠款物的使用和管理，应当依照有关公益事业捐赠的法律、法规执行，并接受有关部门和社会监督。</w:t>
      </w:r>
    </w:p>
    <w:p w:rsidR="00FE1FB5" w:rsidRDefault="00FE1FB5" w:rsidP="00FE1FB5">
      <w:pPr>
        <w:adjustRightInd w:val="0"/>
        <w:ind w:firstLine="640"/>
        <w:rPr>
          <w:szCs w:val="32"/>
        </w:rPr>
      </w:pPr>
      <w:r>
        <w:rPr>
          <w:rFonts w:eastAsia="黑体"/>
          <w:szCs w:val="32"/>
        </w:rPr>
        <w:t>第五十二条</w:t>
      </w:r>
      <w:r>
        <w:rPr>
          <w:szCs w:val="32"/>
        </w:rPr>
        <w:t xml:space="preserve">  </w:t>
      </w:r>
      <w:r>
        <w:rPr>
          <w:szCs w:val="32"/>
        </w:rPr>
        <w:t>养老机构应当定期向入住老年人或者其代理人通报养老机构服务情况，听取意见、建议，核实处理有关问题。</w:t>
      </w:r>
    </w:p>
    <w:p w:rsidR="00FE1FB5" w:rsidRDefault="00FE1FB5" w:rsidP="00FE1FB5">
      <w:pPr>
        <w:adjustRightInd w:val="0"/>
        <w:ind w:firstLine="640"/>
        <w:rPr>
          <w:szCs w:val="32"/>
        </w:rPr>
      </w:pPr>
      <w:r>
        <w:rPr>
          <w:szCs w:val="32"/>
        </w:rPr>
        <w:t>养老机构与入住老年人或者其代理人发生争议的，可以通过有关组织调解，也可以依法通过仲裁、诉讼等途径解决。</w:t>
      </w:r>
    </w:p>
    <w:p w:rsidR="00FE1FB5" w:rsidRDefault="00FE1FB5" w:rsidP="00FE1FB5">
      <w:pPr>
        <w:adjustRightInd w:val="0"/>
        <w:ind w:firstLine="640"/>
        <w:jc w:val="center"/>
        <w:rPr>
          <w:szCs w:val="32"/>
        </w:rPr>
      </w:pPr>
    </w:p>
    <w:p w:rsidR="00FE1FB5" w:rsidRDefault="00FE1FB5" w:rsidP="00FE1FB5">
      <w:pPr>
        <w:adjustRightInd w:val="0"/>
        <w:ind w:firstLineChars="0" w:firstLine="0"/>
        <w:jc w:val="center"/>
        <w:rPr>
          <w:szCs w:val="32"/>
        </w:rPr>
      </w:pPr>
      <w:r>
        <w:rPr>
          <w:rFonts w:eastAsia="黑体"/>
          <w:szCs w:val="32"/>
        </w:rPr>
        <w:t>第七章</w:t>
      </w:r>
      <w:r>
        <w:rPr>
          <w:rFonts w:eastAsia="黑体"/>
          <w:szCs w:val="32"/>
        </w:rPr>
        <w:t xml:space="preserve">  </w:t>
      </w:r>
      <w:r>
        <w:rPr>
          <w:rFonts w:eastAsia="黑体"/>
          <w:szCs w:val="32"/>
        </w:rPr>
        <w:t>监督检查</w:t>
      </w:r>
    </w:p>
    <w:p w:rsidR="00FE1FB5" w:rsidRDefault="00FE1FB5" w:rsidP="00FE1FB5">
      <w:pPr>
        <w:adjustRightInd w:val="0"/>
        <w:ind w:firstLine="640"/>
        <w:rPr>
          <w:szCs w:val="32"/>
        </w:rPr>
      </w:pPr>
    </w:p>
    <w:p w:rsidR="00FE1FB5" w:rsidRDefault="00FE1FB5" w:rsidP="00FE1FB5">
      <w:pPr>
        <w:adjustRightInd w:val="0"/>
        <w:ind w:firstLine="640"/>
        <w:rPr>
          <w:szCs w:val="32"/>
        </w:rPr>
      </w:pPr>
      <w:r>
        <w:rPr>
          <w:rFonts w:eastAsia="黑体"/>
          <w:szCs w:val="32"/>
        </w:rPr>
        <w:t>第五十三条</w:t>
      </w:r>
      <w:r>
        <w:rPr>
          <w:szCs w:val="32"/>
        </w:rPr>
        <w:t xml:space="preserve">  </w:t>
      </w:r>
      <w:r>
        <w:rPr>
          <w:szCs w:val="32"/>
        </w:rPr>
        <w:t>民政部门应当对养老机构日常管理提供相应的指导和服务，对养老机构的场所设施、人员配备、服务范围、服务质量等进行监督和检查，并建立养老机构监管信息公示制度。</w:t>
      </w:r>
    </w:p>
    <w:p w:rsidR="00FE1FB5" w:rsidRDefault="00FE1FB5" w:rsidP="00FE1FB5">
      <w:pPr>
        <w:adjustRightInd w:val="0"/>
        <w:ind w:firstLine="640"/>
        <w:rPr>
          <w:szCs w:val="32"/>
        </w:rPr>
      </w:pPr>
      <w:r>
        <w:rPr>
          <w:szCs w:val="32"/>
        </w:rPr>
        <w:t>民政部门实施监督检查时，养老机构应当予以配合，并如实提供有关材料。</w:t>
      </w:r>
    </w:p>
    <w:p w:rsidR="00FE1FB5" w:rsidRDefault="00FE1FB5" w:rsidP="00FE1FB5">
      <w:pPr>
        <w:adjustRightInd w:val="0"/>
        <w:ind w:firstLine="640"/>
        <w:rPr>
          <w:szCs w:val="32"/>
        </w:rPr>
      </w:pPr>
      <w:r>
        <w:rPr>
          <w:szCs w:val="32"/>
        </w:rPr>
        <w:t>养老机构应当于每年三月三十一日前向实施许可的民政部门提交上一年度工作报告。</w:t>
      </w:r>
    </w:p>
    <w:p w:rsidR="00FE1FB5" w:rsidRDefault="00FE1FB5" w:rsidP="00FE1FB5">
      <w:pPr>
        <w:adjustRightInd w:val="0"/>
        <w:ind w:firstLine="640"/>
        <w:rPr>
          <w:szCs w:val="32"/>
        </w:rPr>
      </w:pPr>
      <w:r>
        <w:rPr>
          <w:rFonts w:eastAsia="黑体"/>
          <w:szCs w:val="32"/>
        </w:rPr>
        <w:t>第五十四条</w:t>
      </w:r>
      <w:r>
        <w:rPr>
          <w:szCs w:val="32"/>
        </w:rPr>
        <w:t xml:space="preserve">  </w:t>
      </w:r>
      <w:r>
        <w:rPr>
          <w:szCs w:val="32"/>
        </w:rPr>
        <w:t>民政部门应当建立养老机构评估制度，定期组织有关方面专家或者第三</w:t>
      </w:r>
      <w:proofErr w:type="gramStart"/>
      <w:r>
        <w:rPr>
          <w:szCs w:val="32"/>
        </w:rPr>
        <w:t>方专业</w:t>
      </w:r>
      <w:proofErr w:type="gramEnd"/>
      <w:r>
        <w:rPr>
          <w:szCs w:val="32"/>
        </w:rPr>
        <w:t>机构对养老机构进行综合评估；评估结果应当对外公示，并作为对养老机构资助、考核评价的依据。</w:t>
      </w:r>
    </w:p>
    <w:p w:rsidR="00FE1FB5" w:rsidRDefault="00FE1FB5" w:rsidP="00FE1FB5">
      <w:pPr>
        <w:adjustRightInd w:val="0"/>
        <w:ind w:firstLine="640"/>
        <w:rPr>
          <w:szCs w:val="32"/>
        </w:rPr>
      </w:pPr>
      <w:r>
        <w:rPr>
          <w:rFonts w:eastAsia="黑体"/>
          <w:szCs w:val="32"/>
        </w:rPr>
        <w:lastRenderedPageBreak/>
        <w:t>第五十五条</w:t>
      </w:r>
      <w:r>
        <w:rPr>
          <w:szCs w:val="32"/>
        </w:rPr>
        <w:t xml:space="preserve">  </w:t>
      </w:r>
      <w:r>
        <w:rPr>
          <w:szCs w:val="32"/>
        </w:rPr>
        <w:t>人力资源和社会保障部门应当依法对养老机构的劳动用工和</w:t>
      </w:r>
      <w:proofErr w:type="gramStart"/>
      <w:r>
        <w:rPr>
          <w:szCs w:val="32"/>
        </w:rPr>
        <w:t>医保定</w:t>
      </w:r>
      <w:proofErr w:type="gramEnd"/>
      <w:r>
        <w:rPr>
          <w:szCs w:val="32"/>
        </w:rPr>
        <w:t>点政策执行情况进行监督检查。</w:t>
      </w:r>
    </w:p>
    <w:p w:rsidR="00FE1FB5" w:rsidRDefault="00FE1FB5" w:rsidP="00FE1FB5">
      <w:pPr>
        <w:adjustRightInd w:val="0"/>
        <w:ind w:firstLine="640"/>
        <w:rPr>
          <w:szCs w:val="32"/>
        </w:rPr>
      </w:pPr>
      <w:r>
        <w:rPr>
          <w:szCs w:val="32"/>
        </w:rPr>
        <w:t>价格主管部门应当依法对养老机构的服务收费进行监督检查，查处价格违法行为。</w:t>
      </w:r>
    </w:p>
    <w:p w:rsidR="00FE1FB5" w:rsidRDefault="00FE1FB5" w:rsidP="00FE1FB5">
      <w:pPr>
        <w:adjustRightInd w:val="0"/>
        <w:ind w:firstLine="640"/>
        <w:rPr>
          <w:szCs w:val="32"/>
        </w:rPr>
      </w:pPr>
      <w:r>
        <w:rPr>
          <w:szCs w:val="32"/>
        </w:rPr>
        <w:t>审计部门应当依法对保障性养老机构的财务状况以及政府补助资金的使用情况进行审计监督，并向社会公布审计结果。</w:t>
      </w:r>
    </w:p>
    <w:p w:rsidR="00FE1FB5" w:rsidRDefault="00FE1FB5" w:rsidP="00FE1FB5">
      <w:pPr>
        <w:adjustRightInd w:val="0"/>
        <w:ind w:firstLine="640"/>
        <w:rPr>
          <w:szCs w:val="32"/>
        </w:rPr>
      </w:pPr>
      <w:r>
        <w:rPr>
          <w:szCs w:val="32"/>
        </w:rPr>
        <w:t>公安、卫生等部门应当依法加强对养老机构的安全检查和指导。</w:t>
      </w:r>
    </w:p>
    <w:p w:rsidR="00FE1FB5" w:rsidRDefault="00FE1FB5" w:rsidP="00FE1FB5">
      <w:pPr>
        <w:adjustRightInd w:val="0"/>
        <w:ind w:firstLine="640"/>
        <w:rPr>
          <w:szCs w:val="32"/>
        </w:rPr>
      </w:pPr>
      <w:r>
        <w:rPr>
          <w:rFonts w:eastAsia="黑体"/>
          <w:szCs w:val="32"/>
        </w:rPr>
        <w:t>第五十六条</w:t>
      </w:r>
      <w:r>
        <w:rPr>
          <w:szCs w:val="32"/>
        </w:rPr>
        <w:t xml:space="preserve">  </w:t>
      </w:r>
      <w:r>
        <w:rPr>
          <w:szCs w:val="32"/>
        </w:rPr>
        <w:t>民政部门应当建立对养老机构管理的举报和投诉制度。</w:t>
      </w:r>
    </w:p>
    <w:p w:rsidR="00FE1FB5" w:rsidRDefault="00FE1FB5" w:rsidP="00FE1FB5">
      <w:pPr>
        <w:adjustRightInd w:val="0"/>
        <w:ind w:firstLine="640"/>
        <w:rPr>
          <w:szCs w:val="32"/>
        </w:rPr>
      </w:pPr>
      <w:r>
        <w:rPr>
          <w:szCs w:val="32"/>
        </w:rPr>
        <w:t>民政部门接到举报、投诉后应当核实、处理，并将处理结果告知举报人、投诉人。</w:t>
      </w:r>
    </w:p>
    <w:p w:rsidR="00FE1FB5" w:rsidRDefault="00FE1FB5" w:rsidP="00FE1FB5">
      <w:pPr>
        <w:adjustRightInd w:val="0"/>
        <w:ind w:firstLine="640"/>
        <w:rPr>
          <w:szCs w:val="32"/>
        </w:rPr>
      </w:pPr>
    </w:p>
    <w:p w:rsidR="00FE1FB5" w:rsidRDefault="00FE1FB5" w:rsidP="00FE1FB5">
      <w:pPr>
        <w:adjustRightInd w:val="0"/>
        <w:ind w:firstLineChars="0" w:firstLine="0"/>
        <w:jc w:val="center"/>
        <w:rPr>
          <w:rFonts w:eastAsia="黑体"/>
          <w:szCs w:val="32"/>
        </w:rPr>
      </w:pPr>
      <w:r>
        <w:rPr>
          <w:rFonts w:eastAsia="黑体"/>
          <w:szCs w:val="32"/>
        </w:rPr>
        <w:t>第八章</w:t>
      </w:r>
      <w:r>
        <w:rPr>
          <w:rFonts w:eastAsia="黑体"/>
          <w:szCs w:val="32"/>
        </w:rPr>
        <w:t xml:space="preserve">  </w:t>
      </w:r>
      <w:r>
        <w:rPr>
          <w:rFonts w:eastAsia="黑体"/>
          <w:szCs w:val="32"/>
        </w:rPr>
        <w:t>法律责任</w:t>
      </w:r>
    </w:p>
    <w:p w:rsidR="00FE1FB5" w:rsidRDefault="00FE1FB5" w:rsidP="00FE1FB5">
      <w:pPr>
        <w:adjustRightInd w:val="0"/>
        <w:ind w:firstLine="640"/>
        <w:rPr>
          <w:szCs w:val="32"/>
        </w:rPr>
      </w:pPr>
    </w:p>
    <w:p w:rsidR="00FE1FB5" w:rsidRDefault="00FE1FB5" w:rsidP="00FE1FB5">
      <w:pPr>
        <w:adjustRightInd w:val="0"/>
        <w:ind w:firstLine="640"/>
        <w:rPr>
          <w:szCs w:val="32"/>
        </w:rPr>
      </w:pPr>
      <w:r>
        <w:rPr>
          <w:rFonts w:eastAsia="黑体"/>
          <w:szCs w:val="32"/>
        </w:rPr>
        <w:t>第五十七条</w:t>
      </w:r>
      <w:r>
        <w:rPr>
          <w:szCs w:val="32"/>
        </w:rPr>
        <w:t xml:space="preserve">  </w:t>
      </w:r>
      <w:r>
        <w:rPr>
          <w:szCs w:val="32"/>
        </w:rPr>
        <w:t>违反本条例第十三条、第十七条第二款规定，未经许可设立养老机构，或者养老机构变更服务场所后未重新办理许可手续的，由市、县级市民政部门责令限期改正；符合法律、法规规定的养老机构条件的，依法补办相关手续；逾期达不到法定条件的，责令停办并妥善安置收住的老年人；造成损害的，依法承担民事责任。</w:t>
      </w:r>
    </w:p>
    <w:p w:rsidR="00FE1FB5" w:rsidRDefault="00FE1FB5" w:rsidP="00FE1FB5">
      <w:pPr>
        <w:adjustRightInd w:val="0"/>
        <w:ind w:firstLine="640"/>
        <w:rPr>
          <w:szCs w:val="32"/>
        </w:rPr>
      </w:pPr>
      <w:r>
        <w:rPr>
          <w:szCs w:val="32"/>
        </w:rPr>
        <w:t>未办理养老机构工商营业执照违法经营的，由工商行政管理</w:t>
      </w:r>
      <w:r>
        <w:rPr>
          <w:szCs w:val="32"/>
        </w:rPr>
        <w:lastRenderedPageBreak/>
        <w:t>部门依法予以取缔，没收违法所得，并处以二万元以下罚款；情节严重的，并处以二万元以上二十万元以下罚款；无照经营行为危害人体健康、存在重大安全隐患的，没收专门用于从事无照经营的工具、设备等财物，并处以五万元以上五十万元以下罚款；构成犯罪的，依法追究刑事责任。</w:t>
      </w:r>
    </w:p>
    <w:p w:rsidR="00FE1FB5" w:rsidRDefault="00FE1FB5" w:rsidP="00FE1FB5">
      <w:pPr>
        <w:adjustRightInd w:val="0"/>
        <w:ind w:firstLine="640"/>
        <w:rPr>
          <w:szCs w:val="32"/>
        </w:rPr>
      </w:pPr>
      <w:r>
        <w:rPr>
          <w:rFonts w:eastAsia="黑体"/>
          <w:szCs w:val="32"/>
        </w:rPr>
        <w:t>第五十八条</w:t>
      </w:r>
      <w:r>
        <w:rPr>
          <w:szCs w:val="32"/>
        </w:rPr>
        <w:t xml:space="preserve">  </w:t>
      </w:r>
      <w:r>
        <w:rPr>
          <w:szCs w:val="32"/>
        </w:rPr>
        <w:t>违反本条例第十七条第一款规定，养老机构名称、法定代表人或者主要负责人、服务范围等事项发生变更，未办理变更手续的，由市、县级市民政部门责令限期改正；逾期不改正的，处以一千元以上五千元以下罚款。</w:t>
      </w:r>
    </w:p>
    <w:p w:rsidR="00FE1FB5" w:rsidRDefault="00FE1FB5" w:rsidP="00FE1FB5">
      <w:pPr>
        <w:adjustRightInd w:val="0"/>
        <w:ind w:firstLine="640"/>
        <w:rPr>
          <w:szCs w:val="32"/>
        </w:rPr>
      </w:pPr>
      <w:r>
        <w:rPr>
          <w:rFonts w:eastAsia="黑体"/>
          <w:szCs w:val="32"/>
        </w:rPr>
        <w:t>第五十九条</w:t>
      </w:r>
      <w:r>
        <w:rPr>
          <w:szCs w:val="32"/>
        </w:rPr>
        <w:t xml:space="preserve">  </w:t>
      </w:r>
      <w:r>
        <w:rPr>
          <w:szCs w:val="32"/>
        </w:rPr>
        <w:t>违反本条例第十八条第一款规定，养老机构暂停或者终止服务未妥善安置收住老年人的，由市、县级市民政部门责令改正，并处以一万元以上三万元以下罚款；情节严重的，处以三万元以上十万元以下罚款。</w:t>
      </w:r>
    </w:p>
    <w:p w:rsidR="00FE1FB5" w:rsidRDefault="00FE1FB5" w:rsidP="00FE1FB5">
      <w:pPr>
        <w:adjustRightInd w:val="0"/>
        <w:ind w:firstLine="640"/>
        <w:rPr>
          <w:szCs w:val="32"/>
        </w:rPr>
      </w:pPr>
      <w:r>
        <w:rPr>
          <w:rFonts w:eastAsia="黑体"/>
          <w:szCs w:val="32"/>
        </w:rPr>
        <w:t>第六十条</w:t>
      </w:r>
      <w:r>
        <w:rPr>
          <w:szCs w:val="32"/>
        </w:rPr>
        <w:t xml:space="preserve">  </w:t>
      </w:r>
      <w:r>
        <w:rPr>
          <w:szCs w:val="32"/>
        </w:rPr>
        <w:t>养老机构有下列行为之一的，由市、县级市民政部门责令改正；拒不改正的，处以二千元以上一万元以下罚款；情节严重的，处以一万元以上十万元以下罚款：</w:t>
      </w:r>
    </w:p>
    <w:p w:rsidR="00FE1FB5" w:rsidRDefault="00FE1FB5" w:rsidP="00FE1FB5">
      <w:pPr>
        <w:adjustRightInd w:val="0"/>
        <w:ind w:firstLine="640"/>
        <w:rPr>
          <w:szCs w:val="32"/>
        </w:rPr>
      </w:pPr>
      <w:r>
        <w:rPr>
          <w:szCs w:val="32"/>
        </w:rPr>
        <w:t>（一）违反本条例第三十一条第一款规定，保障性养老机构无法定理由拒绝收住政府供养老年人的；</w:t>
      </w:r>
    </w:p>
    <w:p w:rsidR="00FE1FB5" w:rsidRDefault="00FE1FB5" w:rsidP="00FE1FB5">
      <w:pPr>
        <w:adjustRightInd w:val="0"/>
        <w:ind w:firstLine="640"/>
        <w:rPr>
          <w:szCs w:val="32"/>
        </w:rPr>
      </w:pPr>
      <w:r>
        <w:rPr>
          <w:szCs w:val="32"/>
        </w:rPr>
        <w:t>（二）违反本条例第三十三条规定，违法收住患有传染病或者严重精神障碍的老年人，或者发现入住老年人患有传染病或者严重精神障碍未采取相应措施、未按规定报告的；</w:t>
      </w:r>
    </w:p>
    <w:p w:rsidR="00FE1FB5" w:rsidRDefault="00FE1FB5" w:rsidP="00FE1FB5">
      <w:pPr>
        <w:adjustRightInd w:val="0"/>
        <w:ind w:firstLine="640"/>
        <w:rPr>
          <w:szCs w:val="32"/>
        </w:rPr>
      </w:pPr>
      <w:r>
        <w:rPr>
          <w:szCs w:val="32"/>
        </w:rPr>
        <w:t>（三）违反本条例第三十四条第一款规定，未与入住老年人</w:t>
      </w:r>
      <w:r>
        <w:rPr>
          <w:szCs w:val="32"/>
        </w:rPr>
        <w:lastRenderedPageBreak/>
        <w:t>或者其代理人签订服务合同的；</w:t>
      </w:r>
    </w:p>
    <w:p w:rsidR="00FE1FB5" w:rsidRDefault="00FE1FB5" w:rsidP="00FE1FB5">
      <w:pPr>
        <w:adjustRightInd w:val="0"/>
        <w:ind w:firstLine="640"/>
        <w:rPr>
          <w:szCs w:val="32"/>
        </w:rPr>
      </w:pPr>
      <w:r>
        <w:rPr>
          <w:szCs w:val="32"/>
        </w:rPr>
        <w:t>（四）违反本条例第四十四条第一款规定，未按照标准和规范配备管理人员、服务人员以及其他专业人员的；</w:t>
      </w:r>
    </w:p>
    <w:p w:rsidR="00FE1FB5" w:rsidRDefault="00FE1FB5" w:rsidP="00FE1FB5">
      <w:pPr>
        <w:adjustRightInd w:val="0"/>
        <w:ind w:firstLine="640"/>
        <w:rPr>
          <w:szCs w:val="32"/>
        </w:rPr>
      </w:pPr>
      <w:r>
        <w:rPr>
          <w:szCs w:val="32"/>
        </w:rPr>
        <w:t>（五）违反本条例第四十五条第二款规定，从事照料护理、康复医疗、社会工作等服务的专业技术人员不具备相应专业技术的；</w:t>
      </w:r>
    </w:p>
    <w:p w:rsidR="00FE1FB5" w:rsidRDefault="00FE1FB5" w:rsidP="00FE1FB5">
      <w:pPr>
        <w:adjustRightInd w:val="0"/>
        <w:ind w:firstLine="640"/>
        <w:rPr>
          <w:szCs w:val="32"/>
        </w:rPr>
      </w:pPr>
      <w:r>
        <w:rPr>
          <w:szCs w:val="32"/>
        </w:rPr>
        <w:t>（六）违反本条例第四十六条规定，安排未取得健康证明的护理、餐饮等工作人员上岗工作，或者未将患有可能影响入住老年人身体健康疾病的护理、餐饮等工作人员调离工作岗位的。</w:t>
      </w:r>
      <w:r>
        <w:rPr>
          <w:szCs w:val="32"/>
        </w:rPr>
        <w:t xml:space="preserve"> </w:t>
      </w:r>
    </w:p>
    <w:p w:rsidR="00FE1FB5" w:rsidRDefault="00FE1FB5" w:rsidP="00FE1FB5">
      <w:pPr>
        <w:adjustRightInd w:val="0"/>
        <w:ind w:firstLine="640"/>
        <w:rPr>
          <w:szCs w:val="32"/>
        </w:rPr>
      </w:pPr>
      <w:r>
        <w:rPr>
          <w:rFonts w:eastAsia="黑体"/>
          <w:szCs w:val="32"/>
        </w:rPr>
        <w:t>第六十一条</w:t>
      </w:r>
      <w:r>
        <w:rPr>
          <w:szCs w:val="32"/>
        </w:rPr>
        <w:t xml:space="preserve">  </w:t>
      </w:r>
      <w:r>
        <w:rPr>
          <w:szCs w:val="32"/>
        </w:rPr>
        <w:t>有下列行为之一的，由有关主管部门责令改正，并依照相关法律、法规规定予以处理：</w:t>
      </w:r>
    </w:p>
    <w:p w:rsidR="00FE1FB5" w:rsidRDefault="00FE1FB5" w:rsidP="00FE1FB5">
      <w:pPr>
        <w:adjustRightInd w:val="0"/>
        <w:ind w:firstLine="640"/>
        <w:rPr>
          <w:szCs w:val="32"/>
        </w:rPr>
      </w:pPr>
      <w:r>
        <w:rPr>
          <w:szCs w:val="32"/>
        </w:rPr>
        <w:t>（一）违反本条例第十一条第一款规定，新建居住区的建设单位未按照规划、建设要求和标准配套建设养老机构服务用房的；</w:t>
      </w:r>
    </w:p>
    <w:p w:rsidR="00FE1FB5" w:rsidRDefault="00FE1FB5" w:rsidP="00FE1FB5">
      <w:pPr>
        <w:adjustRightInd w:val="0"/>
        <w:ind w:firstLine="640"/>
        <w:rPr>
          <w:szCs w:val="32"/>
        </w:rPr>
      </w:pPr>
      <w:r>
        <w:rPr>
          <w:szCs w:val="32"/>
        </w:rPr>
        <w:t>（二）违反本条例第十二条第四款规定，擅自改变养老机构建设用地用途的；</w:t>
      </w:r>
    </w:p>
    <w:p w:rsidR="00FE1FB5" w:rsidRDefault="00FE1FB5" w:rsidP="00FE1FB5">
      <w:pPr>
        <w:adjustRightInd w:val="0"/>
        <w:ind w:firstLine="640"/>
        <w:rPr>
          <w:szCs w:val="32"/>
        </w:rPr>
      </w:pPr>
      <w:r>
        <w:rPr>
          <w:szCs w:val="32"/>
        </w:rPr>
        <w:t>（三）违反本条例第四十二条规定，擅自散布、泄露入住老年人的个人信息与隐私，或者歧视、侮辱、虐待、遗弃入住老年人的。</w:t>
      </w:r>
    </w:p>
    <w:p w:rsidR="00FE1FB5" w:rsidRDefault="00FE1FB5" w:rsidP="00FE1FB5">
      <w:pPr>
        <w:adjustRightInd w:val="0"/>
        <w:ind w:firstLine="640"/>
        <w:rPr>
          <w:szCs w:val="32"/>
        </w:rPr>
      </w:pPr>
      <w:r>
        <w:rPr>
          <w:rFonts w:eastAsia="黑体"/>
          <w:szCs w:val="32"/>
        </w:rPr>
        <w:t>第六十二条</w:t>
      </w:r>
      <w:r>
        <w:rPr>
          <w:szCs w:val="32"/>
        </w:rPr>
        <w:t xml:space="preserve">  </w:t>
      </w:r>
      <w:r>
        <w:rPr>
          <w:szCs w:val="32"/>
        </w:rPr>
        <w:t>有关行政管理部门及其工作人员，在养老机构管理工作中有下列情形之一的，由其所在单位、上级主管部门或者监察机关责令改正，对直接负责的主管人员和其他直接责任人</w:t>
      </w:r>
      <w:r>
        <w:rPr>
          <w:szCs w:val="32"/>
        </w:rPr>
        <w:lastRenderedPageBreak/>
        <w:t>员依法给予行政处分；构成犯罪的，依法追究刑事责任：</w:t>
      </w:r>
    </w:p>
    <w:p w:rsidR="00FE1FB5" w:rsidRDefault="00FE1FB5" w:rsidP="00FE1FB5">
      <w:pPr>
        <w:adjustRightInd w:val="0"/>
        <w:ind w:firstLine="640"/>
        <w:rPr>
          <w:szCs w:val="32"/>
        </w:rPr>
      </w:pPr>
      <w:r>
        <w:rPr>
          <w:szCs w:val="32"/>
        </w:rPr>
        <w:t>（一）对未按养老服务设施布局专项规划要求配套建设养老机构的建设单位准予规划、施工许可的；</w:t>
      </w:r>
    </w:p>
    <w:p w:rsidR="00FE1FB5" w:rsidRDefault="00FE1FB5" w:rsidP="00FE1FB5">
      <w:pPr>
        <w:adjustRightInd w:val="0"/>
        <w:ind w:firstLine="640"/>
        <w:rPr>
          <w:szCs w:val="32"/>
        </w:rPr>
      </w:pPr>
      <w:r>
        <w:rPr>
          <w:szCs w:val="32"/>
        </w:rPr>
        <w:t>（二）对符合法定条件的养老机构设立申请不予许可、不在法定期限内</w:t>
      </w:r>
      <w:proofErr w:type="gramStart"/>
      <w:r>
        <w:rPr>
          <w:szCs w:val="32"/>
        </w:rPr>
        <w:t>作出</w:t>
      </w:r>
      <w:proofErr w:type="gramEnd"/>
      <w:r>
        <w:rPr>
          <w:szCs w:val="32"/>
        </w:rPr>
        <w:t>许可决定或者对不符合法定条件的养老机构实施设立许可的；</w:t>
      </w:r>
    </w:p>
    <w:p w:rsidR="00FE1FB5" w:rsidRDefault="00FE1FB5" w:rsidP="00FE1FB5">
      <w:pPr>
        <w:adjustRightInd w:val="0"/>
        <w:ind w:firstLine="640"/>
        <w:rPr>
          <w:szCs w:val="32"/>
        </w:rPr>
      </w:pPr>
      <w:r>
        <w:rPr>
          <w:szCs w:val="32"/>
        </w:rPr>
        <w:t>（三）其他玩忽职守、滥用职权、徇私舞弊的情形。</w:t>
      </w:r>
    </w:p>
    <w:p w:rsidR="00FE1FB5" w:rsidRDefault="00FE1FB5" w:rsidP="00FE1FB5">
      <w:pPr>
        <w:adjustRightInd w:val="0"/>
        <w:ind w:firstLine="640"/>
        <w:rPr>
          <w:szCs w:val="32"/>
        </w:rPr>
      </w:pPr>
    </w:p>
    <w:p w:rsidR="00FE1FB5" w:rsidRDefault="00FE1FB5" w:rsidP="00FE1FB5">
      <w:pPr>
        <w:adjustRightInd w:val="0"/>
        <w:ind w:firstLineChars="0" w:firstLine="0"/>
        <w:jc w:val="center"/>
        <w:rPr>
          <w:rFonts w:eastAsia="黑体"/>
          <w:szCs w:val="32"/>
        </w:rPr>
      </w:pPr>
      <w:r>
        <w:rPr>
          <w:rFonts w:eastAsia="黑体"/>
          <w:szCs w:val="32"/>
        </w:rPr>
        <w:t>第九章</w:t>
      </w:r>
      <w:r>
        <w:rPr>
          <w:rFonts w:eastAsia="黑体"/>
          <w:szCs w:val="32"/>
        </w:rPr>
        <w:t xml:space="preserve">  </w:t>
      </w:r>
      <w:r>
        <w:rPr>
          <w:rFonts w:eastAsia="黑体"/>
          <w:szCs w:val="32"/>
        </w:rPr>
        <w:t>附则</w:t>
      </w:r>
    </w:p>
    <w:p w:rsidR="00FE1FB5" w:rsidRDefault="00FE1FB5" w:rsidP="00FE1FB5">
      <w:pPr>
        <w:adjustRightInd w:val="0"/>
        <w:ind w:firstLine="640"/>
        <w:rPr>
          <w:szCs w:val="32"/>
        </w:rPr>
      </w:pPr>
    </w:p>
    <w:p w:rsidR="00FE1FB5" w:rsidRDefault="00FE1FB5" w:rsidP="00FE1FB5">
      <w:pPr>
        <w:adjustRightInd w:val="0"/>
        <w:ind w:firstLine="640"/>
        <w:rPr>
          <w:szCs w:val="32"/>
        </w:rPr>
      </w:pPr>
      <w:r>
        <w:rPr>
          <w:rFonts w:eastAsia="黑体"/>
          <w:szCs w:val="32"/>
        </w:rPr>
        <w:t>第六十三条</w:t>
      </w:r>
      <w:r>
        <w:rPr>
          <w:szCs w:val="32"/>
        </w:rPr>
        <w:t xml:space="preserve">  </w:t>
      </w:r>
      <w:r>
        <w:rPr>
          <w:szCs w:val="32"/>
        </w:rPr>
        <w:t>本条例自</w:t>
      </w:r>
      <w:smartTag w:uri="urn:schemas-microsoft-com:office:smarttags" w:element="chsdate">
        <w:smartTagPr>
          <w:attr w:name="Year" w:val="2015"/>
          <w:attr w:name="Month" w:val="5"/>
          <w:attr w:name="Day" w:val="1"/>
          <w:attr w:name="IsLunarDate" w:val="False"/>
          <w:attr w:name="IsROCDate" w:val="False"/>
        </w:smartTagPr>
        <w:r>
          <w:rPr>
            <w:szCs w:val="32"/>
          </w:rPr>
          <w:t>2015</w:t>
        </w:r>
        <w:r>
          <w:rPr>
            <w:szCs w:val="32"/>
          </w:rPr>
          <w:t>年</w:t>
        </w:r>
        <w:r>
          <w:rPr>
            <w:szCs w:val="32"/>
          </w:rPr>
          <w:t>5</w:t>
        </w:r>
        <w:r>
          <w:rPr>
            <w:szCs w:val="32"/>
          </w:rPr>
          <w:t>月</w:t>
        </w:r>
        <w:r>
          <w:rPr>
            <w:szCs w:val="32"/>
          </w:rPr>
          <w:t>1</w:t>
        </w:r>
        <w:r>
          <w:rPr>
            <w:szCs w:val="32"/>
          </w:rPr>
          <w:t>日起</w:t>
        </w:r>
      </w:smartTag>
      <w:r>
        <w:rPr>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B3A" w:rsidRDefault="003C6B3A">
      <w:pPr>
        <w:ind w:firstLine="640"/>
      </w:pPr>
      <w:r>
        <w:separator/>
      </w:r>
    </w:p>
  </w:endnote>
  <w:endnote w:type="continuationSeparator" w:id="1">
    <w:p w:rsidR="003C6B3A" w:rsidRDefault="003C6B3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60AF2">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60AF2">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B3A" w:rsidRDefault="003C6B3A">
      <w:pPr>
        <w:ind w:firstLine="640"/>
      </w:pPr>
      <w:r>
        <w:separator/>
      </w:r>
    </w:p>
  </w:footnote>
  <w:footnote w:type="continuationSeparator" w:id="1">
    <w:p w:rsidR="003C6B3A" w:rsidRDefault="003C6B3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C6B3A"/>
    <w:rsid w:val="00006990"/>
    <w:rsid w:val="00150153"/>
    <w:rsid w:val="001A6DC1"/>
    <w:rsid w:val="0023486E"/>
    <w:rsid w:val="002C186C"/>
    <w:rsid w:val="00324F0E"/>
    <w:rsid w:val="00345F9B"/>
    <w:rsid w:val="0039762E"/>
    <w:rsid w:val="003C6B3A"/>
    <w:rsid w:val="003F7A14"/>
    <w:rsid w:val="004260FE"/>
    <w:rsid w:val="00432BC3"/>
    <w:rsid w:val="004603CD"/>
    <w:rsid w:val="004637FE"/>
    <w:rsid w:val="005D77A2"/>
    <w:rsid w:val="00643B3F"/>
    <w:rsid w:val="00654733"/>
    <w:rsid w:val="00713A16"/>
    <w:rsid w:val="00760AF2"/>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E1FB5"/>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1FB5"/>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FE1FB5"/>
    <w:pPr>
      <w:tabs>
        <w:tab w:val="left" w:pos="1200"/>
      </w:tabs>
      <w:overflowPunct/>
      <w:spacing w:line="360" w:lineRule="auto"/>
      <w:ind w:leftChars="400" w:left="1200" w:hangingChars="200" w:hanging="360"/>
    </w:pPr>
    <w:rPr>
      <w:rFonts w:ascii="Times New Roman" w:hAnsi="Times New Roman"/>
      <w:sz w:val="24"/>
    </w:rPr>
  </w:style>
  <w:style w:type="character" w:styleId="a8">
    <w:name w:val="Strong"/>
    <w:basedOn w:val="a0"/>
    <w:qFormat/>
    <w:rsid w:val="00FE1FB5"/>
    <w:rPr>
      <w:rFonts w:ascii="Times New Roman" w:hAnsi="Times New Roman" w:cs="Times New Roman"/>
      <w:b/>
      <w:bCs/>
    </w:rPr>
  </w:style>
  <w:style w:type="paragraph" w:styleId="a9">
    <w:name w:val="Title"/>
    <w:basedOn w:val="a"/>
    <w:next w:val="a"/>
    <w:qFormat/>
    <w:rsid w:val="00FE1FB5"/>
    <w:pPr>
      <w:overflowPunct/>
      <w:snapToGrid/>
      <w:spacing w:before="240" w:after="60" w:line="240" w:lineRule="auto"/>
      <w:ind w:firstLineChars="0" w:firstLine="0"/>
      <w:jc w:val="center"/>
      <w:outlineLvl w:val="0"/>
    </w:pPr>
    <w:rPr>
      <w:rFonts w:ascii="Cambria" w:eastAsia="宋体" w:hAnsi="Cambria"/>
      <w:b/>
      <w:bCs/>
      <w:szCs w:val="32"/>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17</Pages>
  <Words>1109</Words>
  <Characters>6325</Characters>
  <Application>Microsoft Office Word</Application>
  <DocSecurity>0</DocSecurity>
  <PresentationFormat/>
  <Lines>52</Lines>
  <Paragraphs>14</Paragraphs>
  <Slides>0</Slides>
  <Notes>0</Notes>
  <HiddenSlides>0</HiddenSlides>
  <MMClips>0</MMClips>
  <ScaleCrop>false</ScaleCrop>
  <Manager/>
  <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2016-12-23T01:59:00Z</dcterms:created>
  <dcterms:modified xsi:type="dcterms:W3CDTF">2016-12-23T01:59:00Z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