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D64CE">
      <w:pPr>
        <w:pStyle w:val="11"/>
        <w:bidi w:val="0"/>
        <w:rPr>
          <w:rFonts w:hint="eastAsia"/>
          <w:lang w:val="en-US" w:eastAsia="zh-CN"/>
        </w:rPr>
      </w:pPr>
    </w:p>
    <w:p w14:paraId="4040D854">
      <w:pPr>
        <w:pStyle w:val="11"/>
        <w:bidi w:val="0"/>
        <w:rPr>
          <w:rFonts w:hint="eastAsia"/>
          <w:lang w:val="en-US" w:eastAsia="zh-CN"/>
        </w:rPr>
      </w:pPr>
    </w:p>
    <w:p w14:paraId="18673BB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泰州市人民代表大会常务委员会关于修改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《泰州市文明行为条例》的决定</w:t>
      </w:r>
    </w:p>
    <w:p w14:paraId="23E77271"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（2024年4月25日泰州市第六届人民代表大会常务委员会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第十六次会议通过　2024年5月29日江苏省第十四届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人民代表大会常务委员会第九次会议批准）</w:t>
      </w:r>
    </w:p>
    <w:p w14:paraId="223DF4EE">
      <w:pPr>
        <w:pStyle w:val="11"/>
        <w:bidi w:val="0"/>
        <w:rPr>
          <w:rFonts w:hint="eastAsia"/>
          <w:lang w:val="en-US" w:eastAsia="zh-CN"/>
        </w:rPr>
      </w:pPr>
      <w:bookmarkStart w:id="0" w:name="_GoBack"/>
      <w:bookmarkEnd w:id="0"/>
    </w:p>
    <w:p w14:paraId="5058F95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泰州市第六届人民代表大会常务委员会第十六次会议决定对《泰州市文明行为条例》作如下修改：</w:t>
      </w:r>
    </w:p>
    <w:p w14:paraId="67B5927C">
      <w:pPr>
        <w:bidi w:val="0"/>
        <w:rPr>
          <w:rFonts w:hint="eastAsia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一、</w:t>
      </w:r>
      <w:r>
        <w:rPr>
          <w:rFonts w:hint="eastAsia"/>
          <w:lang w:val="en-US" w:eastAsia="zh-CN"/>
        </w:rPr>
        <w:t>删去第五条第一款、第二款。</w:t>
      </w:r>
    </w:p>
    <w:p w14:paraId="40E70FE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将第五条第三款中的“精神文明建设指导委员会的工作机构”修改为“精神文明建设指导机构”。</w:t>
      </w:r>
    </w:p>
    <w:p w14:paraId="7EE9D3C6">
      <w:pPr>
        <w:bidi w:val="0"/>
        <w:rPr>
          <w:rFonts w:hint="eastAsia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二、</w:t>
      </w:r>
      <w:r>
        <w:rPr>
          <w:rFonts w:hint="eastAsia"/>
          <w:lang w:val="en-US" w:eastAsia="zh-CN"/>
        </w:rPr>
        <w:t>将第十二条第五项修改为：“在树木、地面、建筑物、构筑物或者其他设施上刻画、涂写”。</w:t>
      </w:r>
    </w:p>
    <w:p w14:paraId="1265EEA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将第十二条第六项修改为：“损坏环境卫生设施及其附属设施，随意占用、迁移环境卫生设施或者改变其用途，擅自关闭、闲置或者拆除环境卫生设施”。</w:t>
      </w:r>
    </w:p>
    <w:p w14:paraId="1B4F294E">
      <w:pPr>
        <w:bidi w:val="0"/>
        <w:rPr>
          <w:rFonts w:hint="eastAsia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三、</w:t>
      </w:r>
      <w:r>
        <w:rPr>
          <w:rFonts w:hint="eastAsia"/>
          <w:lang w:val="en-US" w:eastAsia="zh-CN"/>
        </w:rPr>
        <w:t>将第十四条第四项修改为：“在公共交通工具行驶过程中，抢控方向盘、变速杆等驾驶操纵装置，辱骂、拉拽、殴打驾驶人员，或者实施其他妨害安全驾驶的行为”。</w:t>
      </w:r>
    </w:p>
    <w:p w14:paraId="5F3570CD">
      <w:pPr>
        <w:bidi w:val="0"/>
        <w:rPr>
          <w:rFonts w:hint="eastAsia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四、</w:t>
      </w:r>
      <w:r>
        <w:rPr>
          <w:rFonts w:hint="eastAsia"/>
          <w:lang w:val="en-US" w:eastAsia="zh-CN"/>
        </w:rPr>
        <w:t>将第十五条第二项修改为：“擅自在街道两侧和公共场地堆放物料，搭建建筑物、构筑物或者其他设施”。</w:t>
      </w:r>
    </w:p>
    <w:p w14:paraId="6B2C35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删去第十五条第九项。</w:t>
      </w:r>
    </w:p>
    <w:p w14:paraId="678584CB">
      <w:pPr>
        <w:bidi w:val="0"/>
        <w:rPr>
          <w:rFonts w:hint="eastAsia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五、</w:t>
      </w:r>
      <w:r>
        <w:rPr>
          <w:rFonts w:hint="eastAsia"/>
          <w:lang w:val="en-US" w:eastAsia="zh-CN"/>
        </w:rPr>
        <w:t>将第二十条、第二十一条、第二十四条中的“精神文明建设工作机构”修改为“精神文明建设指导机构”。</w:t>
      </w:r>
    </w:p>
    <w:p w14:paraId="04A2C949">
      <w:pPr>
        <w:bidi w:val="0"/>
        <w:rPr>
          <w:rFonts w:hint="eastAsia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六、</w:t>
      </w:r>
      <w:r>
        <w:rPr>
          <w:rFonts w:hint="eastAsia"/>
          <w:lang w:val="en-US" w:eastAsia="zh-CN"/>
        </w:rPr>
        <w:t>删去第三十九条。</w:t>
      </w:r>
    </w:p>
    <w:p w14:paraId="7A21FE73">
      <w:pPr>
        <w:bidi w:val="0"/>
        <w:rPr>
          <w:rFonts w:hint="eastAsia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七、</w:t>
      </w:r>
      <w:r>
        <w:rPr>
          <w:rFonts w:hint="eastAsia"/>
          <w:lang w:val="en-US" w:eastAsia="zh-CN"/>
        </w:rPr>
        <w:t>将第四十条改为第三十九条，其中的“精神文明建设工作机构”修改为“精神文明建设指导机构”。</w:t>
      </w:r>
    </w:p>
    <w:p w14:paraId="2E8B6D0F">
      <w:pPr>
        <w:bidi w:val="0"/>
        <w:rPr>
          <w:rFonts w:hint="eastAsia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八、</w:t>
      </w:r>
      <w:r>
        <w:rPr>
          <w:rFonts w:hint="eastAsia"/>
          <w:lang w:val="en-US" w:eastAsia="zh-CN"/>
        </w:rPr>
        <w:t>删去第四十六条、第四十八条。</w:t>
      </w:r>
    </w:p>
    <w:p w14:paraId="505C6ABB">
      <w:pPr>
        <w:bidi w:val="0"/>
        <w:rPr>
          <w:rFonts w:hint="eastAsia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九、</w:t>
      </w:r>
      <w:r>
        <w:rPr>
          <w:rFonts w:hint="eastAsia"/>
          <w:lang w:val="en-US" w:eastAsia="zh-CN"/>
        </w:rPr>
        <w:t>将第四十九条改为第四十六条，删去第一款至第三款。</w:t>
      </w:r>
    </w:p>
    <w:p w14:paraId="67CC8115">
      <w:pPr>
        <w:bidi w:val="0"/>
        <w:rPr>
          <w:rFonts w:hint="eastAsia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十、</w:t>
      </w:r>
      <w:r>
        <w:rPr>
          <w:rFonts w:hint="eastAsia"/>
          <w:lang w:val="en-US" w:eastAsia="zh-CN"/>
        </w:rPr>
        <w:t>将第五十条改为第四十七条，删去第一款、第三款。</w:t>
      </w:r>
    </w:p>
    <w:p w14:paraId="1EED9CAB">
      <w:pPr>
        <w:bidi w:val="0"/>
        <w:rPr>
          <w:rFonts w:hint="eastAsia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十一、</w:t>
      </w:r>
      <w:r>
        <w:rPr>
          <w:rFonts w:hint="eastAsia"/>
          <w:lang w:val="en-US" w:eastAsia="zh-CN"/>
        </w:rPr>
        <w:t>将第五十二条改为第四十九条，删去第三款。</w:t>
      </w:r>
    </w:p>
    <w:p w14:paraId="5C3E311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此外，对条文顺序作相应调整。</w:t>
      </w:r>
    </w:p>
    <w:p w14:paraId="2DDDAC3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本决定自公布之日起施行。</w:t>
      </w:r>
    </w:p>
    <w:p w14:paraId="7DB040E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《泰州市文明行为条例》根据本决定作相应修改，重新公布。</w:t>
      </w:r>
    </w:p>
    <w:p w14:paraId="25742A4D">
      <w:pPr>
        <w:bidi w:val="0"/>
        <w:rPr>
          <w:rFonts w:hint="eastAsia"/>
          <w:lang w:val="en-US" w:eastAsia="zh-CN"/>
        </w:rPr>
      </w:pPr>
    </w:p>
    <w:sectPr>
      <w:footerReference r:id="rId5" w:type="default"/>
      <w:footerReference r:id="rId6" w:type="even"/>
      <w:pgSz w:w="11906" w:h="16838"/>
      <w:pgMar w:top="2098" w:right="1474" w:bottom="1985" w:left="1588" w:header="851" w:footer="397" w:gutter="0"/>
      <w:lnNumType w:countBy="0"/>
      <w:pgNumType w:fmt="decimal"/>
      <w:cols w:space="720" w:num="1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32"/>
      </w:pPr>
      <w:r>
        <w:separator/>
      </w:r>
    </w:p>
  </w:endnote>
  <w:endnote w:type="continuationSeparator" w:id="1">
    <w:p>
      <w:pPr>
        <w:ind w:firstLine="63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4493A4B0-8598-443E-94D3-3A5162119234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2" w:fontKey="{F9999042-5275-46E7-B278-79D0309DD417}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2E97DF">
    <w:pPr>
      <w:tabs>
        <w:tab w:val="center" w:pos="4153"/>
        <w:tab w:val="right" w:pos="8306"/>
      </w:tabs>
      <w:wordWrap w:val="0"/>
      <w:jc w:val="right"/>
      <w:rPr>
        <w:rFonts w:eastAsia="宋体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98CA51">
                          <w:pPr>
                            <w:tabs>
                              <w:tab w:val="center" w:pos="4153"/>
                              <w:tab w:val="right" w:pos="8306"/>
                            </w:tabs>
                            <w:wordWrap w:val="0"/>
                            <w:jc w:val="right"/>
                          </w:pP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－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  <w:lang w:val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－　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298CA51">
                    <w:pPr>
                      <w:tabs>
                        <w:tab w:val="center" w:pos="4153"/>
                        <w:tab w:val="right" w:pos="8306"/>
                      </w:tabs>
                      <w:wordWrap w:val="0"/>
                      <w:jc w:val="right"/>
                    </w:pP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－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－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9CDFFB">
    <w:pPr>
      <w:tabs>
        <w:tab w:val="center" w:pos="4153"/>
        <w:tab w:val="right" w:pos="8306"/>
      </w:tabs>
      <w:jc w:val="left"/>
      <w:rPr>
        <w:rFonts w:ascii="宋体" w:hAnsi="宋体" w:eastAsia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87A11B">
                          <w:pPr>
                            <w:tabs>
                              <w:tab w:val="center" w:pos="4153"/>
                              <w:tab w:val="right" w:pos="8306"/>
                            </w:tabs>
                            <w:ind w:left="0" w:leftChars="0" w:firstLine="0" w:firstLineChars="0"/>
                            <w:jc w:val="left"/>
                          </w:pP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　－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  <w:lang w:val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787A11B">
                    <w:pPr>
                      <w:tabs>
                        <w:tab w:val="center" w:pos="4153"/>
                        <w:tab w:val="right" w:pos="8306"/>
                      </w:tabs>
                      <w:ind w:left="0" w:leftChars="0" w:firstLine="0" w:firstLineChars="0"/>
                      <w:jc w:val="left"/>
                    </w:pP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　－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  <w:lang w:val="zh-CN"/>
                      </w:rPr>
                      <w:t>2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32"/>
      </w:pPr>
      <w:r>
        <w:separator/>
      </w:r>
    </w:p>
  </w:footnote>
  <w:footnote w:type="continuationSeparator" w:id="1">
    <w:p>
      <w:pPr>
        <w:ind w:firstLine="63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TrueTypeFonts/>
  <w:saveSubsetFonts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HorizontalSpacing w:val="158"/>
  <w:drawingGridVerticalSpacing w:val="579"/>
  <w:displayHorizontalDrawingGridEvery w:val="0"/>
  <w:displayVerticalDrawingGridEvery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yMjBlNGY5ZDViNDBkMGVkMmNmOWZlMjYyZGFlYzkifQ=="/>
  </w:docVars>
  <w:rsids>
    <w:rsidRoot w:val="080D40AD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2CA9"/>
    <w:rsid w:val="00F7674E"/>
    <w:rsid w:val="00F97604"/>
    <w:rsid w:val="00FA7EE2"/>
    <w:rsid w:val="00FD0030"/>
    <w:rsid w:val="010371AC"/>
    <w:rsid w:val="01490F09"/>
    <w:rsid w:val="01B8473A"/>
    <w:rsid w:val="03AC38D7"/>
    <w:rsid w:val="050E300A"/>
    <w:rsid w:val="05500244"/>
    <w:rsid w:val="05EE09DC"/>
    <w:rsid w:val="06436049"/>
    <w:rsid w:val="065A0E1D"/>
    <w:rsid w:val="068E3768"/>
    <w:rsid w:val="06D25372"/>
    <w:rsid w:val="071947CE"/>
    <w:rsid w:val="080D40AD"/>
    <w:rsid w:val="08474F7B"/>
    <w:rsid w:val="08AD6E14"/>
    <w:rsid w:val="08D542F7"/>
    <w:rsid w:val="0AFB0486"/>
    <w:rsid w:val="0BA37602"/>
    <w:rsid w:val="0CFB142B"/>
    <w:rsid w:val="0D9804AC"/>
    <w:rsid w:val="0E3C1CFB"/>
    <w:rsid w:val="0EFF2906"/>
    <w:rsid w:val="0F063405"/>
    <w:rsid w:val="11E4354D"/>
    <w:rsid w:val="125C6E10"/>
    <w:rsid w:val="12874222"/>
    <w:rsid w:val="14515052"/>
    <w:rsid w:val="151350A2"/>
    <w:rsid w:val="151717DD"/>
    <w:rsid w:val="16DC7373"/>
    <w:rsid w:val="17E51656"/>
    <w:rsid w:val="183C74C7"/>
    <w:rsid w:val="19DB061A"/>
    <w:rsid w:val="1A9A6727"/>
    <w:rsid w:val="1CD557F5"/>
    <w:rsid w:val="1D291CFB"/>
    <w:rsid w:val="1D4F618B"/>
    <w:rsid w:val="2015337B"/>
    <w:rsid w:val="205E01F7"/>
    <w:rsid w:val="216D06F2"/>
    <w:rsid w:val="21D74D73"/>
    <w:rsid w:val="220A23E4"/>
    <w:rsid w:val="234806C1"/>
    <w:rsid w:val="23654533"/>
    <w:rsid w:val="25973F8F"/>
    <w:rsid w:val="25D30B66"/>
    <w:rsid w:val="26EE0409"/>
    <w:rsid w:val="29484637"/>
    <w:rsid w:val="2A2102CB"/>
    <w:rsid w:val="2B3B078B"/>
    <w:rsid w:val="2DF31F7F"/>
    <w:rsid w:val="2E681AF4"/>
    <w:rsid w:val="2E72576F"/>
    <w:rsid w:val="2FFB336C"/>
    <w:rsid w:val="308415B4"/>
    <w:rsid w:val="30867D4D"/>
    <w:rsid w:val="344634A2"/>
    <w:rsid w:val="34C51DA1"/>
    <w:rsid w:val="351F3659"/>
    <w:rsid w:val="3591582E"/>
    <w:rsid w:val="35A26038"/>
    <w:rsid w:val="35AB482D"/>
    <w:rsid w:val="36DA0180"/>
    <w:rsid w:val="37441DBD"/>
    <w:rsid w:val="378116AE"/>
    <w:rsid w:val="385B52F0"/>
    <w:rsid w:val="38C72FA6"/>
    <w:rsid w:val="390C65EA"/>
    <w:rsid w:val="39177242"/>
    <w:rsid w:val="3A606BEE"/>
    <w:rsid w:val="3B1874C8"/>
    <w:rsid w:val="3B9A7E9A"/>
    <w:rsid w:val="3C526A0A"/>
    <w:rsid w:val="3DC01751"/>
    <w:rsid w:val="3DE63740"/>
    <w:rsid w:val="3E182D1C"/>
    <w:rsid w:val="3F1461F9"/>
    <w:rsid w:val="3F5E5951"/>
    <w:rsid w:val="3FEA0D08"/>
    <w:rsid w:val="40302BBE"/>
    <w:rsid w:val="425D1C65"/>
    <w:rsid w:val="42B2200A"/>
    <w:rsid w:val="4499567F"/>
    <w:rsid w:val="44C164DB"/>
    <w:rsid w:val="46891BC8"/>
    <w:rsid w:val="477F442B"/>
    <w:rsid w:val="47C979DB"/>
    <w:rsid w:val="481351D2"/>
    <w:rsid w:val="4860600B"/>
    <w:rsid w:val="4A49144C"/>
    <w:rsid w:val="4BEC7EE1"/>
    <w:rsid w:val="4C294540"/>
    <w:rsid w:val="4E173610"/>
    <w:rsid w:val="53543565"/>
    <w:rsid w:val="546D287C"/>
    <w:rsid w:val="5507618C"/>
    <w:rsid w:val="557D644E"/>
    <w:rsid w:val="558A062C"/>
    <w:rsid w:val="56345682"/>
    <w:rsid w:val="56827F1B"/>
    <w:rsid w:val="572E5561"/>
    <w:rsid w:val="58C3686E"/>
    <w:rsid w:val="59F36CDF"/>
    <w:rsid w:val="5AC8016B"/>
    <w:rsid w:val="5CD03307"/>
    <w:rsid w:val="5FD73625"/>
    <w:rsid w:val="61D729C7"/>
    <w:rsid w:val="622F12CF"/>
    <w:rsid w:val="62F51D1A"/>
    <w:rsid w:val="630C2BBF"/>
    <w:rsid w:val="64596ABE"/>
    <w:rsid w:val="651D7306"/>
    <w:rsid w:val="653E08AD"/>
    <w:rsid w:val="68DD3C63"/>
    <w:rsid w:val="691B497C"/>
    <w:rsid w:val="6B7C3FB8"/>
    <w:rsid w:val="6D176D30"/>
    <w:rsid w:val="6D695DCB"/>
    <w:rsid w:val="6DA51CA6"/>
    <w:rsid w:val="6FB81FF4"/>
    <w:rsid w:val="70822713"/>
    <w:rsid w:val="70A95AA7"/>
    <w:rsid w:val="711F4406"/>
    <w:rsid w:val="71B9247E"/>
    <w:rsid w:val="728912D7"/>
    <w:rsid w:val="72A2709C"/>
    <w:rsid w:val="74933140"/>
    <w:rsid w:val="74945ECF"/>
    <w:rsid w:val="74A0585D"/>
    <w:rsid w:val="78CA4C57"/>
    <w:rsid w:val="79681B1A"/>
    <w:rsid w:val="7A805F15"/>
    <w:rsid w:val="7A861051"/>
    <w:rsid w:val="7B9F686F"/>
    <w:rsid w:val="7BCE0F02"/>
    <w:rsid w:val="7C3A702B"/>
    <w:rsid w:val="7C4A4A2C"/>
    <w:rsid w:val="7C572CA5"/>
    <w:rsid w:val="7D4C0330"/>
    <w:rsid w:val="7DAB14FB"/>
    <w:rsid w:val="7EDC56E4"/>
    <w:rsid w:val="7EF639AA"/>
    <w:rsid w:val="7F341F96"/>
    <w:rsid w:val="7F47D4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32" w:firstLineChars="20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0"/>
      </w:numPr>
      <w:spacing w:beforeLines="0" w:beforeAutospacing="0" w:afterLines="0" w:afterAutospacing="0" w:line="240" w:lineRule="auto"/>
      <w:ind w:left="0" w:firstLine="0"/>
      <w:jc w:val="center"/>
      <w:outlineLvl w:val="0"/>
    </w:pPr>
    <w:rPr>
      <w:rFonts w:ascii="Times New Roman" w:hAnsi="Times New Roman"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240" w:lineRule="auto"/>
      <w:jc w:val="left"/>
      <w:outlineLvl w:val="1"/>
    </w:pPr>
    <w:rPr>
      <w:rFonts w:ascii="Arial" w:hAnsi="Arial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240" w:lineRule="auto"/>
      <w:jc w:val="left"/>
      <w:outlineLvl w:val="2"/>
    </w:pPr>
    <w:rPr>
      <w:bCs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line="240" w:lineRule="auto"/>
      <w:jc w:val="left"/>
      <w:outlineLvl w:val="3"/>
    </w:pPr>
    <w:rPr>
      <w:rFonts w:ascii="Cambria" w:hAnsi="Cambria" w:eastAsia="宋体"/>
      <w:bCs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0">
    <w:name w:val="ab-法规题注"/>
    <w:basedOn w:val="1"/>
    <w:qFormat/>
    <w:uiPriority w:val="0"/>
    <w:pPr>
      <w:ind w:left="0" w:leftChars="0" w:right="0" w:rightChars="0" w:firstLine="0" w:firstLineChars="0"/>
      <w:jc w:val="center"/>
    </w:pPr>
    <w:rPr>
      <w:rFonts w:ascii="Times New Roman" w:hAnsi="Times New Roman" w:eastAsia="楷体_GB2312"/>
    </w:rPr>
  </w:style>
  <w:style w:type="paragraph" w:customStyle="1" w:styleId="11">
    <w:name w:val="af-法规空行"/>
    <w:basedOn w:val="1"/>
    <w:next w:val="1"/>
    <w:qFormat/>
    <w:uiPriority w:val="0"/>
    <w:pPr>
      <w:ind w:firstLine="0" w:firstLineChars="0"/>
    </w:pPr>
    <w:rPr>
      <w:rFonts w:hint="eastAsia" w:ascii="Times New Roman" w:hAnsi="Times New Roman" w:eastAsia="宋体"/>
    </w:rPr>
  </w:style>
  <w:style w:type="paragraph" w:customStyle="1" w:styleId="12">
    <w:name w:val="ac-修改多个文件标题"/>
    <w:basedOn w:val="1"/>
    <w:qFormat/>
    <w:uiPriority w:val="0"/>
    <w:rPr>
      <w:rFonts w:hint="eastAsia" w:eastAsia="黑体"/>
    </w:rPr>
  </w:style>
  <w:style w:type="paragraph" w:customStyle="1" w:styleId="13">
    <w:name w:val="黑体一级"/>
    <w:basedOn w:val="1"/>
    <w:qFormat/>
    <w:uiPriority w:val="0"/>
    <w:pPr>
      <w:ind w:firstLine="0" w:firstLineChars="0"/>
    </w:pPr>
    <w:rPr>
      <w:rFonts w:hint="eastAsia" w:ascii="Times New Roman" w:hAnsi="Times New Roman" w:eastAsia="黑体"/>
    </w:rPr>
  </w:style>
  <w:style w:type="paragraph" w:customStyle="1" w:styleId="14">
    <w:name w:val="楷体二级"/>
    <w:basedOn w:val="1"/>
    <w:qFormat/>
    <w:uiPriority w:val="0"/>
    <w:pPr>
      <w:ind w:firstLine="0" w:firstLineChars="0"/>
    </w:pPr>
    <w:rPr>
      <w:rFonts w:hint="eastAsia" w:ascii="Times New Roman" w:hAnsi="Times New Roman" w:eastAsia="楷体_GB23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68;&#23383;&#37096;2020-2022\&#20854;&#20182;&#24037;&#20316;\2024&#30003;&#35831;&#27861;&#35268;&#24211;&#39033;&#30446;\&#27169;&#26495;\&#27861;&#35268;&#25991;&#26412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法规文本模板.wpt</Template>
  <Pages>2</Pages>
  <Words>690</Words>
  <Characters>698</Characters>
  <Lines>0</Lines>
  <Paragraphs>0</Paragraphs>
  <TotalTime>161</TotalTime>
  <ScaleCrop>false</ScaleCrop>
  <LinksUpToDate>false</LinksUpToDate>
  <CharactersWithSpaces>699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2024-08-01T00:27:00Z</dcterms:created>
  <dc:creator>马儿</dc:creator>
  <cp:lastModifiedBy>马儿</cp:lastModifiedBy>
  <dcterms:modified xsi:type="dcterms:W3CDTF">2024-08-23T05:57:10Z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D695AC5C4E2D47EE95CE3586F9E2FDA6_13</vt:lpwstr>
  </property>
  <property fmtid="{D5CDD505-2E9C-101B-9397-08002B2CF9AE}" pid="3" name="KSOProductBuildVer">
    <vt:lpwstr>2052-12.1.0.17827</vt:lpwstr>
  </property>
</Properties>
</file>