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nts/font1.odttf" ContentType="application/vnd.openxmlformats-officedocument.obfuscatedFont"/>
  <Override PartName="/word/fonts/font2.odttf" ContentType="application/vnd.openxmlformats-officedocument.obfuscatedFont"/>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7C07D4D">
      <w:pPr>
        <w:pStyle w:val="11"/>
        <w:bidi w:val="0"/>
        <w:rPr>
          <w:rFonts w:hint="eastAsia"/>
          <w:lang w:val="en-US" w:eastAsia="zh-CN"/>
        </w:rPr>
      </w:pPr>
    </w:p>
    <w:p w14:paraId="237D144A">
      <w:pPr>
        <w:rPr>
          <w:rFonts w:hint="eastAsia"/>
          <w:lang w:val="en-US" w:eastAsia="zh-CN"/>
        </w:rPr>
      </w:pPr>
    </w:p>
    <w:p w14:paraId="38278D16">
      <w:pPr>
        <w:pStyle w:val="2"/>
        <w:bidi w:val="0"/>
        <w:rPr>
          <w:rFonts w:hint="eastAsia"/>
          <w:lang w:val="en-US" w:eastAsia="zh-CN"/>
        </w:rPr>
      </w:pPr>
      <w:r>
        <w:rPr>
          <w:rFonts w:hint="eastAsia"/>
          <w:lang w:val="en-US" w:eastAsia="zh-CN"/>
        </w:rPr>
        <w:t>盐城市人民代表大会常务委员会</w:t>
      </w:r>
      <w:r>
        <w:rPr>
          <w:rFonts w:hint="eastAsia"/>
          <w:lang w:val="en-US" w:eastAsia="zh-CN"/>
        </w:rPr>
        <w:br w:type="textWrapping"/>
      </w:r>
      <w:r>
        <w:rPr>
          <w:rFonts w:hint="eastAsia"/>
          <w:lang w:val="en-US" w:eastAsia="zh-CN"/>
        </w:rPr>
        <w:t>关于修改《盐城市绿化条例》的决定</w:t>
      </w:r>
    </w:p>
    <w:p w14:paraId="468CE74C">
      <w:pPr>
        <w:pStyle w:val="10"/>
        <w:bidi w:val="0"/>
        <w:ind w:left="632" w:leftChars="200" w:right="767" w:rightChars="243" w:firstLine="0" w:firstLineChars="0"/>
        <w:rPr>
          <w:rFonts w:hint="eastAsia"/>
          <w:lang w:val="en-US" w:eastAsia="zh-CN"/>
        </w:rPr>
      </w:pPr>
      <w:r>
        <w:rPr>
          <w:rFonts w:hint="eastAsia"/>
          <w:lang w:val="en-US" w:eastAsia="zh-CN"/>
        </w:rPr>
        <w:t>（2024年6月24日盐城市第九届人民代表大会常务委员会第二十二次会议通过　2024年7月31日</w:t>
      </w:r>
      <w:r>
        <w:rPr>
          <w:rFonts w:hint="eastAsia"/>
          <w:lang w:val="en-US" w:eastAsia="zh-CN"/>
        </w:rPr>
        <w:br w:type="textWrapping"/>
      </w:r>
      <w:r>
        <w:rPr>
          <w:rFonts w:hint="eastAsia"/>
          <w:lang w:val="en-US" w:eastAsia="zh-CN"/>
        </w:rPr>
        <w:t>江苏省第十四届人民代表大会常务委员会</w:t>
      </w:r>
      <w:r>
        <w:rPr>
          <w:rFonts w:hint="eastAsia"/>
          <w:lang w:val="en-US" w:eastAsia="zh-CN"/>
        </w:rPr>
        <w:br w:type="textWrapping"/>
      </w:r>
      <w:r>
        <w:rPr>
          <w:rFonts w:hint="eastAsia"/>
          <w:lang w:val="en-US" w:eastAsia="zh-CN"/>
        </w:rPr>
        <w:t>第十次会议批准）</w:t>
      </w:r>
    </w:p>
    <w:p w14:paraId="4F532181">
      <w:pPr>
        <w:pStyle w:val="11"/>
        <w:bidi w:val="0"/>
        <w:rPr>
          <w:rFonts w:hint="eastAsia"/>
          <w:lang w:val="en-US" w:eastAsia="zh-CN"/>
        </w:rPr>
      </w:pPr>
    </w:p>
    <w:p w14:paraId="6D79F7A0">
      <w:pPr>
        <w:bidi w:val="0"/>
        <w:rPr>
          <w:rFonts w:hint="eastAsia"/>
          <w:lang w:val="en-US" w:eastAsia="zh-CN"/>
        </w:rPr>
      </w:pPr>
      <w:r>
        <w:rPr>
          <w:rFonts w:hint="eastAsia"/>
          <w:lang w:val="en-US" w:eastAsia="zh-CN"/>
        </w:rPr>
        <w:t>盐城市第九届人民代表大会常务委员会第二十二次会议决定对《盐城市绿化条例》作如下修改：</w:t>
      </w:r>
    </w:p>
    <w:p w14:paraId="2873A51D">
      <w:pPr>
        <w:bidi w:val="0"/>
        <w:rPr>
          <w:rFonts w:hint="eastAsia"/>
          <w:lang w:val="en-US" w:eastAsia="zh-CN"/>
        </w:rPr>
      </w:pPr>
      <w:r>
        <w:rPr>
          <w:rFonts w:hint="eastAsia" w:eastAsia="黑体"/>
          <w:sz w:val="32"/>
          <w:lang w:val="en-US" w:eastAsia="zh-CN"/>
        </w:rPr>
        <w:t>一、</w:t>
      </w:r>
      <w:r>
        <w:rPr>
          <w:rFonts w:hint="eastAsia"/>
          <w:lang w:val="en-US" w:eastAsia="zh-CN"/>
        </w:rPr>
        <w:t>增加一条，作为第四条：“本市推行林长制，构建属地负责、部门协同、源头治理、全域覆盖的长效机制，推进美丽盐城建设。”</w:t>
      </w:r>
      <w:bookmarkStart w:id="0" w:name="_GoBack"/>
      <w:bookmarkEnd w:id="0"/>
    </w:p>
    <w:p w14:paraId="112CEE8B">
      <w:pPr>
        <w:bidi w:val="0"/>
        <w:rPr>
          <w:rFonts w:hint="eastAsia"/>
          <w:lang w:val="en-US" w:eastAsia="zh-CN"/>
        </w:rPr>
      </w:pPr>
      <w:r>
        <w:rPr>
          <w:rFonts w:hint="eastAsia" w:eastAsia="黑体"/>
          <w:sz w:val="32"/>
          <w:lang w:val="en-US" w:eastAsia="zh-CN"/>
        </w:rPr>
        <w:t>二、</w:t>
      </w:r>
      <w:r>
        <w:rPr>
          <w:rFonts w:hint="eastAsia"/>
          <w:lang w:val="en-US" w:eastAsia="zh-CN"/>
        </w:rPr>
        <w:t>将第六条改为第七条，修改为：“对在绿化工作中做出显著成绩的单位和个人，由市、县（市、区）人民政府按照国家和省有关规定给予表彰、奖励。”</w:t>
      </w:r>
    </w:p>
    <w:p w14:paraId="29BA0AF9">
      <w:pPr>
        <w:bidi w:val="0"/>
        <w:rPr>
          <w:rFonts w:hint="eastAsia"/>
          <w:lang w:val="en-US" w:eastAsia="zh-CN"/>
        </w:rPr>
      </w:pPr>
      <w:r>
        <w:rPr>
          <w:rFonts w:hint="eastAsia" w:eastAsia="黑体"/>
          <w:sz w:val="32"/>
          <w:lang w:val="en-US" w:eastAsia="zh-CN"/>
        </w:rPr>
        <w:t>三、</w:t>
      </w:r>
      <w:r>
        <w:rPr>
          <w:rFonts w:hint="eastAsia"/>
          <w:lang w:val="en-US" w:eastAsia="zh-CN"/>
        </w:rPr>
        <w:t>将第八条改为第九条，第二款修改为：“自然资源和规划、住房和城乡建设、城市管理、交通运输、水利、农业农村等部门按照各自职责，协同做好绿化工作。”</w:t>
      </w:r>
    </w:p>
    <w:p w14:paraId="63005202">
      <w:pPr>
        <w:bidi w:val="0"/>
        <w:rPr>
          <w:rFonts w:hint="eastAsia"/>
          <w:lang w:val="en-US" w:eastAsia="zh-CN"/>
        </w:rPr>
      </w:pPr>
      <w:r>
        <w:rPr>
          <w:rFonts w:hint="eastAsia" w:eastAsia="黑体"/>
          <w:sz w:val="32"/>
          <w:lang w:val="en-US" w:eastAsia="zh-CN"/>
        </w:rPr>
        <w:t>四、</w:t>
      </w:r>
      <w:r>
        <w:rPr>
          <w:rFonts w:hint="eastAsia"/>
          <w:lang w:val="en-US" w:eastAsia="zh-CN"/>
        </w:rPr>
        <w:t>将第十五条改为第十六条，第二款修改为：“绿化规划应当符合国土空间总体规划，与水利、交通运输、电力、通讯、管网等专项规划相衔接。”</w:t>
      </w:r>
    </w:p>
    <w:p w14:paraId="3A845C64">
      <w:pPr>
        <w:bidi w:val="0"/>
        <w:rPr>
          <w:rFonts w:hint="eastAsia"/>
          <w:lang w:val="en-US" w:eastAsia="zh-CN"/>
        </w:rPr>
      </w:pPr>
      <w:r>
        <w:rPr>
          <w:rFonts w:hint="eastAsia" w:eastAsia="黑体"/>
          <w:sz w:val="32"/>
          <w:lang w:val="en-US" w:eastAsia="zh-CN"/>
        </w:rPr>
        <w:t>五、</w:t>
      </w:r>
      <w:r>
        <w:rPr>
          <w:rFonts w:hint="eastAsia"/>
          <w:lang w:val="en-US" w:eastAsia="zh-CN"/>
        </w:rPr>
        <w:t>将第十七条改为第十八条，修改为：“市、县（市、区）人民政府确定的永久性绿地，经同级人民代表大会常务委员会审议决定后向社会公布。</w:t>
      </w:r>
    </w:p>
    <w:p w14:paraId="7E4E3496">
      <w:pPr>
        <w:bidi w:val="0"/>
        <w:rPr>
          <w:rFonts w:hint="eastAsia"/>
          <w:lang w:val="en-US" w:eastAsia="zh-CN"/>
        </w:rPr>
      </w:pPr>
      <w:r>
        <w:rPr>
          <w:rFonts w:hint="eastAsia"/>
          <w:lang w:val="en-US" w:eastAsia="zh-CN"/>
        </w:rPr>
        <w:t>“经公布的永久性绿地不得改变其范围和用途，但有下列特殊情形之一的除外：</w:t>
      </w:r>
    </w:p>
    <w:p w14:paraId="6BC1DDC2">
      <w:pPr>
        <w:bidi w:val="0"/>
        <w:rPr>
          <w:rFonts w:hint="eastAsia"/>
          <w:lang w:val="en-US" w:eastAsia="zh-CN"/>
        </w:rPr>
      </w:pPr>
      <w:r>
        <w:rPr>
          <w:rFonts w:hint="eastAsia"/>
          <w:lang w:val="en-US" w:eastAsia="zh-CN"/>
        </w:rPr>
        <w:t>“（一）国土空间规划依法调整；</w:t>
      </w:r>
    </w:p>
    <w:p w14:paraId="3F52CF1A">
      <w:pPr>
        <w:bidi w:val="0"/>
        <w:rPr>
          <w:rFonts w:hint="eastAsia"/>
          <w:lang w:val="en-US" w:eastAsia="zh-CN"/>
        </w:rPr>
      </w:pPr>
      <w:r>
        <w:rPr>
          <w:rFonts w:hint="eastAsia"/>
          <w:lang w:val="en-US" w:eastAsia="zh-CN"/>
        </w:rPr>
        <w:t>“（二）国家批准的重大建设工程的需要；</w:t>
      </w:r>
    </w:p>
    <w:p w14:paraId="17AE7969">
      <w:pPr>
        <w:bidi w:val="0"/>
        <w:rPr>
          <w:rFonts w:hint="eastAsia"/>
          <w:lang w:val="en-US" w:eastAsia="zh-CN"/>
        </w:rPr>
      </w:pPr>
      <w:r>
        <w:rPr>
          <w:rFonts w:hint="eastAsia"/>
          <w:lang w:val="en-US" w:eastAsia="zh-CN"/>
        </w:rPr>
        <w:t>“（三）法律、法规规定的其他情形。</w:t>
      </w:r>
    </w:p>
    <w:p w14:paraId="36B7FE7F">
      <w:pPr>
        <w:bidi w:val="0"/>
        <w:rPr>
          <w:rFonts w:hint="eastAsia"/>
          <w:lang w:val="en-US" w:eastAsia="zh-CN"/>
        </w:rPr>
      </w:pPr>
      <w:r>
        <w:rPr>
          <w:rFonts w:hint="eastAsia"/>
          <w:lang w:val="en-US" w:eastAsia="zh-CN"/>
        </w:rPr>
        <w:t>“依照前款规定确需改变永久性绿地的，由市、县（市、区）人民政府通过听证、论证等形式听取各方面意见后提出调整方案，报同级人民代表大会常务委员会备案，并向社会公布。</w:t>
      </w:r>
    </w:p>
    <w:p w14:paraId="0BE6D104">
      <w:pPr>
        <w:bidi w:val="0"/>
        <w:rPr>
          <w:rFonts w:hint="eastAsia"/>
          <w:lang w:val="en-US" w:eastAsia="zh-CN"/>
        </w:rPr>
      </w:pPr>
      <w:r>
        <w:rPr>
          <w:rFonts w:hint="eastAsia"/>
          <w:lang w:val="en-US" w:eastAsia="zh-CN"/>
        </w:rPr>
        <w:t>“市、县（市、区）人民政府应当在调整的永久性绿地三千米半径范围内，按照占补平衡的原则新建绿地予以补偿，并在一年内完成建设。”</w:t>
      </w:r>
    </w:p>
    <w:p w14:paraId="6157F592">
      <w:pPr>
        <w:bidi w:val="0"/>
        <w:rPr>
          <w:rFonts w:hint="eastAsia"/>
          <w:lang w:val="en-US" w:eastAsia="zh-CN"/>
        </w:rPr>
      </w:pPr>
      <w:r>
        <w:rPr>
          <w:rFonts w:hint="eastAsia" w:eastAsia="黑体"/>
          <w:sz w:val="32"/>
          <w:lang w:val="en-US" w:eastAsia="zh-CN"/>
        </w:rPr>
        <w:t>六、</w:t>
      </w:r>
      <w:r>
        <w:rPr>
          <w:rFonts w:hint="eastAsia"/>
          <w:lang w:val="en-US" w:eastAsia="zh-CN"/>
        </w:rPr>
        <w:t>增加一条，作为第十九条：“植树造林不得擅自占用永久基本农田。</w:t>
      </w:r>
    </w:p>
    <w:p w14:paraId="3EDFD3B5">
      <w:pPr>
        <w:bidi w:val="0"/>
        <w:rPr>
          <w:rFonts w:hint="eastAsia"/>
          <w:lang w:val="en-US" w:eastAsia="zh-CN"/>
        </w:rPr>
      </w:pPr>
      <w:r>
        <w:rPr>
          <w:rFonts w:hint="eastAsia"/>
          <w:lang w:val="en-US" w:eastAsia="zh-CN"/>
        </w:rPr>
        <w:t>“未经批准不得占用一般耕地实施国土绿化，确需占用的应当符合国家和省有关规定，并落实耕地保护补偿制度。”</w:t>
      </w:r>
    </w:p>
    <w:p w14:paraId="18B312F8">
      <w:pPr>
        <w:bidi w:val="0"/>
        <w:rPr>
          <w:rFonts w:hint="eastAsia"/>
          <w:lang w:val="en-US" w:eastAsia="zh-CN"/>
        </w:rPr>
      </w:pPr>
      <w:r>
        <w:rPr>
          <w:rFonts w:hint="eastAsia" w:eastAsia="黑体"/>
          <w:sz w:val="32"/>
          <w:lang w:val="en-US" w:eastAsia="zh-CN"/>
        </w:rPr>
        <w:t>七、</w:t>
      </w:r>
      <w:r>
        <w:rPr>
          <w:rFonts w:hint="eastAsia"/>
          <w:lang w:val="en-US" w:eastAsia="zh-CN"/>
        </w:rPr>
        <w:t>将第二十条改为第二十二条，第二款修改为：“绿化工程的设计和监理，应当委托持有相应资格证书的单位承担。”</w:t>
      </w:r>
    </w:p>
    <w:p w14:paraId="52559D77">
      <w:pPr>
        <w:bidi w:val="0"/>
        <w:rPr>
          <w:rFonts w:hint="eastAsia"/>
          <w:lang w:val="en-US" w:eastAsia="zh-CN"/>
        </w:rPr>
      </w:pPr>
      <w:r>
        <w:rPr>
          <w:rFonts w:hint="eastAsia" w:eastAsia="黑体"/>
          <w:sz w:val="32"/>
          <w:lang w:val="en-US" w:eastAsia="zh-CN"/>
        </w:rPr>
        <w:t>八、</w:t>
      </w:r>
      <w:r>
        <w:rPr>
          <w:rFonts w:hint="eastAsia"/>
          <w:lang w:val="en-US" w:eastAsia="zh-CN"/>
        </w:rPr>
        <w:t>将第二十四条改为第二十五条第三款，修改为：“采挖移植城市范围外的林木参照采伐林木管理。胸径五厘米以上的林木实行采伐限额管理。”</w:t>
      </w:r>
    </w:p>
    <w:p w14:paraId="30B661D2">
      <w:pPr>
        <w:bidi w:val="0"/>
        <w:rPr>
          <w:rFonts w:hint="eastAsia"/>
          <w:lang w:val="en-US" w:eastAsia="zh-CN"/>
        </w:rPr>
      </w:pPr>
      <w:r>
        <w:rPr>
          <w:rFonts w:hint="eastAsia" w:eastAsia="黑体"/>
          <w:sz w:val="32"/>
          <w:lang w:val="en-US" w:eastAsia="zh-CN"/>
        </w:rPr>
        <w:t>九、</w:t>
      </w:r>
      <w:r>
        <w:rPr>
          <w:rFonts w:hint="eastAsia"/>
          <w:lang w:val="en-US" w:eastAsia="zh-CN"/>
        </w:rPr>
        <w:t>将第二十九条改为第三十条，增加一款，作为第四款：“无管理单位或者权属不明的古树名木，由所在地的县（市、区）绿化行政主管部门负责组织养护。”</w:t>
      </w:r>
    </w:p>
    <w:p w14:paraId="04E6C49D">
      <w:pPr>
        <w:bidi w:val="0"/>
        <w:rPr>
          <w:rFonts w:hint="eastAsia"/>
          <w:lang w:val="en-US" w:eastAsia="zh-CN"/>
        </w:rPr>
      </w:pPr>
      <w:r>
        <w:rPr>
          <w:rFonts w:hint="eastAsia" w:eastAsia="黑体"/>
          <w:sz w:val="32"/>
          <w:lang w:val="en-US" w:eastAsia="zh-CN"/>
        </w:rPr>
        <w:t>十、</w:t>
      </w:r>
      <w:r>
        <w:rPr>
          <w:rFonts w:hint="eastAsia"/>
          <w:lang w:val="en-US" w:eastAsia="zh-CN"/>
        </w:rPr>
        <w:t>将第三十五条改为第三十六条，将其中的“薪炭林”改为“能源林”。</w:t>
      </w:r>
    </w:p>
    <w:p w14:paraId="249054C9">
      <w:pPr>
        <w:bidi w:val="0"/>
        <w:rPr>
          <w:rFonts w:hint="eastAsia"/>
          <w:lang w:val="en-US" w:eastAsia="zh-CN"/>
        </w:rPr>
      </w:pPr>
      <w:r>
        <w:rPr>
          <w:rFonts w:hint="eastAsia" w:eastAsia="黑体"/>
          <w:sz w:val="32"/>
          <w:lang w:val="en-US" w:eastAsia="zh-CN"/>
        </w:rPr>
        <w:t>十一、</w:t>
      </w:r>
      <w:r>
        <w:rPr>
          <w:rFonts w:hint="eastAsia"/>
          <w:lang w:val="en-US" w:eastAsia="zh-CN"/>
        </w:rPr>
        <w:t>增加一条，作为第三十七条：“对违反本条例规定的行为，法律、法规已有处罚规定的，从其规定。”</w:t>
      </w:r>
    </w:p>
    <w:p w14:paraId="58B1F1B9">
      <w:pPr>
        <w:bidi w:val="0"/>
        <w:rPr>
          <w:rFonts w:hint="eastAsia"/>
          <w:lang w:val="en-US" w:eastAsia="zh-CN"/>
        </w:rPr>
      </w:pPr>
      <w:r>
        <w:rPr>
          <w:rFonts w:hint="eastAsia" w:eastAsia="黑体"/>
          <w:sz w:val="32"/>
          <w:lang w:val="en-US" w:eastAsia="zh-CN"/>
        </w:rPr>
        <w:t>十二、</w:t>
      </w:r>
      <w:r>
        <w:rPr>
          <w:rFonts w:hint="eastAsia"/>
          <w:lang w:val="en-US" w:eastAsia="zh-CN"/>
        </w:rPr>
        <w:t xml:space="preserve">将第三十六条改为第三十八条，修改为：“违反本条例第二十五条第三款规定，擅自采挖移植林木的，由林业行政主管部门按照盗伐或者滥伐林木予以处罚。” </w:t>
      </w:r>
    </w:p>
    <w:p w14:paraId="5962F655">
      <w:pPr>
        <w:bidi w:val="0"/>
        <w:rPr>
          <w:rFonts w:hint="eastAsia"/>
          <w:lang w:val="en-US" w:eastAsia="zh-CN"/>
        </w:rPr>
      </w:pPr>
      <w:r>
        <w:rPr>
          <w:rFonts w:hint="eastAsia" w:eastAsia="黑体"/>
          <w:sz w:val="32"/>
          <w:lang w:val="en-US" w:eastAsia="zh-CN"/>
        </w:rPr>
        <w:t>十三、</w:t>
      </w:r>
      <w:r>
        <w:rPr>
          <w:rFonts w:hint="eastAsia"/>
          <w:lang w:val="en-US" w:eastAsia="zh-CN"/>
        </w:rPr>
        <w:t>将第三十八条改为第四十条，修改为：“违反本条例第三十一条第一款规定，擅自占用园林绿地的，由园林绿化行政主管部门责令限期退还、恢复原状，可以处以所占园林绿地面积每平方米五百元以上一千元以下的罚款。”</w:t>
      </w:r>
    </w:p>
    <w:p w14:paraId="3B0E81DB">
      <w:pPr>
        <w:bidi w:val="0"/>
        <w:rPr>
          <w:rFonts w:hint="eastAsia"/>
          <w:lang w:val="en-US" w:eastAsia="zh-CN"/>
        </w:rPr>
      </w:pPr>
      <w:r>
        <w:rPr>
          <w:rFonts w:hint="eastAsia" w:eastAsia="黑体"/>
          <w:sz w:val="32"/>
          <w:lang w:val="en-US" w:eastAsia="zh-CN"/>
        </w:rPr>
        <w:t>十四、</w:t>
      </w:r>
      <w:r>
        <w:rPr>
          <w:rFonts w:hint="eastAsia"/>
          <w:lang w:val="en-US" w:eastAsia="zh-CN"/>
        </w:rPr>
        <w:t>将第四十条改为第四十二条，修改为：“绿化行政主管部门和其他有关部门及其工作人员在绿化工作中滥用职权、玩忽职守、徇私舞弊的，对直接负责的主管人员和其他直接责任人员，依法给予处分；构成犯罪的，依法追究刑事责任。”</w:t>
      </w:r>
    </w:p>
    <w:p w14:paraId="3C6948C2">
      <w:pPr>
        <w:bidi w:val="0"/>
        <w:rPr>
          <w:rFonts w:hint="eastAsia"/>
          <w:lang w:val="en-US" w:eastAsia="zh-CN"/>
        </w:rPr>
      </w:pPr>
      <w:r>
        <w:rPr>
          <w:rFonts w:hint="eastAsia" w:eastAsia="黑体"/>
          <w:sz w:val="32"/>
          <w:lang w:val="en-US" w:eastAsia="zh-CN"/>
        </w:rPr>
        <w:t>十五、</w:t>
      </w:r>
      <w:r>
        <w:rPr>
          <w:rFonts w:hint="eastAsia"/>
          <w:lang w:val="en-US" w:eastAsia="zh-CN"/>
        </w:rPr>
        <w:t>将有关条款中的“市和县（市、区）人民政府”修改为“市、县（市、区）人民政府”，“交通行政主管部门”修改为“交通运输部门”，“水利行政主管部门”修改为“水利部门”，“物业服务企业”修改为“物业服务人”。</w:t>
      </w:r>
    </w:p>
    <w:p w14:paraId="418AEE50">
      <w:pPr>
        <w:bidi w:val="0"/>
        <w:rPr>
          <w:rFonts w:hint="eastAsia"/>
          <w:lang w:val="en-US" w:eastAsia="zh-CN"/>
        </w:rPr>
      </w:pPr>
      <w:r>
        <w:rPr>
          <w:rFonts w:hint="eastAsia"/>
          <w:lang w:val="en-US" w:eastAsia="zh-CN"/>
        </w:rPr>
        <w:t>此外，对部分条款作文字修改，并对条文顺序作相应调整。</w:t>
      </w:r>
    </w:p>
    <w:p w14:paraId="6F7D7B89">
      <w:pPr>
        <w:bidi w:val="0"/>
        <w:rPr>
          <w:rFonts w:hint="eastAsia"/>
          <w:lang w:val="en-US" w:eastAsia="zh-CN"/>
        </w:rPr>
      </w:pPr>
      <w:r>
        <w:rPr>
          <w:rFonts w:hint="eastAsia"/>
          <w:lang w:val="en-US" w:eastAsia="zh-CN"/>
        </w:rPr>
        <w:t>本决定自2024年9月1日起施行。</w:t>
      </w:r>
    </w:p>
    <w:p w14:paraId="0FB31908">
      <w:pPr>
        <w:bidi w:val="0"/>
        <w:rPr>
          <w:rFonts w:hint="eastAsia"/>
          <w:lang w:val="en-US" w:eastAsia="zh-CN"/>
        </w:rPr>
      </w:pPr>
      <w:r>
        <w:rPr>
          <w:rFonts w:hint="eastAsia"/>
          <w:lang w:val="en-US" w:eastAsia="zh-CN"/>
        </w:rPr>
        <w:t>《盐城市绿化条例》根据本决定作相应修改，重新公布。</w:t>
      </w:r>
    </w:p>
    <w:p w14:paraId="5D387C6A">
      <w:pPr>
        <w:pStyle w:val="11"/>
        <w:bidi w:val="0"/>
        <w:rPr>
          <w:rFonts w:hint="eastAsia"/>
          <w:lang w:val="en-US" w:eastAsia="zh-CN"/>
        </w:rPr>
      </w:pPr>
    </w:p>
    <w:sectPr>
      <w:headerReference r:id="rId5" w:type="default"/>
      <w:footerReference r:id="rId7" w:type="default"/>
      <w:headerReference r:id="rId6" w:type="even"/>
      <w:footerReference r:id="rId8" w:type="even"/>
      <w:pgSz w:w="11906" w:h="16838"/>
      <w:pgMar w:top="2098" w:right="1474" w:bottom="1984" w:left="1588" w:header="851" w:footer="1474" w:gutter="0"/>
      <w:lnNumType w:countBy="0"/>
      <w:pgNumType w:fmt="decimal"/>
      <w:cols w:space="0" w:num="1"/>
      <w:docGrid w:type="linesAndChars" w:linePitch="579" w:charSpace="-8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ind w:firstLine="632"/>
      </w:pPr>
      <w:r>
        <w:separator/>
      </w:r>
    </w:p>
  </w:endnote>
  <w:endnote w:type="continuationSeparator" w:id="1">
    <w:p>
      <w:pPr>
        <w:ind w:firstLine="63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embedRegular r:id="rId1" w:fontKey="{EB83B724-0A65-4C68-8F93-52BF04EB5A31}"/>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embedRegular r:id="rId2" w:fontKey="{5D151F99-90D7-4D44-8BC2-F7E035121608}"/>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BADCE62">
    <w:pPr>
      <w:tabs>
        <w:tab w:val="center" w:pos="4153"/>
        <w:tab w:val="right" w:pos="8306"/>
      </w:tabs>
      <w:wordWrap w:val="0"/>
      <w:jc w:val="right"/>
      <w:rPr>
        <w:rFonts w:eastAsia="宋体"/>
      </w:rPr>
    </w:pPr>
    <w:r>
      <w:rPr>
        <w:sz w:val="32"/>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75D80F9">
                          <w:pPr>
                            <w:tabs>
                              <w:tab w:val="center" w:pos="4153"/>
                              <w:tab w:val="right" w:pos="8306"/>
                            </w:tabs>
                            <w:wordWrap w:val="0"/>
                            <w:jc w:val="right"/>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uF+fsxAgAAY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6Ghdfaj6C5g7y8JW&#10;7yyPaaJ63q6OAWJ2GkeBelUG3TB5XZeGVxJH+899F/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Brhfn7MQIAAGEEAAAOAAAAAAAAAAEAIAAAAB8BAABkcnMvZTJvRG9jLnhtbFBLBQYA&#10;AAAABgAGAFkBAADCBQAAAAA=&#10;">
              <v:fill on="f" focussize="0,0"/>
              <v:stroke on="f" weight="0.5pt"/>
              <v:imagedata o:title=""/>
              <o:lock v:ext="edit" aspectratio="f"/>
              <v:textbox inset="0mm,0mm,0mm,0mm" style="mso-fit-shape-to-text:t;">
                <w:txbxContent>
                  <w:p w14:paraId="475D80F9">
                    <w:pPr>
                      <w:tabs>
                        <w:tab w:val="center" w:pos="4153"/>
                        <w:tab w:val="right" w:pos="8306"/>
                      </w:tabs>
                      <w:wordWrap w:val="0"/>
                      <w:jc w:val="right"/>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C2F49FF">
    <w:pPr>
      <w:tabs>
        <w:tab w:val="center" w:pos="4153"/>
        <w:tab w:val="right" w:pos="8306"/>
      </w:tabs>
      <w:jc w:val="left"/>
      <w:rPr>
        <w:rFonts w:ascii="宋体" w:hAnsi="宋体" w:eastAsia="宋体"/>
        <w:sz w:val="28"/>
        <w:szCs w:val="28"/>
      </w:rPr>
    </w:pPr>
    <w:r>
      <w:rPr>
        <w:sz w:val="28"/>
      </w:rPr>
      <mc:AlternateContent>
        <mc:Choice Requires="wps">
          <w:drawing>
            <wp:anchor distT="0" distB="0" distL="114300" distR="114300" simplePos="0" relativeHeight="251660288"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E790435">
                          <w:pPr>
                            <w:tabs>
                              <w:tab w:val="center" w:pos="4153"/>
                              <w:tab w:val="right" w:pos="8306"/>
                            </w:tabs>
                            <w:jc w:val="left"/>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SCRrQxAgAAYQ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Akgka0MQIAAGEEAAAOAAAAAAAAAAEAIAAAAB8BAABkcnMvZTJvRG9jLnhtbFBLBQYA&#10;AAAABgAGAFkBAADCBQAAAAA=&#10;">
              <v:fill on="f" focussize="0,0"/>
              <v:stroke on="f" weight="0.5pt"/>
              <v:imagedata o:title=""/>
              <o:lock v:ext="edit" aspectratio="f"/>
              <v:textbox inset="0mm,0mm,0mm,0mm" style="mso-fit-shape-to-text:t;">
                <w:txbxContent>
                  <w:p w14:paraId="5E790435">
                    <w:pPr>
                      <w:tabs>
                        <w:tab w:val="center" w:pos="4153"/>
                        <w:tab w:val="right" w:pos="8306"/>
                      </w:tabs>
                      <w:jc w:val="left"/>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ind w:firstLine="632"/>
      </w:pPr>
      <w:r>
        <w:separator/>
      </w:r>
    </w:p>
  </w:footnote>
  <w:footnote w:type="continuationSeparator" w:id="1">
    <w:p>
      <w:pPr>
        <w:ind w:firstLine="632"/>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97B1C03">
    <w:pPr>
      <w:pStyle w:val="6"/>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DA5F7E7">
    <w:pPr>
      <w:pStyle w:val="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TrueTypeFonts/>
  <w:saveSubsetFonts/>
  <w:mirrorMargins w:val="1"/>
  <w:bordersDoNotSurroundHeader w:val="1"/>
  <w:bordersDoNotSurroundFooter w:val="1"/>
  <w:attachedTemplate r:id="rId1"/>
  <w:documentProtection w:enforcement="0"/>
  <w:defaultTabStop w:val="420"/>
  <w:hyphenationZone w:val="360"/>
  <w:evenAndOddHeaders w:val="1"/>
  <w:drawingGridHorizontalSpacing w:val="158"/>
  <w:drawingGridVerticalSpacing w:val="579"/>
  <w:displayHorizontalDrawingGridEvery w:val="0"/>
  <w:displayVerticalDrawingGridEvery w:val="1"/>
  <w:characterSpacingControl w:val="compressPunctuation"/>
  <w:noLineBreaksAfter w:lang="zh-CN" w:val="$([{£¥·‘“〈《「『【〔〖〝﹙﹛﹝＄（．［｛￡￥"/>
  <w:noLineBreaksBefore w:lang="zh-CN" w:val="!%),.:;&gt;?]}¢¨°·ˇˉ―‖’”…‰′″›℃∶、。〃〉》」』】〕〗〞︶︺︾﹀﹄﹚﹜﹞！＂％＇），．：；？］｀｜｝～￠"/>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TY2YzU3OGEzYzE4N2Q4NzRjYjliYjM1OTk3NzMwZWQifQ=="/>
  </w:docVars>
  <w:rsids>
    <w:rsidRoot w:val="080D40AD"/>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2CA9"/>
    <w:rsid w:val="00F7674E"/>
    <w:rsid w:val="00F97604"/>
    <w:rsid w:val="00FA7EE2"/>
    <w:rsid w:val="00FD0030"/>
    <w:rsid w:val="010371AC"/>
    <w:rsid w:val="01490F09"/>
    <w:rsid w:val="01B8473A"/>
    <w:rsid w:val="03AC38D7"/>
    <w:rsid w:val="03F733D5"/>
    <w:rsid w:val="050E300A"/>
    <w:rsid w:val="05500244"/>
    <w:rsid w:val="05EE09DC"/>
    <w:rsid w:val="06436049"/>
    <w:rsid w:val="065A0E1D"/>
    <w:rsid w:val="068E3768"/>
    <w:rsid w:val="06D25372"/>
    <w:rsid w:val="071947CE"/>
    <w:rsid w:val="080D40AD"/>
    <w:rsid w:val="08474F7B"/>
    <w:rsid w:val="08AD6E14"/>
    <w:rsid w:val="08D542F7"/>
    <w:rsid w:val="0AFB0486"/>
    <w:rsid w:val="0BA37602"/>
    <w:rsid w:val="0CFB142B"/>
    <w:rsid w:val="0D9804AC"/>
    <w:rsid w:val="0E3C1CFB"/>
    <w:rsid w:val="0EFF2906"/>
    <w:rsid w:val="0F063405"/>
    <w:rsid w:val="11E4354D"/>
    <w:rsid w:val="125C6E10"/>
    <w:rsid w:val="14515052"/>
    <w:rsid w:val="149378C5"/>
    <w:rsid w:val="151350A2"/>
    <w:rsid w:val="16DC7373"/>
    <w:rsid w:val="17E51656"/>
    <w:rsid w:val="183C74C7"/>
    <w:rsid w:val="19DB061A"/>
    <w:rsid w:val="1A9A6727"/>
    <w:rsid w:val="1CD557F5"/>
    <w:rsid w:val="1D291CFB"/>
    <w:rsid w:val="1D4F618B"/>
    <w:rsid w:val="205E01F7"/>
    <w:rsid w:val="216D06F2"/>
    <w:rsid w:val="21D74D73"/>
    <w:rsid w:val="220A23E4"/>
    <w:rsid w:val="234806C1"/>
    <w:rsid w:val="25973F8F"/>
    <w:rsid w:val="25D30B66"/>
    <w:rsid w:val="2666323B"/>
    <w:rsid w:val="26EE0409"/>
    <w:rsid w:val="293A2EF9"/>
    <w:rsid w:val="29484637"/>
    <w:rsid w:val="2A2102CB"/>
    <w:rsid w:val="2B3B078B"/>
    <w:rsid w:val="2DF31F7F"/>
    <w:rsid w:val="2E681AF4"/>
    <w:rsid w:val="2E72576F"/>
    <w:rsid w:val="2FFB336C"/>
    <w:rsid w:val="308415B4"/>
    <w:rsid w:val="344634A2"/>
    <w:rsid w:val="34C51DA1"/>
    <w:rsid w:val="351F3659"/>
    <w:rsid w:val="3591582E"/>
    <w:rsid w:val="35A26038"/>
    <w:rsid w:val="35AB482D"/>
    <w:rsid w:val="36DA0180"/>
    <w:rsid w:val="37441DBD"/>
    <w:rsid w:val="378116AE"/>
    <w:rsid w:val="385B52F0"/>
    <w:rsid w:val="38C72FA6"/>
    <w:rsid w:val="390C65EA"/>
    <w:rsid w:val="39177242"/>
    <w:rsid w:val="3A606BEE"/>
    <w:rsid w:val="3B1874C8"/>
    <w:rsid w:val="3B9A7E9A"/>
    <w:rsid w:val="3C5138C0"/>
    <w:rsid w:val="3C526A0A"/>
    <w:rsid w:val="3DC01751"/>
    <w:rsid w:val="3DE63740"/>
    <w:rsid w:val="3E182D1C"/>
    <w:rsid w:val="3F1461F9"/>
    <w:rsid w:val="3F5E5951"/>
    <w:rsid w:val="3FEA0D08"/>
    <w:rsid w:val="40302BBE"/>
    <w:rsid w:val="425D1C65"/>
    <w:rsid w:val="42B2200A"/>
    <w:rsid w:val="4499567F"/>
    <w:rsid w:val="44C164DB"/>
    <w:rsid w:val="46891BC8"/>
    <w:rsid w:val="477F442B"/>
    <w:rsid w:val="47C979DB"/>
    <w:rsid w:val="481351D2"/>
    <w:rsid w:val="4860600B"/>
    <w:rsid w:val="4A49144C"/>
    <w:rsid w:val="4AC10542"/>
    <w:rsid w:val="4B0E61F2"/>
    <w:rsid w:val="4BEC7EE1"/>
    <w:rsid w:val="4C294540"/>
    <w:rsid w:val="4E173610"/>
    <w:rsid w:val="53543565"/>
    <w:rsid w:val="546D287C"/>
    <w:rsid w:val="5507618C"/>
    <w:rsid w:val="557D644E"/>
    <w:rsid w:val="558A062C"/>
    <w:rsid w:val="56345682"/>
    <w:rsid w:val="581C73B8"/>
    <w:rsid w:val="58C3686E"/>
    <w:rsid w:val="59F36CDF"/>
    <w:rsid w:val="5AC8016B"/>
    <w:rsid w:val="5CD03307"/>
    <w:rsid w:val="5FD73625"/>
    <w:rsid w:val="61D729C7"/>
    <w:rsid w:val="622F12CF"/>
    <w:rsid w:val="62F51D1A"/>
    <w:rsid w:val="630C2BBF"/>
    <w:rsid w:val="64596ABE"/>
    <w:rsid w:val="651D7306"/>
    <w:rsid w:val="653E08AD"/>
    <w:rsid w:val="68DD3C63"/>
    <w:rsid w:val="691B497C"/>
    <w:rsid w:val="69B83B3A"/>
    <w:rsid w:val="6B7C3FB8"/>
    <w:rsid w:val="6D176D30"/>
    <w:rsid w:val="6D695DCB"/>
    <w:rsid w:val="6DA51CA6"/>
    <w:rsid w:val="6FB81FF4"/>
    <w:rsid w:val="70822713"/>
    <w:rsid w:val="70A95AA7"/>
    <w:rsid w:val="711F4406"/>
    <w:rsid w:val="71B9247E"/>
    <w:rsid w:val="72A2709C"/>
    <w:rsid w:val="74933140"/>
    <w:rsid w:val="74945ECF"/>
    <w:rsid w:val="74A0585D"/>
    <w:rsid w:val="78CA4C57"/>
    <w:rsid w:val="79681B1A"/>
    <w:rsid w:val="7A805F15"/>
    <w:rsid w:val="7A861051"/>
    <w:rsid w:val="7B9F686F"/>
    <w:rsid w:val="7BCE0F02"/>
    <w:rsid w:val="7C3A702B"/>
    <w:rsid w:val="7C4A4A2C"/>
    <w:rsid w:val="7C572CA5"/>
    <w:rsid w:val="7D4C0330"/>
    <w:rsid w:val="7DAB14FB"/>
    <w:rsid w:val="7EDC56E4"/>
    <w:rsid w:val="7EF639AA"/>
    <w:rsid w:val="7F341F96"/>
    <w:rsid w:val="7F47D4F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0" w:semiHidden="0" w:name="header"/>
    <w:lsdException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0" w:semiHidden="0" w:name="Hyperlink"/>
    <w:lsdException w:unhideWhenUsed="0" w:uiPriority="0"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632" w:firstLineChars="200"/>
      <w:jc w:val="left"/>
    </w:pPr>
    <w:rPr>
      <w:rFonts w:ascii="Times New Roman" w:hAnsi="Times New Roman" w:eastAsia="仿宋_GB2312" w:cs="仿宋_GB2312"/>
      <w:kern w:val="2"/>
      <w:sz w:val="32"/>
      <w:szCs w:val="24"/>
      <w:lang w:val="en-US" w:eastAsia="zh-CN" w:bidi="ar-SA"/>
    </w:rPr>
  </w:style>
  <w:style w:type="paragraph" w:styleId="2">
    <w:name w:val="heading 1"/>
    <w:basedOn w:val="1"/>
    <w:next w:val="1"/>
    <w:qFormat/>
    <w:uiPriority w:val="9"/>
    <w:pPr>
      <w:keepNext/>
      <w:keepLines/>
      <w:numPr>
        <w:ilvl w:val="0"/>
        <w:numId w:val="0"/>
      </w:numPr>
      <w:spacing w:beforeLines="0" w:beforeAutospacing="0" w:afterLines="0" w:afterAutospacing="0" w:line="240" w:lineRule="auto"/>
      <w:ind w:left="0" w:firstLine="0"/>
      <w:jc w:val="center"/>
      <w:outlineLvl w:val="0"/>
    </w:pPr>
    <w:rPr>
      <w:rFonts w:ascii="Times New Roman" w:hAnsi="Times New Roman" w:eastAsia="宋体"/>
      <w:kern w:val="44"/>
      <w:sz w:val="44"/>
    </w:rPr>
  </w:style>
  <w:style w:type="paragraph" w:styleId="3">
    <w:name w:val="heading 2"/>
    <w:basedOn w:val="1"/>
    <w:next w:val="1"/>
    <w:unhideWhenUsed/>
    <w:qFormat/>
    <w:uiPriority w:val="9"/>
    <w:pPr>
      <w:keepNext/>
      <w:keepLines/>
      <w:spacing w:beforeLines="0" w:beforeAutospacing="0" w:afterLines="0" w:afterAutospacing="0" w:line="240" w:lineRule="auto"/>
      <w:jc w:val="left"/>
      <w:outlineLvl w:val="1"/>
    </w:pPr>
    <w:rPr>
      <w:rFonts w:ascii="Arial" w:hAnsi="Arial"/>
    </w:rPr>
  </w:style>
  <w:style w:type="paragraph" w:styleId="4">
    <w:name w:val="heading 3"/>
    <w:basedOn w:val="1"/>
    <w:next w:val="1"/>
    <w:unhideWhenUsed/>
    <w:qFormat/>
    <w:uiPriority w:val="9"/>
    <w:pPr>
      <w:keepNext/>
      <w:keepLines/>
      <w:spacing w:line="240" w:lineRule="auto"/>
      <w:jc w:val="left"/>
      <w:outlineLvl w:val="2"/>
    </w:pPr>
    <w:rPr>
      <w:bCs/>
      <w:szCs w:val="32"/>
    </w:rPr>
  </w:style>
  <w:style w:type="paragraph" w:styleId="5">
    <w:name w:val="heading 4"/>
    <w:basedOn w:val="1"/>
    <w:next w:val="1"/>
    <w:unhideWhenUsed/>
    <w:qFormat/>
    <w:uiPriority w:val="9"/>
    <w:pPr>
      <w:keepNext/>
      <w:keepLines/>
      <w:spacing w:line="240" w:lineRule="auto"/>
      <w:jc w:val="left"/>
      <w:outlineLvl w:val="3"/>
    </w:pPr>
    <w:rPr>
      <w:rFonts w:ascii="Cambria" w:hAnsi="Cambria" w:eastAsia="宋体"/>
      <w:bCs/>
      <w:szCs w:val="28"/>
    </w:rPr>
  </w:style>
  <w:style w:type="character" w:default="1" w:styleId="9">
    <w:name w:val="Default Paragraph Font"/>
    <w:unhideWhenUsed/>
    <w:qFormat/>
    <w:uiPriority w:val="1"/>
  </w:style>
  <w:style w:type="table" w:default="1" w:styleId="8">
    <w:name w:val="Normal Table"/>
    <w:unhideWhenUsed/>
    <w:qFormat/>
    <w:uiPriority w:val="99"/>
    <w:tblPr>
      <w:tblCellMar>
        <w:top w:w="0" w:type="dxa"/>
        <w:left w:w="108" w:type="dxa"/>
        <w:bottom w:w="0" w:type="dxa"/>
        <w:right w:w="108" w:type="dxa"/>
      </w:tblCellMar>
    </w:tbl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Title"/>
    <w:basedOn w:val="1"/>
    <w:qFormat/>
    <w:uiPriority w:val="10"/>
    <w:pPr>
      <w:spacing w:before="240" w:beforeLines="0" w:beforeAutospacing="0" w:after="60" w:afterLines="0" w:afterAutospacing="0"/>
      <w:jc w:val="center"/>
      <w:outlineLvl w:val="0"/>
    </w:pPr>
    <w:rPr>
      <w:rFonts w:ascii="Arial" w:hAnsi="Arial"/>
      <w:b/>
      <w:sz w:val="32"/>
    </w:rPr>
  </w:style>
  <w:style w:type="paragraph" w:customStyle="1" w:styleId="10">
    <w:name w:val="ab-法规题注"/>
    <w:basedOn w:val="1"/>
    <w:qFormat/>
    <w:uiPriority w:val="0"/>
    <w:pPr>
      <w:ind w:left="0" w:leftChars="0" w:right="0" w:rightChars="0" w:firstLine="0" w:firstLineChars="0"/>
      <w:jc w:val="center"/>
    </w:pPr>
    <w:rPr>
      <w:rFonts w:ascii="Times New Roman" w:hAnsi="Times New Roman" w:eastAsia="楷体_GB2312"/>
    </w:rPr>
  </w:style>
  <w:style w:type="paragraph" w:customStyle="1" w:styleId="11">
    <w:name w:val="af-法规空行"/>
    <w:basedOn w:val="1"/>
    <w:next w:val="1"/>
    <w:qFormat/>
    <w:uiPriority w:val="0"/>
    <w:rPr>
      <w:rFonts w:hint="eastAsia" w:eastAsia="宋体"/>
    </w:rPr>
  </w:style>
  <w:style w:type="paragraph" w:customStyle="1" w:styleId="12">
    <w:name w:val="ac-修改多个文件标题"/>
    <w:basedOn w:val="1"/>
    <w:qFormat/>
    <w:uiPriority w:val="0"/>
    <w:rPr>
      <w:rFonts w:hint="eastAsia" w:eastAsia="黑体"/>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2.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_rels/fontTable.xml.rels><?xml version="1.0" encoding="UTF-8" standalone="yes"?>
<Relationships xmlns="http://schemas.openxmlformats.org/package/2006/relationships"><Relationship Id="rId2" Type="http://schemas.openxmlformats.org/officeDocument/2006/relationships/font" Target="fonts/font2.odttf"/><Relationship Id="rId1" Type="http://schemas.openxmlformats.org/officeDocument/2006/relationships/font" Target="fonts/font1.odttf"/></Relationships>
</file>

<file path=word/_rels/settings.xml.rels><?xml version="1.0" encoding="UTF-8" standalone="yes"?>
<Relationships xmlns="http://schemas.openxmlformats.org/package/2006/relationships"><Relationship Id="rId1" Type="http://schemas.openxmlformats.org/officeDocument/2006/relationships/attachedTemplate" Target="file:///D:\&#25968;&#23383;&#37096;2020-2022\&#20854;&#20182;&#24037;&#20316;\2024&#30003;&#35831;&#27861;&#35268;&#24211;&#39033;&#30446;\&#27169;&#26495;\&#27861;&#35268;&#25991;&#26412;&#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法规文本模板.wpt</Template>
  <Pages>4</Pages>
  <Words>1499</Words>
  <Characters>1510</Characters>
  <Lines>0</Lines>
  <Paragraphs>0</Paragraphs>
  <TotalTime>157</TotalTime>
  <ScaleCrop>false</ScaleCrop>
  <LinksUpToDate>false</LinksUpToDate>
  <CharactersWithSpaces>1512</CharactersWithSpaces>
  <Application>WPS Office_12.1.0.17827_F1E327BC-269C-435d-A152-05C5408002CA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2024-08-01T00:27:00Z</dcterms:created>
  <dc:creator>马儿</dc:creator>
  <cp:lastModifiedBy>晓涵</cp:lastModifiedBy>
  <dcterms:modified xsi:type="dcterms:W3CDTF">2024-09-10T02:25:12Z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EC4E4EE9BC8540FB868D7EC94EE21B6B_13</vt:lpwstr>
  </property>
  <property fmtid="{D5CDD505-2E9C-101B-9397-08002B2CF9AE}" pid="3" name="KSOProductBuildVer">
    <vt:lpwstr>2052-12.1.0.17827</vt:lpwstr>
  </property>
</Properties>
</file>