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7 -->
  <w:body>
    <w:p w14:paraId="41D48980">
      <w:pPr>
        <w:rPr>
          <w:rFonts w:ascii="Times New Roman" w:eastAsia="宋体" w:hAnsi="Times New Roman" w:cs="宋体"/>
          <w:szCs w:val="32"/>
        </w:rPr>
      </w:pPr>
    </w:p>
    <w:p>
      <w:pPr>
        <w:rPr>
          <w:rFonts w:ascii="Times New Roman" w:eastAsia="宋体" w:hAnsi="Times New Roman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ascii="CESI小标宋-GB18030" w:eastAsia="CESI小标宋-GB18030" w:hAnsi="CESI小标宋-GB18030" w:cs="CESI小标宋-GB18030" w:hint="eastAsia"/>
          <w:color w:val="333333"/>
          <w:sz w:val="44"/>
          <w:szCs w:val="44"/>
          <w:shd w:val="clear" w:color="auto" w:fill="FFFFFF"/>
        </w:rPr>
      </w:pPr>
      <w:bookmarkStart w:id="0" w:name="抚州市门前三包管理规定"/>
      <w:bookmarkEnd w:id="0"/>
      <w:r>
        <w:rPr>
          <w:rFonts w:ascii="方正小标宋简体" w:eastAsia="方正小标宋简体" w:hAnsi="方正小标宋简体" w:cs="方正小标宋简体" w:hint="eastAsia"/>
          <w:color w:val="333333"/>
          <w:sz w:val="44"/>
          <w:szCs w:val="44"/>
          <w:shd w:val="clear" w:color="auto" w:fill="FFFFFF"/>
        </w:rPr>
        <w:t>抚州市门前三包管理规定</w:t>
      </w:r>
    </w:p>
    <w:p>
      <w:pPr>
        <w:rPr>
          <w:rFonts w:ascii="Times New Roman" w:eastAsia="宋体" w:hAnsi="Times New Roman" w:cs="宋体"/>
          <w:szCs w:val="32"/>
        </w:rPr>
      </w:pPr>
    </w:p>
    <w:p w14:paraId="07D4C064">
      <w:pPr>
        <w:widowControl/>
        <w:ind w:left="640" w:right="640" w:leftChars="200" w:rightChars="200"/>
        <w:rPr>
          <w:rFonts w:ascii="Times New Roman" w:eastAsia="楷体_GB2312" w:hAnsi="Times New Roman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ascii="Times New Roman" w:eastAsia="楷体_GB2312" w:hAnsi="Times New Roman" w:cs="楷体_GB2312" w:hint="eastAsia"/>
          <w:bCs/>
          <w:spacing w:val="0"/>
          <w:sz w:val="32"/>
          <w:szCs w:val="32"/>
          <w:shd w:val="clear" w:color="auto" w:fill="FFFFFF"/>
        </w:rPr>
        <w:t>（2021年6月29日抚州市第四届人民代表大会常务委员会第三十七次会议通过　2021年7月28日江西省第十三届人民代表大会常务委员会第三十一次会议批准）</w:t>
      </w:r>
    </w:p>
    <w:p>
      <w:pPr>
        <w:rPr>
          <w:rFonts w:ascii="Times New Roman" w:eastAsia="宋体" w:hAnsi="Times New Roman" w:cs="宋体"/>
          <w:szCs w:val="32"/>
        </w:rPr>
      </w:pPr>
    </w:p>
    <w:p w14:paraId="03D3F75D"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2" w:name="第一条"/>
      <w:bookmarkEnd w:id="2"/>
      <w:r>
        <w:rPr>
          <w:rFonts w:ascii="Times New Roman" w:eastAsia="黑体" w:hAnsi="Times New Roman" w:cs="黑体" w:hint="eastAsia"/>
          <w:sz w:val="32"/>
          <w:szCs w:val="32"/>
        </w:rPr>
        <w:t>第一条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为了加强城市门前三包管理，创造整洁、有序、优美、文明的城市环境，根据《中华人民共和国固体废物污染环境防治法》和国务院《城市市容和环境卫生管理条例》《城市绿化条例》等法律、法规，结合本市实际，制定本规定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3" w:name="第二条"/>
      <w:bookmarkEnd w:id="3"/>
      <w:r>
        <w:rPr>
          <w:rFonts w:ascii="Times New Roman" w:eastAsia="黑体" w:hAnsi="Times New Roman" w:cs="黑体" w:hint="eastAsia"/>
          <w:sz w:val="32"/>
          <w:szCs w:val="32"/>
        </w:rPr>
        <w:t>第二条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本市城市建成区内市、县（区）人民政府规定的街道临街建（构）筑物或者临街其他场所、设施的门前三包管理，适用本规定。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4" w:name="第三条"/>
      <w:bookmarkEnd w:id="4"/>
      <w:r>
        <w:rPr>
          <w:rFonts w:ascii="Times New Roman" w:eastAsia="黑体" w:hAnsi="Times New Roman" w:cs="黑体" w:hint="eastAsia"/>
          <w:sz w:val="32"/>
          <w:szCs w:val="32"/>
        </w:rPr>
        <w:t>第三条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本规定所称门前三包，是指责任人依照本规定维护责任区内的市容秩序、环境卫生和绿化。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5" w:name="第四条"/>
      <w:bookmarkEnd w:id="5"/>
      <w:r>
        <w:rPr>
          <w:rFonts w:ascii="Times New Roman" w:eastAsia="黑体" w:hAnsi="Times New Roman" w:cs="黑体" w:hint="eastAsia"/>
          <w:sz w:val="32"/>
          <w:szCs w:val="32"/>
        </w:rPr>
        <w:t>第四条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门前三包管理工作应当遵循统一领导、分级负责、属地管理、公众参与和社会监督相结合的原则。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6" w:name="第五条"/>
      <w:bookmarkEnd w:id="6"/>
      <w:r>
        <w:rPr>
          <w:rFonts w:ascii="Times New Roman" w:eastAsia="黑体" w:hAnsi="Times New Roman" w:cs="黑体" w:hint="eastAsia"/>
          <w:sz w:val="32"/>
          <w:szCs w:val="32"/>
        </w:rPr>
        <w:t>第五条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市、县（区）人民政府应当加强对门前三包管理工作的组织领导，建立健全工作协调机制，保障工作经费，统筹相关公共设施建设，提高公共服务水平。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市、县（区）人民政府应当组织、协调公安、城市管理等部门共享依法采集的公共场所视频数据，推进城市数字化管理。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7" w:name="第六条"/>
      <w:bookmarkEnd w:id="7"/>
      <w:r>
        <w:rPr>
          <w:rFonts w:ascii="Times New Roman" w:eastAsia="黑体" w:hAnsi="Times New Roman" w:cs="黑体" w:hint="eastAsia"/>
          <w:sz w:val="32"/>
          <w:szCs w:val="32"/>
        </w:rPr>
        <w:t>第六条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市、县（区）人民政府城市管理部门主管辖区内门前三包管理工作，负责辖区内门前三包管理的组织、指导、监督和检查。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开发区管理机构按照所属人民政府的规定，做好辖区内门前三包管理相关工作。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街道办事处、乡（镇）人民政府负责辖区内门前三包的具体组织实施和日常监督工作。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村（居）民委员会协助街道办事处、乡（镇）人民政府做好门前三包管理相关工作。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市、县（区）人民政府住房和城乡建设、生态环境、市场监督管理、自然资源、教育体育、卫生健康、公安、财政等部门，在各自职责范围内做好门前三包管理相关工作。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8" w:name="第七条"/>
      <w:bookmarkEnd w:id="8"/>
      <w:r>
        <w:rPr>
          <w:rFonts w:ascii="Times New Roman" w:eastAsia="黑体" w:hAnsi="Times New Roman" w:cs="黑体" w:hint="eastAsia"/>
          <w:sz w:val="32"/>
          <w:szCs w:val="32"/>
        </w:rPr>
        <w:t>第七条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各级人民政府应当加强门前三包宣传教育工作，通过报刊、广播、电视、网络等公共媒体宣传报道门前三包，播放和刊登门前三包公益广告，增强公众参与维护市容秩序、环境卫生和绿化的意识。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9" w:name="第八条"/>
      <w:bookmarkEnd w:id="9"/>
      <w:r>
        <w:rPr>
          <w:rFonts w:ascii="Times New Roman" w:eastAsia="黑体" w:hAnsi="Times New Roman" w:cs="黑体" w:hint="eastAsia"/>
          <w:sz w:val="32"/>
          <w:szCs w:val="32"/>
        </w:rPr>
        <w:t>第八条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门前三包责任人按照下列规定确定：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（一）委托物业服务企业管理的住宅区，由物业服务企业负责；未委托物业服务企业管理的住宅区，由街道办事处负责组织专人履行门前三包责任。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（二）机场、车站、码头、体育场馆、公园、影剧院等公共场所，由本单位负责。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（三）商场、超市、宾馆、饭店、停车场等场所，由其经营者或者管理人负责。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（四）商业综合体、展览展销场所，由其开办人或者管理人、展览展销会举办人负责。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（五）摊点由其经营者负责。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（六）机关、企业事业单位、社会团体和其他组织，由本单位负责。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（七）文物保护单位、历史文化街区、风景名胜区和旅游景区等场所，由其经营者或者管理人负责。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（八）建筑工地，由建设单位或者施工单位负责。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责任人不明确或者存在争议的，由市、县（区）人民政府城市管理部门根据职责会同街道办事处或者乡（镇）人民政府听取相关方意见后确定，并书面告知责任人。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0" w:name="第九条"/>
      <w:bookmarkEnd w:id="10"/>
      <w:r>
        <w:rPr>
          <w:rFonts w:ascii="Times New Roman" w:eastAsia="黑体" w:hAnsi="Times New Roman" w:cs="黑体" w:hint="eastAsia"/>
          <w:sz w:val="32"/>
          <w:szCs w:val="32"/>
        </w:rPr>
        <w:t>第九条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门前三包责任区，按照下列规定确定：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（一）临街建（构）筑物和临街其他设施的责任人，其责任区是临街建（构）筑物和临街其他设施的外立面至人行道道沿的地面；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（二）临街停车场、摊点、建筑工地等场所的责任人，其责任区按照市、县（区）人民政府城市管理部门批准或者划定的范围执行。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责任区范围不明确或者存在争议的，由市、县（区）人民政府城市管理部门根据职责会同街道办事处或者乡（镇）人民政府听取相关责任人意见后确定。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1" w:name="第十条"/>
      <w:bookmarkEnd w:id="11"/>
      <w:r>
        <w:rPr>
          <w:rFonts w:ascii="Times New Roman" w:eastAsia="黑体" w:hAnsi="Times New Roman" w:cs="黑体" w:hint="eastAsia"/>
          <w:sz w:val="32"/>
          <w:szCs w:val="32"/>
        </w:rPr>
        <w:t>第十条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市人民政府城市管理部门负责制定门前三包管理责任牌统一样式。市、县（区）人民政府城市管理部门根据职责负责制作门前三包管理责任牌，并设置在醒目位置，不收取任何费用。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责任牌应当载明责任区范围、责任人名称或者姓名、责任内容、投诉举报电话等事项。责任牌信息发生变更的，责任人应当及时报告市、县（区）人民政府城市管理部门予以更换。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责任人应当保持责任牌整洁、完好。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2" w:name="第十一条"/>
      <w:bookmarkEnd w:id="12"/>
      <w:r>
        <w:rPr>
          <w:rFonts w:ascii="Times New Roman" w:eastAsia="黑体" w:hAnsi="Times New Roman" w:cs="黑体" w:hint="eastAsia"/>
          <w:sz w:val="32"/>
          <w:szCs w:val="32"/>
        </w:rPr>
        <w:t>第十一条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门前三包责任人应当维护责任区内市容秩序，遵守下列规定：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（一）不得擅自堆放物料，搭建建筑物、构筑物或者其他设施。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（二）不得擅自超出门窗和外墙进行店外生产、作业、摆卖、摆放、展示、促销、宣传等经营活动。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（三）不得在建（构）筑物、设施以及树木上涂写、刻画，或者擅自张挂、张贴宣传品等。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（四）不得乱停乱放车辆。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（五）安装设置户外广告设施、招牌、空调外机、防护网等设施，符合城市容貌标准和环境卫生标准；空调器冷却水引入室内或者下水道，不得凌空排放。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（六）使用或者管理的户外广告及其设施、招牌、景观照明设施，保持外形整洁、完好。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（七）及时整修建（构）筑物的临街墙面剥落、结构损坏。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（八）法律、法规规定的其他市容秩序维护义务。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3" w:name="第十二条"/>
      <w:bookmarkEnd w:id="13"/>
      <w:r>
        <w:rPr>
          <w:rFonts w:ascii="Times New Roman" w:eastAsia="黑体" w:hAnsi="Times New Roman" w:cs="黑体" w:hint="eastAsia"/>
          <w:sz w:val="32"/>
          <w:szCs w:val="32"/>
        </w:rPr>
        <w:t>第十二条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门前三包责任人应当维护责任区内环境卫生，遵守下列规定：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（一）生活垃圾依法定点分类投放，不得随意倾倒、抛撒、堆放或者焚烧；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（二）建筑垃圾按照规定及时清运，不得混入生活垃圾中投放；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（三）污水、油污等液体废弃物按照规定排放、处置，不得随意遗撒或者倾倒；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（四）自备生活垃圾储备容器、清扫工具，及时清扫保洁责任区；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（五）不得损坏或者擅自拆除环境卫生设施及其附属设施；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（六）餐饮服务中采取油烟净化措施，达标排放油烟；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（七）法律、法规规定的其他环境卫生维护义务。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4" w:name="第十三条"/>
      <w:bookmarkEnd w:id="14"/>
      <w:r>
        <w:rPr>
          <w:rFonts w:ascii="Times New Roman" w:eastAsia="黑体" w:hAnsi="Times New Roman" w:cs="黑体" w:hint="eastAsia"/>
          <w:sz w:val="32"/>
          <w:szCs w:val="32"/>
        </w:rPr>
        <w:t>第十三条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门前三包责任人应当维护责任区内绿化，遵守下列规定：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（一）不得实施攀摘树枝花果、剥取树皮、浇灌堆放有害物质、擅自硬化树池等损坏城市树木花草的行为；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（二）不得擅自砍伐城市树木；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（三）不得借助城市树木架线、拴系物品；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（四）不得损坏绿地围栏、标牌等城市绿化设施；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（五）法律、法规规定的其他绿化维护义务。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5" w:name="第十四条"/>
      <w:bookmarkEnd w:id="15"/>
      <w:r>
        <w:rPr>
          <w:rFonts w:ascii="Times New Roman" w:eastAsia="黑体" w:hAnsi="Times New Roman" w:cs="黑体" w:hint="eastAsia"/>
          <w:sz w:val="32"/>
          <w:szCs w:val="32"/>
        </w:rPr>
        <w:t>第十四条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任何单位和个人不得损害门前三包责任区内的市容秩序、环境卫生和绿化。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责任人应当及时劝阻责任区内损害市容秩序、环境卫生和绿化的行为；劝阻无效的，及时报告市、县（区）人民政府城市管理部门或者街道办事处、乡（镇）人民政府，配合做好调查取证工作。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6" w:name="第十五条"/>
      <w:bookmarkEnd w:id="16"/>
      <w:r>
        <w:rPr>
          <w:rFonts w:ascii="Times New Roman" w:eastAsia="黑体" w:hAnsi="Times New Roman" w:cs="黑体" w:hint="eastAsia"/>
          <w:sz w:val="32"/>
          <w:szCs w:val="32"/>
        </w:rPr>
        <w:t>第十五条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任何单位和个人对违反门前三包管理规定的行为，可以向市、县（区）人民政府城市管理部门或者街道办事处、乡（镇）人民政府投诉、举报。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7" w:name="第十六条"/>
      <w:bookmarkEnd w:id="17"/>
      <w:r>
        <w:rPr>
          <w:rFonts w:ascii="Times New Roman" w:eastAsia="黑体" w:hAnsi="Times New Roman" w:cs="黑体" w:hint="eastAsia"/>
          <w:sz w:val="32"/>
          <w:szCs w:val="32"/>
        </w:rPr>
        <w:t>第十六条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市、县（区）精神文明建设工作机构应当将门前三包管理规定实施情况，纳入精神文明创建和文明行为促进工作考核内容。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市、县（区）人民政府城市管理部门应当建立健全门前三包监督检查机制，定期会同街道办事处或者乡（镇）人民政府对责任人落实门前三包情况进行监督检查，依法及时处理违反门前三包管理规定的行为。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8" w:name="第十七条"/>
      <w:bookmarkEnd w:id="18"/>
      <w:r>
        <w:rPr>
          <w:rFonts w:ascii="Times New Roman" w:eastAsia="黑体" w:hAnsi="Times New Roman" w:cs="黑体" w:hint="eastAsia"/>
          <w:sz w:val="32"/>
          <w:szCs w:val="32"/>
        </w:rPr>
        <w:t>第十七条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市、县（区）人民政府城市管理部门在门前三包执法过程中，可以采取以下措施：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（一）询问当事人和其他相关人员。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（二）开展现场检查，以勘验、拍照、录音、录像等方式进行现场取证。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（三）查阅、复制与违法行为有关的文件资料。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四）责任区内的遗洒物、障碍物或者污染物需要立即清除，但当事人不能清除的，可以依法决定立即实施代为清扫、搬离或者清除等代履行措施；当事人不在场的，应当在事后立即通知当事人，并依法作出处理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五）对损害责任区内市容秩序、环境卫生或者绿化的行为，依法作出要求当事人履行排除妨碍、恢复原状等义务的行政决定，当事人逾期不履行，经催告仍不履行，其后果已经或者将危害交通安全、造成环境污染或者破坏自然资源的，可以依法代履行，或者委托没有利害关系的第三人代履行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（六）法律、法规规定可以采取的其他措施。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9" w:name="第十八条"/>
      <w:bookmarkEnd w:id="19"/>
      <w:r>
        <w:rPr>
          <w:rFonts w:ascii="Times New Roman" w:eastAsia="黑体" w:hAnsi="Times New Roman" w:cs="黑体" w:hint="eastAsia"/>
          <w:sz w:val="32"/>
          <w:szCs w:val="32"/>
        </w:rPr>
        <w:t>第十八条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违反本规定损害门前三包责任区内市容秩序、环境卫生或者绿化的，由市、县（区）人民政府城市管理部门根据职责按照下列规定处罚：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一）擅自堆放物料，搭建建筑物、构筑物或者其他设施，影响市容的，责令停止违法行为，限期清理、拆除或者采取其他补救措施，可以对个人非经营性行为处五十元以上二百元以下罚款，对个人经营性行为或者对单位处二百元以上一千元以下罚款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（二）擅自超出门窗和外墙进行店外生产、作业、摆卖、摆放、展示、促销、宣传等经营活动的，责令停止违法行为，限期采取补救措施，可以处二百元以上一千元以下罚款。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三）在建（构）筑物、设施以及树木上涂写、刻画或者擅自张挂、张贴宣传品等的，责令其纠正违法行为，采取补救措施，可以给予警告，并对个人非经营性行为处五十元以上二百元以下罚款，对个人经营性行为或者对单位处二百元以上一千元以下罚款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四）凡不符合城市容貌标准、环境卫生标准的户外广告、招牌、空调外机、防护网、景观照明等设施，或者空调器冷却水凌空排放的，责令限期改造或者拆除；逾期未改造或者未拆除的，可以对个人非经营性行为处五十元以上二百元以下罚款，对个人经营性行为或者对单位处二百元以上一千元以下罚款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（五）不按照规定履行责任区清扫保洁义务的，责令其纠正违法行为，采取补救措施，可以给予警告，并处五十元以上二百元以下罚款。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六）损坏或者擅自拆除环境卫生设施及其附属设施的，责令限期恢复原状，可以处一千元以上五千元以下罚款；损坏环境卫生设施及其附属设施，应当给予治安管理处罚的，由公安机关依照《中华人民共和国治安管理处罚法》的规定处罚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（七）损坏城市树木花草的，责令停止侵害，可以处五十元以上二百元以下罚款；应当给予治安管理处罚的，由公安机关依照《中华人民共和国治安管理处罚法》的规定处罚。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八）擅自砍伐城市树木，或者损坏绿地围栏、标牌等城市绿化设施的，责令停止侵害，可以处二百元以上一千元以下罚款；应当给予治安管理处罚的，由公安机关依照《中华人民共和国治安管理处罚法》的规定处罚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20" w:name="第十九条"/>
      <w:bookmarkEnd w:id="20"/>
      <w:r>
        <w:rPr>
          <w:rFonts w:ascii="Times New Roman" w:eastAsia="黑体" w:hAnsi="Times New Roman" w:cs="黑体" w:hint="eastAsia"/>
          <w:sz w:val="32"/>
          <w:szCs w:val="32"/>
        </w:rPr>
        <w:t>第十九条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违反本规定的行为，法律、法规已有处罚规定的，适用其规定。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21" w:name="第二十条"/>
      <w:bookmarkEnd w:id="21"/>
      <w:r>
        <w:rPr>
          <w:rFonts w:ascii="Times New Roman" w:eastAsia="黑体" w:hAnsi="Times New Roman" w:cs="黑体" w:hint="eastAsia"/>
          <w:sz w:val="32"/>
          <w:szCs w:val="32"/>
        </w:rPr>
        <w:t>第二十条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在城市建成区以外的其他区域，市、县（区）人民政府确定并公布实行门前三包管理的，参照适用本规定。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22" w:name="第二十一条"/>
      <w:bookmarkEnd w:id="22"/>
      <w:r>
        <w:rPr>
          <w:rFonts w:ascii="Times New Roman" w:eastAsia="黑体" w:hAnsi="Times New Roman" w:cs="黑体" w:hint="eastAsia"/>
          <w:sz w:val="32"/>
          <w:szCs w:val="32"/>
        </w:rPr>
        <w:t>第二十一条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本规定自2021年10月1日起施行。</w:t>
      </w:r>
    </w:p>
    <w:sectPr>
      <w:footerReference w:type="even" r:id="rId4"/>
      <w:footerReference w:type="default" r:id="rId5"/>
      <w:pgSz w:w="11906" w:h="16838"/>
      <w:pgMar w:top="2098" w:right="1474" w:bottom="1984" w:left="1588" w:header="851" w:footer="1474" w:gutter="0"/>
      <w:cols w:num="1" w:space="0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4DC37B30">
    <w:pPr>
      <w:pStyle w:val="Footer"/>
      <w:rPr>
        <w:rFonts w:ascii="宋体" w:eastAsia="宋体" w:hAnsi="宋体"/>
        <w:sz w:val="28"/>
        <w:szCs w:val="28"/>
      </w:rPr>
    </w:pPr>
    <w:r>
      <w:rPr>
        <w:rFonts w:ascii="宋体" w:eastAsia="宋体" w:hAnsi="宋体" w:hint="eastAsia"/>
        <w:sz w:val="28"/>
        <w:szCs w:val="28"/>
      </w:rPr>
      <w:t>　－</w:t>
    </w:r>
    <w:r>
      <w:rPr>
        <w:rFonts w:ascii="宋体" w:eastAsia="宋体" w:hAnsi="宋体"/>
        <w:sz w:val="28"/>
        <w:szCs w:val="28"/>
      </w:rPr>
      <w:fldChar w:fldCharType="begin"/>
    </w:r>
    <w:r>
      <w:rPr>
        <w:rFonts w:ascii="宋体" w:eastAsia="宋体" w:hAnsi="宋体"/>
        <w:sz w:val="28"/>
        <w:szCs w:val="28"/>
      </w:rPr>
      <w:instrText>PAGE   \* MERGEFORMAT</w:instrText>
    </w:r>
    <w:r>
      <w:rPr>
        <w:rFonts w:ascii="宋体" w:eastAsia="宋体" w:hAnsi="宋体"/>
        <w:sz w:val="28"/>
        <w:szCs w:val="28"/>
      </w:rPr>
      <w:fldChar w:fldCharType="separate"/>
    </w:r>
    <w:r>
      <w:rPr>
        <w:rFonts w:ascii="宋体" w:eastAsia="宋体" w:hAnsi="宋体"/>
        <w:sz w:val="28"/>
        <w:szCs w:val="28"/>
        <w:lang w:val="zh-CN"/>
      </w:rPr>
      <w:t>6</w:t>
    </w:r>
    <w:r>
      <w:rPr>
        <w:rFonts w:ascii="宋体" w:eastAsia="宋体" w:hAnsi="宋体"/>
        <w:sz w:val="28"/>
        <w:szCs w:val="28"/>
      </w:rPr>
      <w:fldChar w:fldCharType="end"/>
    </w:r>
    <w:r>
      <w:rPr>
        <w:rFonts w:ascii="宋体" w:eastAsia="宋体" w:hAnsi="宋体" w:hint="eastAsia"/>
        <w:sz w:val="28"/>
        <w:szCs w:val="28"/>
      </w:rPr>
      <w:t>－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2F08FD9E">
    <w:pPr>
      <w:pStyle w:val="Footer"/>
      <w:wordWrap w:val="0"/>
      <w:jc w:val="right"/>
      <w:rPr>
        <w:rFonts w:eastAsia="宋体"/>
      </w:rPr>
    </w:pPr>
    <w:r>
      <w:rPr>
        <w:rFonts w:ascii="宋体" w:eastAsia="宋体" w:hAnsi="宋体" w:hint="eastAsia"/>
        <w:sz w:val="28"/>
        <w:szCs w:val="28"/>
      </w:rPr>
      <w:t>－</w:t>
    </w:r>
    <w:r>
      <w:rPr>
        <w:rFonts w:ascii="宋体" w:eastAsia="宋体" w:hAnsi="宋体"/>
        <w:sz w:val="28"/>
        <w:szCs w:val="28"/>
      </w:rPr>
      <w:fldChar w:fldCharType="begin"/>
    </w:r>
    <w:r>
      <w:rPr>
        <w:rFonts w:ascii="宋体" w:eastAsia="宋体" w:hAnsi="宋体"/>
        <w:sz w:val="28"/>
        <w:szCs w:val="28"/>
      </w:rPr>
      <w:instrText>PAGE   \* MERGEFORMAT</w:instrText>
    </w:r>
    <w:r>
      <w:rPr>
        <w:rFonts w:ascii="宋体" w:eastAsia="宋体" w:hAnsi="宋体"/>
        <w:sz w:val="28"/>
        <w:szCs w:val="28"/>
      </w:rPr>
      <w:fldChar w:fldCharType="separate"/>
    </w:r>
    <w:r>
      <w:rPr>
        <w:rFonts w:ascii="宋体" w:eastAsia="宋体" w:hAnsi="宋体"/>
        <w:sz w:val="28"/>
        <w:szCs w:val="28"/>
        <w:lang w:val="zh-CN"/>
      </w:rPr>
      <w:t>1</w:t>
    </w:r>
    <w:r>
      <w:rPr>
        <w:rFonts w:ascii="宋体" w:eastAsia="宋体" w:hAnsi="宋体"/>
        <w:sz w:val="28"/>
        <w:szCs w:val="28"/>
      </w:rPr>
      <w:fldChar w:fldCharType="end"/>
    </w:r>
    <w:r>
      <w:rPr>
        <w:rFonts w:ascii="宋体" w:eastAsia="宋体" w:hAnsi="宋体" w:hint="eastAsia"/>
        <w:sz w:val="28"/>
        <w:szCs w:val="28"/>
      </w:rPr>
      <w:t>－　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mirrorMargins/>
  <w:bordersDoNotSurroundHeader/>
  <w:bordersDoNotSurroundFooter/>
  <w:defaultTabStop w:val="420"/>
  <w:evenAndOddHeaders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4582D2C"/>
    <w:rsid w:val="371337D0"/>
    <w:rsid w:val="37702892"/>
    <w:rsid w:val="3C460065"/>
    <w:rsid w:val="3C527DA1"/>
    <w:rsid w:val="3CF47A8D"/>
    <w:rsid w:val="3D5B2BB6"/>
    <w:rsid w:val="3DE63740"/>
    <w:rsid w:val="3E267C4F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58A062C"/>
    <w:rsid w:val="55D20C3F"/>
    <w:rsid w:val="57CC3356"/>
    <w:rsid w:val="5B8E0527"/>
    <w:rsid w:val="5BE87A71"/>
    <w:rsid w:val="5F066F8F"/>
    <w:rsid w:val="622F12CF"/>
    <w:rsid w:val="63A92BB6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w:docVars>
    <w:docVar w:name="commondata" w:val="eyJoZGlkIjoiMTg2OWQ1NmU4NmVlMDEyOWJlNDZmYWZmNzYxYTM0MDM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 w:unhideWhenUsed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 w:semiHidden="0" w:qFormat="1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仿宋_GB2312" w:hAnsi="Times New Roman" w:cs="Times New Roman"/>
      <w:kern w:val="2"/>
      <w:sz w:val="32"/>
      <w:szCs w:val="24"/>
      <w:lang w:val="en-US" w:eastAsia="zh-CN" w:bidi="ar-SA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uiPriority w:val="99"/>
    <w:unhideWhenUsed/>
    <w:qFormat/>
    <w:rPr>
      <w:rFonts w:ascii="宋体" w:hAnsi="Courier New" w:cs="Courier New"/>
      <w:szCs w:val="21"/>
    </w:rPr>
  </w:style>
  <w:style w:type="paragraph" w:styleId="Footer">
    <w:name w:val="footer"/>
    <w:basedOn w:val="Normal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FollowedHyperlink">
    <w:name w:val="FollowedHyperlink"/>
    <w:uiPriority w:val="99"/>
    <w:unhideWhenUsed/>
    <w:qFormat/>
    <w:rPr>
      <w:color w:val="954F72"/>
      <w:u w:val="single"/>
    </w:rPr>
  </w:style>
  <w:style w:type="character" w:styleId="Hyperlink">
    <w:name w:val="Hyperlink"/>
    <w:uiPriority w:val="99"/>
    <w:qFormat/>
    <w:rPr>
      <w:rFonts w:ascii="ˎ̥" w:hAnsi="ˎ̥" w:hint="default"/>
      <w:color w:val="0404B3"/>
      <w:sz w:val="18"/>
      <w:szCs w:val="18"/>
      <w:u w:val="none"/>
    </w:rPr>
  </w:style>
  <w:style w:type="character" w:customStyle="1" w:styleId="Char">
    <w:name w:val="页脚 Char"/>
    <w:link w:val="Footer"/>
    <w:uiPriority w:val="99"/>
    <w:qFormat/>
    <w:rPr>
      <w:sz w:val="18"/>
      <w:szCs w:val="18"/>
    </w:rPr>
  </w:style>
  <w:style w:type="character" w:customStyle="1" w:styleId="Char0">
    <w:name w:val="页眉 Char"/>
    <w:link w:val="Header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footer" Target="footer2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258</Words>
  <Characters>278</Characters>
  <Application>Microsoft Office Word</Application>
  <DocSecurity>0</DocSecurity>
  <Lines>87</Lines>
  <Paragraphs>24</Paragraphs>
  <ScaleCrop>false</ScaleCrop>
  <Company>Microsoft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YF-INT6</dc:creator>
  <cp:lastModifiedBy>陈亚磊</cp:lastModifiedBy>
  <cp:revision>14</cp:revision>
  <cp:lastPrinted>2024-07-19T01:09:00Z</cp:lastPrinted>
  <dcterms:created xsi:type="dcterms:W3CDTF">2017-11-15T02:33:00Z</dcterms:created>
  <dcterms:modified xsi:type="dcterms:W3CDTF">2024-11-13T08:22:55Z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1E4A5E7D82FD4149ACB935FDC986A867_13</vt:lpwstr>
  </property>
  <property fmtid="{D5CDD505-2E9C-101B-9397-08002B2CF9AE}" pid="3" name="KSOProductBuildVer">
    <vt:lpwstr>2052-12.1.0.18608</vt:lpwstr>
  </property>
</Properties>
</file>