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江西省农田水利条例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2014年7月25日江西省第十二届人民代表大会常务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委员会第十二次会议通过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为了促进农田水利发展，规范农田水利建设和管理，改善农业生产条件，提高农业综合生产能力，根据《中华人民共和国水法》等有关法律、法规的规定，结合本省实际，制定本条例。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在本省行政区域内从事农田水利规划、建设、管理、保护及相关活动，适用本条例。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本条例所称农田水利，是指为防治农田旱、涝、渍等灾害，改善农业生产条件，采取的灌溉、排水等工程措施和其他相关措施的总称。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《江西省水利工程条例》对农田水利工程的建设、管理和保护已有规定的，适用其规定。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农田水利是保障粮食安全，促进农业增产、农民增收、农村发展的重要基础，具有公益性、基础性、战略性。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发展农田水利，应当遵循政府主导、部门协作、农民参与、社会支持的方针，坚持因地制宜、统筹规划、建管并重、注重实效的原则。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县级以上人民政府应当将农田水利建设纳入国民经济和社会发展规划，建立健全农田水利工作协调机制，加大对农田水利的投入，保障农田水利的发展。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县级以上人民政府水行政主管部门负责本行政区域内农田水利的管理和监督工作。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县级以上人民政府发展改革、财政、农业、林业、国土资源、环境保护、农业综合开发、扶贫和移民等有关部门按照各自职责，做好农田水利的相关工作。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乡镇人民政府应当按照上级人民政府和水行政主管部门的要求，指导和协调辖区内的农田水利工作。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乡镇水利服务机构应当按照上级水行政主管部门和乡镇人民政府的要求，承担农田水利管理和服务的具体工作。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村民委员会、村民小组应当动员和组织村民开展农田水利工程建设和管护。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农民用水合作组织应当按照章程的规定，负责对农田水利工程实施日常管理。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县级以上人民政府应当鼓励和支持农田水利科学技术研究，推广应用科研成果和先进实用技术。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省人民政府水行政主管部门应当会同发展改革、财政、农业、林业、国土资源、环境保护、农业综合开发、扶贫和移民等有关部门编制省级农田水利规划，报省人民政府批准。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设区的市、县级农田水利规划由设区的市、县（市、区）人民政府组织水行政主管部门等有关部门编制并审定。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农田水利规划经批准或者审定后，应当及时向社会公布。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农田水利规划的编制，应当符合国民经济和社会发展规划、土地利用总体规划、农业发展规划、水资源综合规划等有关规划。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农田水利规划应当注重保护生态环境，考虑农田水利活动对生态环境的影响。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编制省级农田水利规划，应当采取座谈会、论证会、听证会等多种方式征求有关方面的意见。编制设区的市、县级农田水利规划，应当征求乡镇人民政府和村民委员会、村民小组、农民专业合作社、农民用水合作组织、基层水利工程管理机构等组织，以及村民代表、有关专家的意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农田水利规划是开展农田水利活动的依据，应当严格执行。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县级以上人民政府水行政主管部门应当会同有关部门每五年对农田水利规划的实施情况开展一次评估，并将评估结果向本级人民政府和上一级人民政府水行政主管部门报告。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农田水利规划需要修改的，应当按照规划编制程序报批或者审定。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县级以上人民政府应当组织发展改革、财政、水利、农业、国土资源、农业综合开发、扶贫和移民等部门，按照农田水利规划，统筹安排农业综合开发、扶贫开发、以工代赈、商品粮基地建设、土地整理等项目中的农田水利建设，提高资金使用效率，因地制宜地集中连片推进农田水利建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各级人民政府应当通过加大财政投入、引导村民投工投劳、吸引社会资金等方式，建立多主体、多渠道投资的农田水利建设投入稳定增长机制。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对社会投资的农田水利工程，县级以上人民政府可以采取项目补助、以奖代补等办法予以支持。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社会资金捐建的农田水利工程，捐建者可以对捐建工程行使冠名权。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村民委员会应当遵循村民自愿、民主决策的原则，通过“一事一议”的方式组织村民对直接受益的农田水利建设投工投劳。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省、设区的市人民政府应当做好中央财政重点支持区域的农田水利建设，发挥其在农田水利中的示范带动作用。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省人民政府及其有关部门应当采取措施扶持边远、贫困地区开展农田水利建设。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建设农田水利工程，应当按照国家和省有关技术规范和标准，编制实施方案。开工前，建设单位应当将工程内容、规模、施工单位等有关情况，在工程所在地公示。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农田水利工程应当按照国家和省有关质量标准建设。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县级人民政府水行政主管部门和乡镇水利服务机构应当加强对农田水利工程建设的指导和监督，工程所在地村民委员会、村民小组可以对施工进度和质量进行监督。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政府投资的农田水利工程竣工后，县级以上人民政府水行政主管部门或者有关部门应当组织竣工验收；其他主体投资的农田水利工程竣工后，投资者或者受益主体应当组织竣工验收。</w:t>
      </w:r>
    </w:p>
    <w:p>
      <w:pPr>
        <w:spacing w:line="600" w:lineRule="exact"/>
        <w:rPr>
          <w:rFonts w:hint="eastAsia" w:ascii="仿宋_GB2312" w:hAnsi="仿宋" w:eastAsia="仿宋_GB2312" w:cs="仿宋"/>
          <w:spacing w:val="-6"/>
          <w:sz w:val="32"/>
          <w:szCs w:val="32"/>
        </w:rPr>
      </w:pPr>
      <w:r>
        <w:rPr>
          <w:rFonts w:hint="eastAsia" w:ascii="仿宋_GB2312" w:hAnsi="仿宋" w:eastAsia="仿宋_GB2312" w:cs="仿宋"/>
          <w:sz w:val="32"/>
          <w:szCs w:val="32"/>
        </w:rPr>
        <w:t>　　</w:t>
      </w:r>
      <w:r>
        <w:rPr>
          <w:rFonts w:hint="eastAsia" w:ascii="仿宋_GB2312" w:hAnsi="仿宋" w:eastAsia="仿宋_GB2312" w:cs="仿宋"/>
          <w:spacing w:val="-6"/>
          <w:sz w:val="32"/>
          <w:szCs w:val="32"/>
        </w:rPr>
        <w:t>农田水利工程竣工验收合格后，由县级以上人民政府水行政主管部门登记造册，有关部门、投资者或者受益主体应当予以配合。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农田水利工程按照下列规定确定管理主体：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（一）政府投资的农田水利工程，由县级以上人民政府按照工程管理权限设立或者确定管理单位，负责运行维护和管理；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财政补助或者集体投资的农田水利工程，由村民委员会、村民小组、农民专业合作社、农民用水合作组织等自行管理，或者在确保工程安全、公益属性和生态保护的前提下，采取承包、租赁等方式确定管护人员，签订管护协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（三）社会投资的农田水利工程，由投资者或者按照投资者意愿确定管理主体或者管护人员。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农村土地承包经营权依法流转的，应当同时明确该土地上农田水利工程的管护责任。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农田水利工程管理主体应当落实工程运行维护经费，建立健全农田水利工程管护制度，定期对农田水利工程进行检查、维修、养护，保障工程正常运行，并接受所在地水行政主管部门的指导和监督。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农田水利工程的管理、维修、养护费用，由受益主体承担，政府给予适当补助。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县级以上人民政府应当建立健全灌排工程运行维护经费的财政补助机制。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农田灌溉用水实行总量控制和定额管理相结合的制度。县级以上人民政府水行政主管部门应当按照江河流域水量分配方案或者取用水总量控制指标，严格控制本行政区域的农田灌溉用水总量；会同农业等有关部门制订本行政区域农作物灌溉定额，报本级人民政府公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农田水利工程实行有偿灌溉供水。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农田水利工程灌溉供水价格实行政府指导价或者政府定价，由县级以上人民政府价格主管部门按照管理权限会同同级水行政主管部门制定。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农田灌溉用水实行计量收费。无计量设施，不能实行计量收费的，可以按照实际灌溉面积收费。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县级以上人民政府环境保护主管部门应当会同同级水行政主管部门加强对农田灌溉用水和排水的水质监测。禁止将不符合农用标准和环境保护标准的废水用于农田灌溉。</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鼓励并支持农业节水，推广农业节水技术，发展节水型农业。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各级人民政府应当根据实际情况，推行渠道防渗、喷灌、微灌、滴灌等工程节水灌溉措施，推广控制灌溉、非充分灌溉、节水点灌等节水灌溉技术，降低单位面积灌溉用水量，提高农业灌溉水有效利用率。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县级以上人民政府应当组织制定本行政区域农田灌溉供水应急预案，采取措施提供应急用水。农田水利工程管理主体应当根据本行政区域农田灌溉供水应急预案制定具体工作方案。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以灌溉功能为主的水源工程，在农田灌溉期，应当优先保证灌溉用水。</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县级以上人民政府水行政主管部门应当会同发展改革、财政、农业、林业、国土资源、环境保护、农业综合开发、扶贫和移民等有关部门建立健全农田水利信息共建共享机制，为农田水利建设、管理提供信息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县级以上人民政府及其有关部门应当建立健全乡镇水利服务机构和基层水利专业化服务队伍，并定期对其工作人员开展业务培训，提高工作人员的专业技术水平和服务能力。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水利服务机构应当承担辖区内农田水利科技推广工作，为农田水利工程的建设、管理、维修、养护提供技术服务，指导农民用水合作组织、基层水利专业化服务队伍、基层水利工程管理机构等组织和个人开展农田水利的相关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基层水利专业化服务队伍应当提供节水灌溉、抗旱排涝、设备维修、技术推广等方面的服务，提高农田水利的使用效率。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县级以上人民政府水行政主管部门应当对农田水利规划实施和农田水利工程建设、管理、维护等情况开展定期监督检查。监督检查结果应当及时向本级人民政府及上一级水行政主管部门报告。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县级以上人民政府水行政主管部门应当建立健全农田水利执法巡查制度和违法行为举报制度，及时发现和处理农田水利工作中的违法行为。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县级以上人民政府水行政主管部门和其他有关部门及其工作人员违反本条例规定，有下列行为之一的，对直接负责的主管人员和其他直接责任人员依法给予处分；构成犯罪的，依法追究刑事责任：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（一）未按照规定编制农田水利规划或者违反农田水利规划审批农田水利工程建设项目的；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（二）在农田水利工程建设、管理过程中徇私舞弊、弄虚作假的；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（三）截留、挤占、挪用政府投入的农田水利建设资金的；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（四）不履行监督检查职责或者发现违法行为不予查处的；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（五）其他滥用职权、玩忽职守、徇私舞弊的行为。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违反本条例规定的其他行为，《江西省水利工程条例》已有处罚规定的，适用其规定。</w:t>
      </w:r>
    </w:p>
    <w:p>
      <w:pPr>
        <w:spacing w:line="600" w:lineRule="exact"/>
        <w:ind w:firstLine="640" w:firstLineChars="200"/>
        <w:rPr>
          <w:rFonts w:hint="eastAsia" w:ascii="仿宋_GB2312" w:eastAsia="仿宋_GB2312"/>
          <w:b/>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本条例自2014年10 月1日起施行。</w:t>
      </w: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80B4B"/>
    <w:rsid w:val="0028309A"/>
    <w:rsid w:val="002E65A5"/>
    <w:rsid w:val="00372D28"/>
    <w:rsid w:val="003C4109"/>
    <w:rsid w:val="00447283"/>
    <w:rsid w:val="004E5159"/>
    <w:rsid w:val="005D3D34"/>
    <w:rsid w:val="006D5D2E"/>
    <w:rsid w:val="009E5683"/>
    <w:rsid w:val="00AD073B"/>
    <w:rsid w:val="00BD2C8C"/>
    <w:rsid w:val="00C174F7"/>
    <w:rsid w:val="00EC2465"/>
    <w:rsid w:val="00FA3F8A"/>
    <w:rsid w:val="06143ECB"/>
    <w:rsid w:val="0B7A2179"/>
    <w:rsid w:val="0BDA3497"/>
    <w:rsid w:val="168F7C28"/>
    <w:rsid w:val="21623969"/>
    <w:rsid w:val="39A74B10"/>
    <w:rsid w:val="3EDD237D"/>
    <w:rsid w:val="4EAC462E"/>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8</Pages>
  <Words>593</Words>
  <Characters>3382</Characters>
  <Lines>28</Lines>
  <Paragraphs>7</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2016-11-06T09:26:00Z</dcterms:created>
  <dc:creator>zj</dc:creator>
  <cp:lastModifiedBy>admin</cp:lastModifiedBy>
  <cp:lastPrinted>2016-10-31T04:09:00Z</cp:lastPrinted>
  <dcterms:modified xsi:type="dcterms:W3CDTF">2017-02-17T02:27:36Z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