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江西省建筑管理条例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（1999年12月17日江西省第九届人民代表大会常务委员会第十三次会议通过　2001年12月22日江西省第九届人民代表大会常务委员会第二十七次会议第一次修正　2010年11月26日江西省第十一届人民代表大会常务委员会第二十次会议第二次修正　2019年11月27日江西省第十三届人民代表大会常务委员会第十六次会议第三次修正）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建筑工程资质管理与许可制度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建筑工程发包与承包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建筑工程监理及中介服务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建筑工程质量管理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建筑工程安全生产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建筑工程合同管理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对建筑活动的监督管理，维护建筑市场秩序，保证建筑工程质量和安全，促进建筑业健康发展，根据《中华人民共和国建筑法》《中华人民共和国招标投标法》及其他有关法律、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在本省行政区域内从事建筑活动，实施对建筑活动的监督管理，必须遵守本条例。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本条例所称建筑活动，是指各类房屋建筑及其附属设施的建造、装饰装修（含室内装修）和与其配套的线路、管道、设备的安装活动。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从事建筑活动应当遵守法律、法规，坚持公开、公平、公正的原则，不得损害国家利益、社会公共利益和他人的合法权益。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任何单位和个人不得妨碍和阻挠依法进行的建筑活动。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禁止任何地区和部门分割、封锁、垄断建筑市场。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省人民政府住房和城乡建设主管部门对全省的建筑活动实施统一监督管理。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县级以上人民政府住房和城乡建设主管部门对本行政区域内的建筑活动实施统一监督管理。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建筑工程资质管理与许可制度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下列单位经市场监督管理部门登记注册后应当取得住房和城乡建设主管部门颁发的资质证书，方可在资质证书规定的范围内从事建筑活动：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（一）工程勘察设计单位；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（二）建筑施工单位；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（三）工程监理、造价咨询、工程检测等中介服务单位。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下列专业技术人员，必须依法取得执业资格证书并按规定注册后，方可从事注册范围内的建筑活动：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（一）注册建筑师、注册结构工程师、注册规划师；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（二）注册监理工程师；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（三）注册造价工程师；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（四）国家规定的其他需要注册的人员。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其他专业技术人员、管理人员应当接受专业培训，取得相应的资格证书后，方可从事规定范围内的建筑活动。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省外单位到本省行政区域内从事建筑活动的，必须持有相应的资质证书和有关证书材料，向省人民政府住房和城乡建设主管部门办理企业信息登记。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国务院有关部门直属企业在本省行政区域内从事建筑活动的，应当依照国务院住房和城乡建设主管部门的规定取得相应的资质证书。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筑工程开工前，建设单位应当按照有关规定向县级以上人民政府住房和城乡建设主管部门依法申请领取建筑工程施工许可证。住房和城乡建设主管部门应当自收到申请之日起七日内对符合条件的颁发施工许可证，对不符合条件的应当书面答复；国务院住房和城乡建设主管部门确定的限额以下的小型工程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按照国务院规定的权限和程序批准开工报告的建筑工程，不再领取施工许可证。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申请领取施工许可证，应当具备下列条件：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（一）已经办理建筑工程用地批准手续；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（二）在城市规划区的建筑工程，已经取得建设用地规划许可证、建设工程规划许可证；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（三）需要拆迁的，已经办理拆迁手续，并已完成“三通一平”工作；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（四）已按规定确定建筑施工单位；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（五）有能满足施工需要的施工图纸及技术资料；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（六）有保证工程质量和安全的具体措施。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建筑工程发包与承包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下列建筑工程必须实行招标：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（一）涉及社会公共利益、公众安全的项目；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（二）全部或者部分使用国有资金投资或者国家融资的项目；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（三）使用国际组织或者外国政府贷款、援助资金的项目。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前款项目全部使用国有资金投资或者国家资金投资占控股或者主导地位的，应当公开招标；其他项目可以邀请招标。法律、法规另有规定的，从其规定。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涉及国家安全、国家秘密、抢险救灾或者属于利用扶贫资金实行以工代赈、需要使用农民工等特殊情况，不宜进行招标的项目，可以直接发包。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建筑工程发包单位应当将建筑工程发包给具有相应资质等级和经营范围的建筑工程承包单位，不得将建筑工程肢解发包。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建筑工程发包与承包实行合理标价中标的原则。发包单位不得对承包单位压级压价，不得要求承包单位带资承包工程或者垫款施工。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建筑工程总承包单位应当自行组织完成所承包的主体工程。对工程中的非主体部分，可以分包给有相应资质的分包单位，但是除总承包合同中约定的分包外，必须经建设单位认可。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建筑工程承包单位不得将承包的工程转包。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建筑工程监理及中介服务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建筑工程实行监理制度。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下列建设工程必须实行监理：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（一）国家重点建设工程；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（二）大中型公用事业工程；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（三）成片开发建设的住宅小区工程；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（四）利用外国政府或者国际组织贷款、援助资金的工程；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（五）国家规定必须实行监理的其他工程。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建设单位必须对实行监理的建筑工程通过竞争择优确定具有相应资质条件的监理单位，并应当与其委托的工程监理单位签订书面合同。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程监理人员有证据确认工程施工不符合建设工程质量标准或者合同约定的质量要求的，有权责令施工单位改正。监理人员有证据确认建筑材料、建筑构配件和设备不符合建设工程质量标准或者合同约定的质量要求的，不得在工程上使用或者安装，不得进入下一道工序施工，不得拨付工程进度款，不得进行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工程监理人员认为工程设计不符合建设工程质量标准或者合同约定的质量要求的，应当报送建设单位要求设计单位改正。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工程监理单位不得与建设单位或者建筑施工单位串通、弄虚作假、降低工程质量，不得转让监理业务。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工程造价咨询应当委托具有相应资质的咨询单位承担。从事工程造价咨询的单位，应当执行国家和地方工程定额、计价办法，并参考价格指数变动情况。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招标代理单位应当按照经营范围承接建筑工程的招标代理业务。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建筑工程及其材料、设备质量的检测，应当委托具有相应资质的检测单位进行，对检测结果有异议的，可以申请复测；仍有争议的，可以申请县级以上人民政府住房和城乡建设主管部门组织有关专家核准认定。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造价咨询、招标代理、工程检测等中介服务单位不得出具虚假的报告或者数据；不得转让中介业务。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任何单位和个人不得利用职权指定中介机构。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建筑工程质量管理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建筑工程实行质量监督制度。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新建、扩建、改建建筑工程的，建设单位在工程开工前必须到工程所在地县级以上人民政府住房和城乡建设主管部门办理工程质量监督手续，工程质量监督手续可以与施工许可证或者开工报告合并办理。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建设单位不得以任何理由，要求建筑设计单位或者建筑施工单位在工程设计或者施工作业中，违反建筑工程质量和安全标准，降低工程质量。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建筑工程建设、勘察设计、施工、监理单位应当建立质量保证体系，严格实行质量责任制。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建筑工程勘察、设计、施工、监理质量应当符合有关工程建设国家标准、行业标准、地方标准的要求。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建设单位应当组织勘察设计、建筑施工单位进行勘察、设计、施工文件的技术交底，提供相应的技术资料和其他必要的条件。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建筑材料、建筑构配件和设备供应单位应当对其供应产品的质量负责。用于建筑工程的建筑材料、建筑构配件和设备必须符合产品质量标准和设计文件要求。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单位收到建筑工程竣工报告后，应当组织设计、施工、工程监理、消防等有关单位进行竣工验收，建筑工程经验收合格的方可交付使用。建设单位应当自建筑工程竣工验收合格之日起十五日内，将建筑工程竣工验收报告等文件报县级以上人民政府住房和城乡建设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建筑工程竣工后，建设单位应当在一百八十日内将建筑工程档案报送工程所在地县级以上人民政府住房和城乡建设主管部门备案。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筑工程实行质量保修制度。建筑工程承包单位在向建设单位提交竣工验收报告时，应当向建设单位出具质量保修书。建筑工程交付使用后，在保修书规定或者国家有关规定的保修范围和保修期限内，因勘察、设计、施工或者使用的建筑材料、建筑构配件和设备等方面原因造成质量缺陷的，有关责任方应当承担保修或者赔偿责任。因不可抗力造成质量缺陷的，维修费用由建设单位承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建筑工程安全生产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建筑工程安全生产管理坚持安全第一，预防为主的方针；实行企业负责、行业管理、国家监察、群众监督的安全生产管理体制，实行注册安全主任制度。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县级以上人民政府住房和城乡建设主管部门负责建筑安全生产管理，并依法接受同级人民政府应急管理部门对建筑安全生产的指导和监督。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建设单位对涉及建筑主体和承重结构变动的建筑装修工程，必须在施工前委托原设计单位或者具有相应资质条件的设计单位提出设计修改方案，否则不得施工。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建设单位应当根据承发包合同约定，对建筑工程的现场安全管理承担相应责任。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建筑施工单位应当遵守有关安全生产的法律、法规和施工现场安全技术规范、标准、规程和规定，在施工现场采取维护安全、防范危险、预防火灾等措施。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施工单位在编制施工组织设计时，应当根据建筑工程的特点制定相应的安全技术措施；对危险性较大、特殊环境中施工的工程项目，应当编制专项安全施工组织设计，并采取有针对性的安全技术措施。在城市规划区内施工的，应当对施工现场实行封闭管理，文明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施工现场对毗邻建筑物、构筑物可能造成损害的，以及在特殊环境下作业的，施工单位应当按照国家有关规定办理申请批准手续，并采取安全防护措施，所需费用由建设单位负责。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建筑工程合同管理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建筑工程的合同工期依据国家规定的工期定额执行；遇有特殊情况，由双方在合同中商定，但必须确保建筑工程的质量和安全。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建筑工程造价，应当依照国家和地方制定的工程定额及计价办法，并根据公布的定额调整系数和价格信息，由建设单位与建筑施工单位在合同中约定。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任何单位和个人不得扩大或者缩小工程计价的取费范围，不得抬高、压低计价标准或者附加不合理条件。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筑工程合同造价确定以后，因人工、材料、机械台班及其他费用发生变化确需调整的，应当根据合同条款，并依据修编的工程定额和发布的调整系数、价格信息进行调整。具体调整办法由建设单位和建筑施工单位在合同中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建筑施工单位应当按照合同约定的期限和质量要求交付建筑工程，建设单位应当按照合同约定期限支付工程价款。违反合同规定的，违约方应当承担法律责任。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招标投标的建筑工程，合同约定的主要条款应当与招标文件以及投标时承诺的条件相一致。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建设单位未取得施工许可证或者开工报告未经批准，擅自施工的，责令停止施工，限期改正，处工程合同价款百分之一以上百分之二以下罚款。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建设单位将工程发包给不具有相应资质等级的勘察、设计、施工单位或者委托给不具有相应资质等级的工程监理单位的，责令改正，处五十万元以上一百万元以下的罚款。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建设单位将建筑工程肢解发包的，责令改正，处工程合同价款0.5%以上1%以下的罚款。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察设计、施工、工程监理单位超越本单位资质等级承揽工程的，对勘察设计单位或者工程监理单位处合同约定的勘察费、设计费或者监理酬金一倍以上二倍以下的罚款；对施工单位处工程合同价款百分之二以上百分之四以下的罚款，可以责令停业整顿，降低资质等级；情节严重的，吊销资质证书；有违法所得的，予以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未取得资质证书承揽工程的，予以取缔，并依照前款规定处以罚款；有违法所得的，予以没收。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以欺骗手段取得资质证书承揽工程的，吊销资质证书，依照本条第三款规定处以罚款；有违法所得的，予以没收。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勘察设计、施工、工程监理单位允许其他单位或者个人以本单位名义承揽工程的，责令改正，没收违法所得，对勘察设计单位和工程监理单位处合同约定的勘察费、设计费和监理酬金的一倍以上二倍以下的罚款，对施工单位处工程合同价款百分之二以上百分之四以下的罚款；可以责令停业整顿，降低资质等级；情节严重的，吊销资质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承包单位将工程转包或者违法分包的，责令改正，没收违法所得，对勘察设计单位处合同约定的勘察费、设计费的百分之二十五以上百分之五十以下的罚款；对施工单位处工程合同价款0.5%以上1%以下的罚款；可以责令停业整顿，降低资质等级；情节严重的，吊销资质证书。工程监理单位转让工程监理业务的，责令改正，没收违法所得，处合同约定的监理酬金百分之二十五以上百分之五十以下的罚款；可以责令停业整顿，降低资质等级；情节严重的，吊销资质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在工程发包与承包中索贿、受贿、行贿，构成犯罪的，依法追究刑事责任；不构成犯罪的，分别处以贿赂财物价值一倍以上三倍以下罚款，没收贿赂的财物，对直接负责的主管人员和其他直接责任人员给予处分。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对在工程承包中行贿的承包单位，除依照前款规定处罚外，可以责令停业整顿，降低资质等级或者吊销资质证书。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工程监理单位与建设单位或者建筑施工单位串通，弄虚作假、降低工程质量及将不合格的建设工程、建筑材料、建筑构配件和设备按照合格签字的，责令改正，处五十万元以上一百万元以下的罚款，降低资质等级或者吊销资质证书；有违法所得的，予以没收；造成损失的，承担连带赔偿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涉及建筑主体或者承重结构变动的装修工程，没有设计方案擅自施工的，责令改正，处五十万元以上一百万元以下的罚款；房屋建筑使用者在装修过程中擅自变动房屋建筑主体和承重结构的，责令改正，处五万元以上十万元以下的罚款；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筑施工单位对建筑安全事故隐患不采取措施予以消除的，责令改正，并可处以工程造价0.2%以上0.5%以下以下的罚款；情节严重的，责令停业整顿，降低资质等级或者吊销资质证书；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建筑施工单位的管理人员违章指挥、强令职工冒险作业，因而发生重大伤亡事故或者造成其他严重后果的，依法追究刑事责任。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建设单位明示或者暗示设计单位或者施工单位违反工程建设强制性标准，降低工程质量的，责令改正，处二十万元以上五十万元以下的罚款。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勘察设计单位不按照工程建设强制性标准进行勘察设计的，责令改正，处以十万元以上三十万元以下的罚款；造成工程质量事故的，责令停业整顿，降低资质等级；情节严重的，吊销资质证书；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建筑施工单位在施工中偷工减料的，使用不合格的建筑材料、建筑构配件和设备的，或者有不按照工程设计图纸或者施工技术标准施工的其他行为的，责令改正，处以工程合同价款百分之二以上百分之四以下的罚款；造成工程质量不符合规定的质量标准的，负责返工、修理，并赔偿因此造成的损失；情节严重的，责令停业整顿，降低资质等级或者吊销资质证书；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建筑施工单位不依法履行保修义务或者拖延履行保修义务的，责令改正，处十万元以上二十万元以下的罚款，并对在保修期内因质量缺陷造成的损失承担赔偿责任。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造价咨询、工程检测等单位有下列行为之一的，责令改正，没收违法所得；情节严重的，可以提请相应的资质管理部门责令停业整顿、降低资质等级直至吊销资质证书：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（一）无资质证书或者超越资质范围从事中介服务的；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（二）转让中介业务的；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（三）与有关单位串通，弄虚作假，谋取非法利益，或者给建设单位、施工单位造成损失的。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建筑工程竣工验收后，建设单位未向住房和城乡建设主管部门或者其他有关部门移交建筑工程档案的，责令改正，处一万元以上十万元以下的罚款。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本条例规定的责令停业整顿、降低资质等级和吊销资质证书的行政处罚，由颁发资质证书的机关决定；其他行政处罚，由住房和城乡建设主管部门或者有关部门依照法律、法规规定的职权范围决定。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国家机关工作人员索贿、行贿、受贿、玩忽职守、滥用职权、徇私舞弊的，由所在单位或者有关主管部门给予处分；构成犯罪的，由司法机关依法追究刑事责任。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本条例自2000年3月1日起施行。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