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0" w:line="560" w:lineRule="exact"/>
        <w:ind w:left="0" w:leftChars="0" w:firstLine="0" w:firstLineChars="0"/>
        <w:jc w:val="left"/>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宋体" w:hAnsi="宋体" w:eastAsia="宋体" w:cs="宋体"/>
          <w:sz w:val="32"/>
          <w:szCs w:val="32"/>
          <w:shd w:val="clear" w:color="auto" w:fill="auto"/>
        </w:rPr>
      </w:pPr>
    </w:p>
    <w:p>
      <w:pPr>
        <w:pStyle w:val="14"/>
        <w:keepNext w:val="0"/>
        <w:keepLines w:val="0"/>
        <w:pageBreakBefore w:val="0"/>
        <w:widowControl w:val="0"/>
        <w:kinsoku/>
        <w:wordWrap/>
        <w:overflowPunct/>
        <w:topLinePunct w:val="0"/>
        <w:autoSpaceDN/>
        <w:bidi w:val="0"/>
        <w:adjustRightInd/>
        <w:snapToGrid/>
        <w:spacing w:before="0" w:beforeAutospacing="0" w:after="0" w:line="560" w:lineRule="exact"/>
        <w:ind w:firstLine="0" w:firstLineChars="0"/>
        <w:jc w:val="center"/>
        <w:rPr>
          <w:rFonts w:hint="eastAsia" w:ascii="宋体" w:hAnsi="宋体" w:eastAsia="宋体" w:cs="宋体"/>
          <w:b w:val="0"/>
          <w:bCs/>
          <w:spacing w:val="0"/>
          <w:sz w:val="44"/>
          <w:szCs w:val="44"/>
          <w:shd w:val="clear" w:color="auto" w:fill="auto"/>
          <w:lang w:eastAsia="zh-CN"/>
        </w:rPr>
      </w:pPr>
      <w:r>
        <w:rPr>
          <w:rStyle w:val="33"/>
          <w:rFonts w:hint="eastAsia" w:ascii="宋体" w:hAnsi="宋体" w:eastAsia="宋体" w:cs="宋体"/>
          <w:b w:val="0"/>
          <w:bCs/>
          <w:spacing w:val="0"/>
          <w:kern w:val="32"/>
          <w:sz w:val="44"/>
          <w:szCs w:val="44"/>
          <w:shd w:val="clear" w:color="auto" w:fill="auto"/>
        </w:rPr>
        <w:t>萍乡市电动车管理条例</w:t>
      </w:r>
    </w:p>
    <w:p>
      <w:pPr>
        <w:pStyle w:val="2"/>
        <w:keepNext w:val="0"/>
        <w:keepLines w:val="0"/>
        <w:pageBreakBefore w:val="0"/>
        <w:widowControl w:val="0"/>
        <w:kinsoku/>
        <w:wordWrap/>
        <w:overflowPunct/>
        <w:topLinePunct w:val="0"/>
        <w:autoSpaceDN/>
        <w:bidi w:val="0"/>
        <w:adjustRightInd/>
        <w:snapToGrid/>
        <w:spacing w:after="0" w:line="560" w:lineRule="exact"/>
        <w:ind w:left="0" w:leftChars="0" w:right="0" w:rightChars="0" w:firstLine="0" w:firstLineChars="0"/>
        <w:rPr>
          <w:rFonts w:hint="eastAsia" w:ascii="楷体_GB2312" w:eastAsia="楷体_GB2312"/>
          <w:color w:val="000000"/>
          <w:sz w:val="32"/>
          <w:szCs w:val="32"/>
        </w:rPr>
      </w:pPr>
    </w:p>
    <w:p>
      <w:pPr>
        <w:pStyle w:val="2"/>
        <w:keepNext w:val="0"/>
        <w:keepLines w:val="0"/>
        <w:pageBreakBefore w:val="0"/>
        <w:widowControl w:val="0"/>
        <w:kinsoku/>
        <w:wordWrap/>
        <w:overflowPunct/>
        <w:topLinePunct w:val="0"/>
        <w:autoSpaceDE/>
        <w:autoSpaceDN/>
        <w:bidi w:val="0"/>
        <w:adjustRightInd/>
        <w:snapToGrid/>
        <w:spacing w:after="0" w:line="560" w:lineRule="exact"/>
        <w:ind w:left="632" w:leftChars="200" w:right="632" w:rightChars="200" w:firstLine="0" w:firstLineChars="0"/>
        <w:jc w:val="both"/>
        <w:textAlignment w:val="auto"/>
        <w:rPr>
          <w:rFonts w:ascii="楷体_GB2312" w:eastAsia="楷体_GB2312"/>
          <w:color w:val="000000"/>
          <w:sz w:val="32"/>
          <w:szCs w:val="32"/>
        </w:rPr>
      </w:pPr>
      <w:r>
        <w:rPr>
          <w:rFonts w:hint="eastAsia" w:ascii="楷体_GB2312" w:eastAsia="楷体_GB2312"/>
          <w:color w:val="000000"/>
          <w:sz w:val="32"/>
          <w:szCs w:val="32"/>
        </w:rPr>
        <w:t>（</w:t>
      </w:r>
      <w:r>
        <w:rPr>
          <w:rFonts w:ascii="楷体_GB2312" w:eastAsia="楷体_GB2312"/>
          <w:color w:val="000000"/>
          <w:sz w:val="32"/>
          <w:szCs w:val="32"/>
        </w:rPr>
        <w:t>202</w:t>
      </w:r>
      <w:r>
        <w:rPr>
          <w:rFonts w:hint="eastAsia" w:ascii="楷体_GB2312" w:eastAsia="楷体_GB2312"/>
          <w:color w:val="000000"/>
          <w:sz w:val="32"/>
          <w:szCs w:val="32"/>
          <w:lang w:val="en-US" w:eastAsia="zh-CN"/>
        </w:rPr>
        <w:t>2</w:t>
      </w:r>
      <w:r>
        <w:rPr>
          <w:rFonts w:hint="eastAsia" w:ascii="楷体_GB2312" w:eastAsia="楷体_GB2312"/>
          <w:color w:val="000000"/>
          <w:sz w:val="32"/>
          <w:szCs w:val="32"/>
        </w:rPr>
        <w:t>年</w:t>
      </w:r>
      <w:r>
        <w:rPr>
          <w:rFonts w:hint="eastAsia" w:ascii="楷体_GB2312" w:eastAsia="楷体_GB2312"/>
          <w:color w:val="000000"/>
          <w:sz w:val="32"/>
          <w:szCs w:val="32"/>
          <w:lang w:val="en-US" w:eastAsia="zh-CN"/>
        </w:rPr>
        <w:t>8</w:t>
      </w:r>
      <w:r>
        <w:rPr>
          <w:rFonts w:hint="eastAsia" w:ascii="楷体_GB2312" w:eastAsia="楷体_GB2312"/>
          <w:color w:val="000000"/>
          <w:sz w:val="32"/>
          <w:szCs w:val="32"/>
        </w:rPr>
        <w:t>月</w:t>
      </w:r>
      <w:r>
        <w:rPr>
          <w:rFonts w:hint="eastAsia" w:ascii="楷体_GB2312" w:eastAsia="楷体_GB2312"/>
          <w:color w:val="000000"/>
          <w:sz w:val="32"/>
          <w:szCs w:val="32"/>
          <w:lang w:val="en-US" w:eastAsia="zh-CN"/>
        </w:rPr>
        <w:t>31</w:t>
      </w:r>
      <w:r>
        <w:rPr>
          <w:rFonts w:hint="eastAsia" w:ascii="楷体_GB2312" w:eastAsia="楷体_GB2312"/>
          <w:color w:val="000000"/>
          <w:sz w:val="32"/>
          <w:szCs w:val="32"/>
        </w:rPr>
        <w:t>日萍乡市第十</w:t>
      </w:r>
      <w:r>
        <w:rPr>
          <w:rFonts w:hint="eastAsia" w:ascii="楷体_GB2312" w:eastAsia="楷体_GB2312"/>
          <w:color w:val="000000"/>
          <w:sz w:val="32"/>
          <w:szCs w:val="32"/>
          <w:lang w:val="en-US" w:eastAsia="zh-CN"/>
        </w:rPr>
        <w:t>六</w:t>
      </w:r>
      <w:r>
        <w:rPr>
          <w:rFonts w:hint="eastAsia" w:ascii="楷体_GB2312" w:eastAsia="楷体_GB2312"/>
          <w:color w:val="000000"/>
          <w:sz w:val="32"/>
          <w:szCs w:val="32"/>
        </w:rPr>
        <w:t>届人民代表大会常务委员会第</w:t>
      </w:r>
      <w:r>
        <w:rPr>
          <w:rFonts w:hint="eastAsia" w:ascii="楷体_GB2312" w:eastAsia="楷体_GB2312"/>
          <w:color w:val="000000"/>
          <w:sz w:val="32"/>
          <w:szCs w:val="32"/>
          <w:lang w:val="en-US" w:eastAsia="zh-CN"/>
        </w:rPr>
        <w:t>九</w:t>
      </w:r>
      <w:r>
        <w:rPr>
          <w:rFonts w:hint="eastAsia" w:ascii="楷体_GB2312" w:eastAsia="楷体_GB2312"/>
          <w:color w:val="000000"/>
          <w:sz w:val="32"/>
          <w:szCs w:val="32"/>
        </w:rPr>
        <w:t>次会议通过</w:t>
      </w:r>
      <w:r>
        <w:rPr>
          <w:rFonts w:ascii="楷体_GB2312" w:eastAsia="楷体_GB2312"/>
          <w:color w:val="000000"/>
          <w:sz w:val="32"/>
          <w:szCs w:val="32"/>
        </w:rPr>
        <w:t xml:space="preserve">  202</w:t>
      </w:r>
      <w:r>
        <w:rPr>
          <w:rFonts w:hint="eastAsia" w:ascii="楷体_GB2312" w:eastAsia="楷体_GB2312"/>
          <w:color w:val="000000"/>
          <w:sz w:val="32"/>
          <w:szCs w:val="32"/>
          <w:lang w:val="en-US" w:eastAsia="zh-CN"/>
        </w:rPr>
        <w:t>2</w:t>
      </w:r>
      <w:r>
        <w:rPr>
          <w:rFonts w:hint="eastAsia" w:ascii="楷体_GB2312" w:eastAsia="楷体_GB2312"/>
          <w:color w:val="000000"/>
          <w:sz w:val="32"/>
          <w:szCs w:val="32"/>
        </w:rPr>
        <w:t>年</w:t>
      </w:r>
      <w:r>
        <w:rPr>
          <w:rFonts w:hint="eastAsia" w:ascii="楷体_GB2312" w:eastAsia="楷体_GB2312"/>
          <w:color w:val="000000"/>
          <w:sz w:val="32"/>
          <w:szCs w:val="32"/>
          <w:lang w:val="en-US" w:eastAsia="zh-CN"/>
        </w:rPr>
        <w:t>9</w:t>
      </w:r>
      <w:r>
        <w:rPr>
          <w:rFonts w:hint="eastAsia" w:ascii="楷体_GB2312" w:eastAsia="楷体_GB2312"/>
          <w:color w:val="000000"/>
          <w:sz w:val="32"/>
          <w:szCs w:val="32"/>
        </w:rPr>
        <w:t>月</w:t>
      </w:r>
      <w:r>
        <w:rPr>
          <w:rFonts w:hint="eastAsia" w:ascii="楷体_GB2312" w:eastAsia="楷体_GB2312"/>
          <w:color w:val="000000"/>
          <w:sz w:val="32"/>
          <w:szCs w:val="32"/>
          <w:lang w:val="en-US" w:eastAsia="zh-CN"/>
        </w:rPr>
        <w:t>29</w:t>
      </w:r>
      <w:r>
        <w:rPr>
          <w:rFonts w:hint="eastAsia" w:ascii="楷体_GB2312" w:eastAsia="楷体_GB2312"/>
          <w:color w:val="000000"/>
          <w:sz w:val="32"/>
          <w:szCs w:val="32"/>
        </w:rPr>
        <w:t>日江西省第十三届人民代表大会常务委员会</w:t>
      </w:r>
      <w:r>
        <w:rPr>
          <w:rFonts w:hint="eastAsia" w:ascii="楷体_GB2312" w:eastAsia="楷体_GB2312"/>
          <w:color w:val="000000"/>
          <w:sz w:val="32"/>
          <w:szCs w:val="32"/>
          <w:lang w:val="en-US" w:eastAsia="zh-CN"/>
        </w:rPr>
        <w:t>第四十一</w:t>
      </w:r>
      <w:r>
        <w:rPr>
          <w:rFonts w:hint="eastAsia" w:ascii="楷体_GB2312" w:eastAsia="楷体_GB2312"/>
          <w:color w:val="000000"/>
          <w:sz w:val="32"/>
          <w:szCs w:val="32"/>
        </w:rPr>
        <w:t>次会议批准）</w:t>
      </w:r>
    </w:p>
    <w:p>
      <w:pPr>
        <w:keepNext w:val="0"/>
        <w:keepLines w:val="0"/>
        <w:pageBreakBefore w:val="0"/>
        <w:widowControl w:val="0"/>
        <w:kinsoku/>
        <w:wordWrap/>
        <w:overflowPunct/>
        <w:topLinePunct w:val="0"/>
        <w:autoSpaceDN/>
        <w:bidi w:val="0"/>
        <w:adjustRightInd/>
        <w:snapToGrid/>
        <w:spacing w:line="560" w:lineRule="exact"/>
        <w:rPr>
          <w:sz w:val="32"/>
          <w:szCs w:val="32"/>
          <w:shd w:val="clear" w:color="auto" w:fill="auto"/>
        </w:rPr>
      </w:pP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第一条</w:t>
      </w:r>
      <w:r>
        <w:rPr>
          <w:rFonts w:ascii="仿宋_GB2312" w:eastAsia="仿宋_GB2312"/>
          <w:b w:val="0"/>
          <w:bCs w:val="0"/>
          <w:color w:val="000000"/>
          <w:sz w:val="32"/>
          <w:szCs w:val="32"/>
          <w:shd w:val="clear" w:color="auto" w:fill="auto"/>
        </w:rPr>
        <w:t xml:space="preserve">  </w:t>
      </w:r>
      <w:r>
        <w:rPr>
          <w:rFonts w:hint="eastAsia" w:ascii="仿宋_GB2312" w:eastAsia="仿宋_GB2312"/>
          <w:b w:val="0"/>
          <w:bCs w:val="0"/>
          <w:color w:val="000000"/>
          <w:sz w:val="32"/>
          <w:szCs w:val="32"/>
          <w:shd w:val="clear" w:color="auto" w:fill="auto"/>
        </w:rPr>
        <w:t>为了加</w:t>
      </w:r>
      <w:r>
        <w:rPr>
          <w:rFonts w:hint="eastAsia" w:ascii="仿宋_GB2312" w:eastAsia="仿宋_GB2312"/>
          <w:color w:val="000000"/>
          <w:sz w:val="32"/>
          <w:szCs w:val="32"/>
          <w:shd w:val="clear" w:color="auto" w:fill="auto"/>
        </w:rPr>
        <w:t>强电动车管理，维护道路交通秩序，预防和减少道路交通事故、火灾事故，保障人民群众生命财产安全，根据有关法律、法规，结合本市实际，制定本条例。</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本市行政区域内电动自行车和已取得临时通行标志的两轮以及低速三轮、四轮电动车的</w:t>
      </w:r>
      <w:r>
        <w:rPr>
          <w:rFonts w:hint="eastAsia" w:ascii="仿宋_GB2312" w:eastAsia="仿宋_GB2312"/>
          <w:color w:val="000000"/>
          <w:sz w:val="32"/>
          <w:szCs w:val="32"/>
          <w:shd w:val="clear" w:color="auto" w:fill="auto"/>
          <w:lang w:val="en-US" w:eastAsia="zh-CN"/>
        </w:rPr>
        <w:t>生产、</w:t>
      </w:r>
      <w:r>
        <w:rPr>
          <w:rFonts w:hint="eastAsia" w:ascii="仿宋_GB2312" w:eastAsia="仿宋_GB2312"/>
          <w:color w:val="000000"/>
          <w:sz w:val="32"/>
          <w:szCs w:val="32"/>
          <w:shd w:val="clear" w:color="auto" w:fill="auto"/>
        </w:rPr>
        <w:t>销售、登记、通行及其相关管理活动，适用本条例。</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属于机动车的两轮、三轮和四轮电动车，按照有关法律、法规进行管理；对特定群体或者限定情形使用的特种电动车有规定的从其规定。</w:t>
      </w:r>
      <w:r>
        <w:rPr>
          <w:rFonts w:ascii="仿宋_GB2312" w:eastAsia="仿宋_GB2312"/>
          <w:color w:val="000000"/>
          <w:sz w:val="32"/>
          <w:szCs w:val="32"/>
          <w:shd w:val="clear" w:color="auto" w:fill="auto"/>
        </w:rPr>
        <w:t xml:space="preserve"> </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三</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县级以上人民政府应当加强对本行政区域内电动车管理工作的领导，建立工作协调机制，督促有关管理部门依法履行监督管理职责，所需经费纳入本级财政预算。</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公安机关交通管理部门负责电动车登记、通行管理工作。</w:t>
      </w:r>
    </w:p>
    <w:p>
      <w:pPr>
        <w:keepNext w:val="0"/>
        <w:keepLines w:val="0"/>
        <w:pageBreakBefore w:val="0"/>
        <w:widowControl w:val="0"/>
        <w:kinsoku/>
        <w:wordWrap/>
        <w:overflowPunct/>
        <w:topLinePunct w:val="0"/>
        <w:autoSpaceDE w:val="0"/>
        <w:autoSpaceDN/>
        <w:bidi w:val="0"/>
        <w:adjustRightInd/>
        <w:snapToGrid/>
        <w:spacing w:line="560" w:lineRule="exact"/>
        <w:ind w:firstLine="656" w:firstLineChars="200"/>
        <w:jc w:val="both"/>
        <w:textAlignment w:val="auto"/>
        <w:rPr>
          <w:rFonts w:ascii="仿宋_GB2312" w:eastAsia="仿宋_GB2312"/>
          <w:color w:val="000000"/>
          <w:spacing w:val="6"/>
          <w:sz w:val="32"/>
          <w:szCs w:val="32"/>
          <w:shd w:val="clear" w:color="auto" w:fill="auto"/>
        </w:rPr>
      </w:pPr>
      <w:r>
        <w:rPr>
          <w:rFonts w:hint="eastAsia" w:ascii="仿宋_GB2312" w:eastAsia="仿宋_GB2312"/>
          <w:color w:val="000000"/>
          <w:spacing w:val="6"/>
          <w:sz w:val="32"/>
          <w:szCs w:val="32"/>
          <w:shd w:val="clear" w:color="auto" w:fill="auto"/>
        </w:rPr>
        <w:t>市场监督管理部门负责电动车产品质量、销售的监督管理工作。</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发展和改革、工业和信息化、自然资源和规划、住房和城乡建设、交通运输、生态环境、互联网信息管理、城市管理、应急</w:t>
      </w:r>
      <w:r>
        <w:rPr>
          <w:rFonts w:hint="eastAsia" w:ascii="仿宋_GB2312" w:eastAsia="仿宋_GB2312"/>
          <w:color w:val="000000"/>
          <w:spacing w:val="8"/>
          <w:sz w:val="32"/>
          <w:szCs w:val="32"/>
          <w:shd w:val="clear" w:color="auto" w:fill="auto"/>
        </w:rPr>
        <w:t>管理等部门在各自职责范围内，做好电动车管理的相关工作。</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乡镇人民政府、街道办事处应当督促辖区单位落实电动车的交通安全和消防安全责任。村（居）民委员会应当协助做好相关工作。</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四</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本市行政区域内的机关、企业事业单位、社会团体以及其他组织应当对本单位人员开展电动车道路交通安全和消防安全教育。</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学校应当将电动车道路交通安全和消防安全教育纳入法治教育内容。</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报刊、广播、电视、互联网络等媒介应当开展电动车道路交通安全法律法规和文明出行公益宣传。</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hint="default" w:ascii="仿宋_GB2312" w:eastAsia="仿宋_GB2312"/>
          <w:b/>
          <w:bCs/>
          <w:color w:val="000000"/>
          <w:sz w:val="32"/>
          <w:szCs w:val="32"/>
          <w:shd w:val="clear" w:color="auto" w:fill="auto"/>
          <w:lang w:val="en-US" w:eastAsia="zh-CN"/>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五</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lang w:val="en-US" w:eastAsia="zh-CN"/>
        </w:rPr>
        <w:t>电动车生产者应当严格依照《安全生产许可证条例》《中华人民共和国工业产品生产许可证管理条例》和其他有关法律、法规获得准入资格，并保障其生产工艺符合法定标准。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未获得强制性产品认证证书的电动车不得在本市销售。</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销售者应当履行电动车进货检查验收义务，建立进货台账和销售台账，并在销售场所醒目位置公示所售电动车符合强制性国家标准和获得强制性产品认证的相关信息，确保销售的电动车符合国家安全技术标准要求。</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六</w:t>
      </w:r>
      <w:r>
        <w:rPr>
          <w:rFonts w:hint="eastAsia" w:ascii="黑体" w:hAnsi="黑体" w:eastAsia="黑体"/>
          <w:color w:val="000000"/>
          <w:sz w:val="32"/>
          <w:szCs w:val="32"/>
          <w:shd w:val="clear" w:color="auto" w:fill="auto"/>
        </w:rPr>
        <w:t>条</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任何单位和个人不得有下列行为：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（一）拼装电动车；</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（二）在电动车上加装、改装动力装置或者拆除、改动电动车限速装置，改变电动车型号、电机型号、车架号或者车辆识别代号以及技术参数；</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（三）擅自在电动车上加装车篷、晴雨伞、座位等影响行驶安全的装置；</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（四）法律、法规禁止的其他行为。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dstrike/>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七</w:t>
      </w:r>
      <w:r>
        <w:rPr>
          <w:rFonts w:hint="eastAsia" w:ascii="黑体" w:hAnsi="黑体" w:eastAsia="黑体"/>
          <w:color w:val="000000"/>
          <w:sz w:val="32"/>
          <w:szCs w:val="32"/>
          <w:shd w:val="clear" w:color="auto" w:fill="auto"/>
        </w:rPr>
        <w:t>条</w:t>
      </w:r>
      <w:r>
        <w:rPr>
          <w:rFonts w:ascii="仿宋_GB2312" w:eastAsia="仿宋_GB2312"/>
          <w:color w:val="000000"/>
          <w:sz w:val="32"/>
          <w:szCs w:val="32"/>
          <w:shd w:val="clear" w:color="auto" w:fill="auto"/>
        </w:rPr>
        <w:t xml:space="preserve">  </w:t>
      </w:r>
      <w:r>
        <w:rPr>
          <w:rFonts w:hint="eastAsia" w:ascii="仿宋_GB2312" w:eastAsia="仿宋_GB2312"/>
          <w:color w:val="000000"/>
          <w:sz w:val="32"/>
          <w:szCs w:val="32"/>
          <w:shd w:val="clear" w:color="auto" w:fill="auto"/>
        </w:rPr>
        <w:t>电动车经公安机关交通管理部门登记并取得号牌或者临时通行标志后，方可上道路行驶。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对已取得临时通行标志的电动车</w:t>
      </w:r>
      <w:r>
        <w:rPr>
          <w:rFonts w:hint="eastAsia" w:ascii="仿宋_GB2312" w:eastAsia="仿宋_GB2312"/>
          <w:color w:val="000000"/>
          <w:sz w:val="32"/>
          <w:szCs w:val="32"/>
          <w:shd w:val="clear" w:color="auto" w:fill="auto"/>
          <w:lang w:val="en-US" w:eastAsia="zh-CN"/>
        </w:rPr>
        <w:t>上道路行驶</w:t>
      </w:r>
      <w:r>
        <w:rPr>
          <w:rFonts w:hint="eastAsia" w:ascii="仿宋_GB2312" w:eastAsia="仿宋_GB2312"/>
          <w:color w:val="000000"/>
          <w:sz w:val="32"/>
          <w:szCs w:val="32"/>
          <w:shd w:val="clear" w:color="auto" w:fill="auto"/>
        </w:rPr>
        <w:t>设置过渡期，过渡期截止</w:t>
      </w:r>
      <w:r>
        <w:rPr>
          <w:rFonts w:ascii="仿宋_GB2312" w:eastAsia="仿宋_GB2312"/>
          <w:color w:val="000000"/>
          <w:sz w:val="32"/>
          <w:szCs w:val="32"/>
          <w:shd w:val="clear" w:color="auto" w:fill="auto"/>
        </w:rPr>
        <w:t>2024</w:t>
      </w:r>
      <w:r>
        <w:rPr>
          <w:rFonts w:hint="eastAsia" w:ascii="仿宋_GB2312" w:eastAsia="仿宋_GB2312"/>
          <w:color w:val="000000"/>
          <w:sz w:val="32"/>
          <w:szCs w:val="32"/>
          <w:shd w:val="clear" w:color="auto" w:fill="auto"/>
        </w:rPr>
        <w:t>年</w:t>
      </w:r>
      <w:r>
        <w:rPr>
          <w:rFonts w:ascii="仿宋_GB2312" w:eastAsia="仿宋_GB2312"/>
          <w:color w:val="000000"/>
          <w:sz w:val="32"/>
          <w:szCs w:val="32"/>
          <w:shd w:val="clear" w:color="auto" w:fill="auto"/>
        </w:rPr>
        <w:t>12</w:t>
      </w:r>
      <w:r>
        <w:rPr>
          <w:rFonts w:hint="eastAsia" w:ascii="仿宋_GB2312" w:eastAsia="仿宋_GB2312"/>
          <w:color w:val="000000"/>
          <w:sz w:val="32"/>
          <w:szCs w:val="32"/>
          <w:shd w:val="clear" w:color="auto" w:fill="auto"/>
        </w:rPr>
        <w:t>月</w:t>
      </w:r>
      <w:r>
        <w:rPr>
          <w:rFonts w:ascii="仿宋_GB2312" w:eastAsia="仿宋_GB2312"/>
          <w:color w:val="000000"/>
          <w:sz w:val="32"/>
          <w:szCs w:val="32"/>
          <w:shd w:val="clear" w:color="auto" w:fill="auto"/>
        </w:rPr>
        <w:t>31</w:t>
      </w:r>
      <w:r>
        <w:rPr>
          <w:rFonts w:hint="eastAsia" w:ascii="仿宋_GB2312" w:eastAsia="仿宋_GB2312"/>
          <w:color w:val="000000"/>
          <w:sz w:val="32"/>
          <w:szCs w:val="32"/>
          <w:shd w:val="clear" w:color="auto" w:fill="auto"/>
        </w:rPr>
        <w:t>日，期满后不得上道路行驶。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八</w:t>
      </w:r>
      <w:r>
        <w:rPr>
          <w:rFonts w:hint="eastAsia" w:ascii="黑体" w:hAnsi="黑体" w:eastAsia="黑体"/>
          <w:color w:val="000000"/>
          <w:sz w:val="32"/>
          <w:szCs w:val="32"/>
          <w:shd w:val="clear" w:color="auto" w:fill="auto"/>
        </w:rPr>
        <w:t>条</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申请电动自行车登记的，应当自购车之日起三十日内向公安机关交通管理部门交验车辆，并提交下列材料：</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（一）车辆所有人身份证明；</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（二）购车发票等车辆来历证明；</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（三）车辆整车出厂合格证明。</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应当登记的电动自行车在前款规定的申请办理登记期限届满前，可以凭购车发票等车辆来历证明和车辆整车出厂合格证明，临时上道路行驶。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未获得强制性产品认证证书的电动自行车不予登记。</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九</w:t>
      </w:r>
      <w:r>
        <w:rPr>
          <w:rFonts w:hint="eastAsia" w:ascii="黑体" w:hAnsi="黑体" w:eastAsia="黑体"/>
          <w:color w:val="000000"/>
          <w:sz w:val="32"/>
          <w:szCs w:val="32"/>
          <w:shd w:val="clear" w:color="auto" w:fill="auto"/>
        </w:rPr>
        <w:t>条</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公安机关交通管理部门应当将电动自行车登记的条件、程序、申请表、示范文本和需要提交的材料等向社会公布，合理设置办理点，简化办理手续，为公众查询、办理登记提供便利。</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鼓励带牌销售电动自行车。</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电动车号牌、</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登记证丢失或者损毁的，车辆所有人应当在三十日内，向公安机关交通管理部门申请补领或者换领。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电动车所有权发生转移的，当事人应当自电动车交付之日起三十日内，向公安机关交通管理部门申请转移登记。</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一</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县级以上人民政府及其相关管理部门应当采取措施，引导电动车所有人投保第三者责任险、驾驶人人身意外伤害险等险种。</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鼓励保险公司开展电动车道路交通安全事故责任保险业务，为电动车投保提供优惠和便利。</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二</w:t>
      </w:r>
      <w:r>
        <w:rPr>
          <w:rFonts w:hint="eastAsia" w:ascii="黑体" w:hAnsi="黑体" w:eastAsia="黑体"/>
          <w:color w:val="000000"/>
          <w:sz w:val="32"/>
          <w:szCs w:val="32"/>
          <w:shd w:val="clear" w:color="auto" w:fill="auto"/>
        </w:rPr>
        <w:t>条</w:t>
      </w:r>
      <w:r>
        <w:rPr>
          <w:rFonts w:ascii="仿宋_GB2312" w:eastAsia="仿宋_GB2312"/>
          <w:color w:val="000000"/>
          <w:sz w:val="32"/>
          <w:szCs w:val="32"/>
          <w:shd w:val="clear" w:color="auto" w:fill="auto"/>
        </w:rPr>
        <w:t xml:space="preserve"> </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驾驶电动车上道路行驶，应当在规定位置悬挂公安机关交通管理部门核发的号牌</w:t>
      </w:r>
      <w:r>
        <w:rPr>
          <w:rFonts w:hint="eastAsia" w:ascii="仿宋_GB2312" w:eastAsia="仿宋_GB2312"/>
          <w:color w:val="000000"/>
          <w:sz w:val="32"/>
          <w:szCs w:val="32"/>
          <w:shd w:val="clear" w:color="auto" w:fill="auto"/>
          <w:lang w:val="en-US" w:eastAsia="zh-CN"/>
        </w:rPr>
        <w:t>或者临时通行标志</w:t>
      </w:r>
      <w:r>
        <w:rPr>
          <w:rFonts w:hint="eastAsia" w:ascii="仿宋_GB2312" w:eastAsia="仿宋_GB2312"/>
          <w:color w:val="000000"/>
          <w:sz w:val="32"/>
          <w:szCs w:val="32"/>
          <w:shd w:val="clear" w:color="auto" w:fill="auto"/>
        </w:rPr>
        <w:t>。</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电动车号牌</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应当保持清晰、完整，不得故意遮挡、污损。</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禁止伪造、变造或者使用伪造、变造的号牌、</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。禁止使用其他车辆的号牌</w:t>
      </w:r>
      <w:r>
        <w:rPr>
          <w:rFonts w:hint="eastAsia" w:ascii="仿宋_GB2312" w:eastAsia="仿宋_GB2312"/>
          <w:strike w:val="0"/>
          <w:dstrike w:val="0"/>
          <w:color w:val="000000"/>
          <w:sz w:val="32"/>
          <w:szCs w:val="32"/>
          <w:shd w:val="clear" w:color="auto" w:fill="auto"/>
        </w:rPr>
        <w:t>、</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三</w:t>
      </w:r>
      <w:r>
        <w:rPr>
          <w:rFonts w:hint="eastAsia" w:ascii="黑体" w:hAnsi="黑体" w:eastAsia="黑体"/>
          <w:color w:val="000000"/>
          <w:sz w:val="32"/>
          <w:szCs w:val="32"/>
          <w:shd w:val="clear" w:color="auto" w:fill="auto"/>
        </w:rPr>
        <w:t>条</w:t>
      </w:r>
      <w:r>
        <w:rPr>
          <w:rFonts w:ascii="仿宋_GB2312" w:eastAsia="仿宋_GB2312"/>
          <w:color w:val="000000"/>
          <w:sz w:val="32"/>
          <w:szCs w:val="32"/>
          <w:shd w:val="clear" w:color="auto" w:fill="auto"/>
        </w:rPr>
        <w:t xml:space="preserve"> </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电动自行车上道路行驶时应当保持车辆制动器、鸣号装置（车铃）、灯具和夜间反光装置等安全部件完整、安全性能良好，并遵守下列规定：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（一）按照交通信号灯、交通标志、交通标线指示通行，服从交通警察指挥，不得超速行驶、逆向行驶；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（二）超车时确认有安全距离，不得妨碍被超越的车辆正常行驶；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（三）禁止进入高速公路、城市快速路或者其他封闭的机动车专用道；</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（四）禁止在步行街、人行道等专属行人步行道路行驶；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（五）禁止扶身并行、互相追逐、曲折竞驶等妨碍</w:t>
      </w:r>
      <w:r>
        <w:rPr>
          <w:rFonts w:hint="eastAsia" w:ascii="仿宋_GB2312"/>
          <w:color w:val="000000"/>
          <w:sz w:val="32"/>
          <w:szCs w:val="32"/>
          <w:shd w:val="clear" w:color="auto" w:fill="auto"/>
          <w:lang w:val="en-US" w:eastAsia="zh-CN"/>
        </w:rPr>
        <w:t>交通</w:t>
      </w:r>
      <w:r>
        <w:rPr>
          <w:rFonts w:hint="eastAsia" w:ascii="仿宋_GB2312" w:eastAsia="仿宋_GB2312"/>
          <w:color w:val="000000"/>
          <w:sz w:val="32"/>
          <w:szCs w:val="32"/>
          <w:shd w:val="clear" w:color="auto" w:fill="auto"/>
        </w:rPr>
        <w:t>安全的行为；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（六）禁止以手持方式拨打接听电话或者收发信息、观看手机视频、操作手机软件；</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（七）禁止牵引动物；</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（八）禁止向道路上抛洒物品；</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（九）法律、法规、规章规定电动自行车上道路行驶应当遵守的其他规定。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hint="eastAsia" w:ascii="仿宋_GB2312" w:eastAsia="仿宋_GB2312"/>
          <w:color w:val="000000"/>
          <w:sz w:val="32"/>
          <w:szCs w:val="32"/>
          <w:shd w:val="clear" w:color="auto" w:fill="auto"/>
          <w:lang w:eastAsia="zh-CN"/>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四</w:t>
      </w:r>
      <w:r>
        <w:rPr>
          <w:rFonts w:hint="eastAsia" w:ascii="黑体" w:hAnsi="黑体" w:eastAsia="黑体"/>
          <w:color w:val="000000"/>
          <w:sz w:val="32"/>
          <w:szCs w:val="32"/>
          <w:shd w:val="clear" w:color="auto" w:fill="auto"/>
        </w:rPr>
        <w:t>条</w:t>
      </w:r>
      <w:r>
        <w:rPr>
          <w:rFonts w:ascii="仿宋_GB2312" w:eastAsia="仿宋_GB2312"/>
          <w:b/>
          <w:bCs/>
          <w:color w:val="000000"/>
          <w:sz w:val="32"/>
          <w:szCs w:val="32"/>
          <w:shd w:val="clear" w:color="auto" w:fill="auto"/>
        </w:rPr>
        <w:t xml:space="preserve">  </w:t>
      </w:r>
      <w:r>
        <w:rPr>
          <w:rFonts w:hint="eastAsia" w:ascii="仿宋_GB2312" w:eastAsia="仿宋_GB2312"/>
          <w:color w:val="000000"/>
          <w:sz w:val="32"/>
          <w:szCs w:val="32"/>
          <w:shd w:val="clear" w:color="auto" w:fill="auto"/>
        </w:rPr>
        <w:t>取得临时通行标志的电动车上道路行驶，除遵守本条例第十</w:t>
      </w:r>
      <w:r>
        <w:rPr>
          <w:rFonts w:hint="eastAsia" w:ascii="仿宋_GB2312" w:eastAsia="仿宋_GB2312"/>
          <w:color w:val="000000"/>
          <w:sz w:val="32"/>
          <w:szCs w:val="32"/>
          <w:shd w:val="clear" w:color="auto" w:fill="auto"/>
          <w:lang w:val="en-US" w:eastAsia="zh-CN"/>
        </w:rPr>
        <w:t>三</w:t>
      </w:r>
      <w:r>
        <w:rPr>
          <w:rFonts w:hint="eastAsia" w:ascii="仿宋_GB2312" w:eastAsia="仿宋_GB2312"/>
          <w:color w:val="000000"/>
          <w:sz w:val="32"/>
          <w:szCs w:val="32"/>
          <w:shd w:val="clear" w:color="auto" w:fill="auto"/>
        </w:rPr>
        <w:t>条规定外，还应当遵守相关法律、法规、规章的规定。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五</w:t>
      </w:r>
      <w:r>
        <w:rPr>
          <w:rFonts w:hint="eastAsia" w:ascii="黑体" w:hAnsi="黑体" w:eastAsia="黑体"/>
          <w:color w:val="000000"/>
          <w:sz w:val="32"/>
          <w:szCs w:val="32"/>
          <w:shd w:val="clear" w:color="auto" w:fill="auto"/>
        </w:rPr>
        <w:t>条</w:t>
      </w:r>
      <w:r>
        <w:rPr>
          <w:rFonts w:hint="eastAsia" w:ascii="仿宋_GB2312" w:hAnsi="仿宋_GB2312" w:eastAsia="仿宋_GB2312" w:cs="仿宋_GB2312"/>
          <w:color w:val="000000"/>
          <w:sz w:val="32"/>
          <w:szCs w:val="32"/>
          <w:shd w:val="clear" w:color="auto" w:fill="auto"/>
        </w:rPr>
        <w:t xml:space="preserve">  </w:t>
      </w:r>
      <w:r>
        <w:rPr>
          <w:rFonts w:hint="eastAsia" w:ascii="仿宋_GB2312" w:eastAsia="仿宋_GB2312"/>
          <w:color w:val="000000"/>
          <w:sz w:val="32"/>
          <w:szCs w:val="32"/>
          <w:shd w:val="clear" w:color="auto" w:fill="auto"/>
        </w:rPr>
        <w:t>使用电动车从事配送、物流、外卖等经营活动的企业应当落实安全管理主体责任，对本单位所属的电动车和驾驶人进行管理，并遵守下列规定：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（一）建立健全内部交通安全制度，明确安全责任人；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（二）对车辆及驾驶人进行登记，组织驾驶人开展道路交通安全等法律、法规培训、考核；</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（三）不得安排患有妨碍安全驾驶疾病、吸食（注射）毒品等存在安全隐患的驾驶人驾驶电动车；</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（四）做好电动车维护、保养等安全检查工作；</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（五）其他安全管理责任规定。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六</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互联网租赁电动自行车企业应当依法规范经营，维护道路交通安全和市容环境秩序，并遵守下列规定：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（一）按照县级以上人民政府根据道路交通和停车设施条件确定的辖区总量调控要求投放车辆；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（二）对投入使用的车辆统一编号，进行电子注册；</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（三）运用电子围栏等现代信息技术手段规范承租人依法停放车辆。通过客户端告知承租人电动自行车允许停放、禁止停放区域，以及有关惩戒措施；</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（四）建立投诉处理机制，及时受理、处理车辆性能、停放秩序等方面的投诉举报；</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（五）配置必要的管理维护人员，负责车辆调度、停放秩序管理和损坏、废弃车辆回收，及时清理占用道路、绿地等公共场所的车辆；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（六）遵守网络安全法律、法规的有关规定，落实网络安全等级保护以及数据安全管理、个人信息保护等制度；</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（七）协助公安机关交通管理等部门依法查处相关违法行为。</w:t>
      </w:r>
    </w:p>
    <w:p>
      <w:pPr>
        <w:keepNext w:val="0"/>
        <w:keepLines w:val="0"/>
        <w:pageBreakBefore w:val="0"/>
        <w:widowControl w:val="0"/>
        <w:kinsoku/>
        <w:wordWrap/>
        <w:overflowPunct/>
        <w:topLinePunct w:val="0"/>
        <w:autoSpaceDE w:val="0"/>
        <w:autoSpaceDN/>
        <w:bidi w:val="0"/>
        <w:adjustRightInd/>
        <w:snapToGrid/>
        <w:spacing w:beforeAutospacing="0" w:afterAutospacing="0"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七</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公安机关交通管理部门根据道路和交通流量的具体情况，可以对电动车实行限制通行、禁止通行等措施。遇有大型群众性活动、大范围施工等情况，需要采取限制交通的措施，或者作出与公众的道路交通活动直接有关的决定，应当提前向社会公告。</w:t>
      </w:r>
    </w:p>
    <w:p>
      <w:pPr>
        <w:pStyle w:val="8"/>
        <w:keepNext w:val="0"/>
        <w:keepLines w:val="0"/>
        <w:pageBreakBefore w:val="0"/>
        <w:widowControl w:val="0"/>
        <w:kinsoku/>
        <w:wordWrap/>
        <w:overflowPunct/>
        <w:topLinePunct w:val="0"/>
        <w:autoSpaceDE w:val="0"/>
        <w:autoSpaceDN/>
        <w:bidi w:val="0"/>
        <w:adjustRightInd/>
        <w:snapToGrid/>
        <w:spacing w:before="0" w:beforeAutospacing="0" w:after="0" w:afterAutospacing="0"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八</w:t>
      </w:r>
      <w:r>
        <w:rPr>
          <w:rFonts w:hint="eastAsia" w:ascii="黑体" w:hAnsi="黑体" w:eastAsia="黑体"/>
          <w:color w:val="000000"/>
          <w:sz w:val="32"/>
          <w:szCs w:val="32"/>
          <w:shd w:val="clear" w:color="auto" w:fill="auto"/>
        </w:rPr>
        <w:t>条</w:t>
      </w:r>
      <w:r>
        <w:rPr>
          <w:rFonts w:ascii="仿宋_GB2312" w:hAnsi="Times New Roman" w:eastAsia="仿宋_GB2312" w:cs="Times New Roman"/>
          <w:b w:val="0"/>
          <w:bCs w:val="0"/>
          <w:color w:val="000000"/>
          <w:kern w:val="32"/>
          <w:sz w:val="32"/>
          <w:szCs w:val="32"/>
          <w:shd w:val="clear" w:color="auto" w:fill="auto"/>
          <w:lang w:val="en-US" w:eastAsia="zh-CN" w:bidi="ar-SA"/>
        </w:rPr>
        <w:t xml:space="preserve">  </w:t>
      </w:r>
      <w:r>
        <w:rPr>
          <w:rFonts w:hint="eastAsia" w:ascii="仿宋_GB2312" w:eastAsia="仿宋_GB2312"/>
          <w:color w:val="000000"/>
          <w:sz w:val="32"/>
          <w:szCs w:val="32"/>
          <w:shd w:val="clear" w:color="auto" w:fill="auto"/>
        </w:rPr>
        <w:t>车站、广场、公园、体育场馆、农贸市场、商场、医院、学校等公共场所应当按照有关规定和标准，配套规划建设电动车停放场所和充电设施。</w:t>
      </w:r>
    </w:p>
    <w:p>
      <w:pPr>
        <w:keepNext w:val="0"/>
        <w:keepLines w:val="0"/>
        <w:pageBreakBefore w:val="0"/>
        <w:widowControl w:val="0"/>
        <w:kinsoku/>
        <w:wordWrap/>
        <w:overflowPunct/>
        <w:topLinePunct w:val="0"/>
        <w:autoSpaceDE w:val="0"/>
        <w:autoSpaceDN/>
        <w:bidi w:val="0"/>
        <w:adjustRightInd/>
        <w:snapToGrid/>
        <w:spacing w:beforeAutospacing="0" w:afterAutospacing="0"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新建住宅小区应当规划配套建设电动车集中停放场所和集中充电设施，并依法进行规划核实和消防验收。</w:t>
      </w:r>
      <w:r>
        <w:rPr>
          <w:rFonts w:ascii="仿宋_GB2312" w:eastAsia="仿宋_GB2312"/>
          <w:color w:val="000000"/>
          <w:sz w:val="32"/>
          <w:szCs w:val="32"/>
          <w:shd w:val="clear" w:color="auto" w:fill="auto"/>
        </w:rPr>
        <w:t xml:space="preserve"> </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已建成的住宅小区应当根据实际情况增建、改建电动车集中停放场所，完善集中充电等配套设施。</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第十</w:t>
      </w:r>
      <w:r>
        <w:rPr>
          <w:rFonts w:hint="eastAsia" w:ascii="黑体" w:hAnsi="黑体" w:eastAsia="黑体"/>
          <w:color w:val="000000"/>
          <w:sz w:val="32"/>
          <w:szCs w:val="32"/>
          <w:shd w:val="clear" w:color="auto" w:fill="auto"/>
          <w:lang w:val="en-US" w:eastAsia="zh-CN"/>
        </w:rPr>
        <w:t>九</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驾驶人应当在确保消防安全的情形下为电动车充电。禁止有下列行为：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（一）占用建筑物公共门厅、楼梯间、疏散通道、安全出口、消防通道等影响消防安全的区域充电；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（二）违反安全用电要求，私拉电线和插座充电；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（三）在没有防火墙的群租屋和人员密集场所内充电；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（四）圈占、遮挡消火栓或者占用防火间距充电；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（五）在非集中充电的室内场所充电；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（六）使用老化、破损的蓄电池、充电器、插座充电；</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sz w:val="32"/>
          <w:szCs w:val="32"/>
          <w:shd w:val="clear" w:color="auto" w:fill="auto"/>
        </w:rPr>
      </w:pPr>
      <w:r>
        <w:rPr>
          <w:rFonts w:hint="eastAsia" w:ascii="仿宋_GB2312" w:eastAsia="仿宋_GB2312"/>
          <w:color w:val="000000"/>
          <w:sz w:val="32"/>
          <w:szCs w:val="32"/>
          <w:shd w:val="clear" w:color="auto" w:fill="auto"/>
        </w:rPr>
        <w:t>（七）其他违反消防安全规定的行为。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电动车应当按照规定有序停放，不得妨碍其他车辆和行人通行。禁止在下列区域停放电动车：</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（一）疏散通道、安全出口、消防通道等专用通道；</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（二）</w:t>
      </w:r>
      <w:r>
        <w:rPr>
          <w:rFonts w:hint="eastAsia" w:ascii="仿宋_GB2312" w:eastAsia="仿宋_GB2312"/>
          <w:color w:val="000000"/>
          <w:spacing w:val="-4"/>
          <w:sz w:val="32"/>
          <w:szCs w:val="32"/>
          <w:shd w:val="clear" w:color="auto" w:fill="auto"/>
        </w:rPr>
        <w:t>机动车道、非机动车道、盲道、人行道的禁止停放区域；</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（三）</w:t>
      </w:r>
      <w:r>
        <w:rPr>
          <w:rFonts w:hint="eastAsia" w:ascii="仿宋_GB2312" w:eastAsia="仿宋_GB2312"/>
          <w:color w:val="000000"/>
          <w:spacing w:val="-4"/>
          <w:sz w:val="32"/>
          <w:szCs w:val="32"/>
          <w:shd w:val="clear" w:color="auto" w:fill="auto"/>
        </w:rPr>
        <w:t>建筑物公共门厅、共用走道、楼梯间、楼道等共用部位</w:t>
      </w:r>
      <w:r>
        <w:rPr>
          <w:rFonts w:hint="eastAsia" w:ascii="仿宋_GB2312" w:eastAsia="仿宋_GB2312"/>
          <w:color w:val="000000"/>
          <w:sz w:val="32"/>
          <w:szCs w:val="32"/>
          <w:shd w:val="clear" w:color="auto" w:fill="auto"/>
        </w:rPr>
        <w:t>；</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（四）其他公共场所划定的禁止停放区域。</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sz w:val="32"/>
          <w:szCs w:val="32"/>
          <w:shd w:val="clear" w:color="auto" w:fill="auto"/>
        </w:rPr>
        <w:t>禁止电动车进入载人电梯。</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公安机关交通管理部门和城市管理部门根据各自职责，应当在道路上合理设置电动车临时停放点。</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一</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公共建筑、公共场所和居民住宅区的管理单位应当对管理区域内电动车停放、充电实施消防安全管理，加强防火检查和巡查，及时劝阻和制止在公共区域违规停放、充电的行为。聘请物业服务企业的，由物业服务企业落实管理责任；没有聘请物业服务企业或者没有管理单位的，所在地乡镇人民政府、街道办事处应当指导帮助村（居）民委员会确定电动车停放、充电消防安全管理人员，落实管理责任。</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二</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hAnsi="仿宋" w:eastAsia="仿宋_GB2312"/>
          <w:color w:val="000000"/>
          <w:sz w:val="32"/>
          <w:szCs w:val="32"/>
          <w:shd w:val="clear" w:color="auto" w:fill="auto"/>
        </w:rPr>
        <w:t>公安机关交通管理、市场监督管理、工业和信息化、交通运输、城市管理等部门及其工作人员在电动车监督管理工作中，有下列情形之一的，对直接负责的主管人员和其他直接责任人员，依法给予处分。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（一）不依法履行电动车销售监督管理职责的；</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（二）发现违法销售电动车行为不予查处或者接到投诉举报不依法查处的；</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（三）不依法履行电动车通行管理职责，不依法查处电动车违法通行行为的；</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（四）对不符合登记条件的电动车予以登记或者对符合登记条件的电动车不予登记的；</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（五）无法定依据或者违反法定程序执法的；</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（六）其他滥用职权、玩忽职守、徇私舞弊的行为。</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三</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公安机关交通管理部门及其交通警察，对情节轻微、未影响道路通行的道路交通安全违法行为人，应当指出其违法行为，给予口头警告后放行。</w:t>
      </w:r>
    </w:p>
    <w:p>
      <w:pPr>
        <w:pStyle w:val="2"/>
        <w:keepNext w:val="0"/>
        <w:keepLines w:val="0"/>
        <w:pageBreakBefore w:val="0"/>
        <w:widowControl w:val="0"/>
        <w:kinsoku/>
        <w:wordWrap/>
        <w:overflowPunct/>
        <w:topLinePunct w:val="0"/>
        <w:autoSpaceDE w:val="0"/>
        <w:autoSpaceDN/>
        <w:bidi w:val="0"/>
        <w:adjustRightInd/>
        <w:snapToGrid/>
        <w:spacing w:after="0"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电动车驾驶人拒绝接受罚款处罚的，公安机关交通管理部门可以扣留其车辆。驾驶人接受罚款处罚后，应当及时退还被扣留车辆。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四</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hAnsi="仿宋" w:eastAsia="仿宋_GB2312"/>
          <w:color w:val="000000"/>
          <w:sz w:val="32"/>
          <w:szCs w:val="32"/>
          <w:shd w:val="clear" w:color="auto" w:fill="auto"/>
        </w:rPr>
        <w:t>违反本条例第</w:t>
      </w:r>
      <w:r>
        <w:rPr>
          <w:rFonts w:hint="eastAsia" w:ascii="仿宋_GB2312" w:hAnsi="仿宋" w:eastAsia="仿宋_GB2312"/>
          <w:color w:val="000000"/>
          <w:sz w:val="32"/>
          <w:szCs w:val="32"/>
          <w:shd w:val="clear" w:color="auto" w:fill="auto"/>
          <w:lang w:val="en-US" w:eastAsia="zh-CN"/>
        </w:rPr>
        <w:t>六</w:t>
      </w:r>
      <w:r>
        <w:rPr>
          <w:rFonts w:hint="eastAsia" w:ascii="仿宋_GB2312" w:hAnsi="仿宋" w:eastAsia="仿宋_GB2312"/>
          <w:color w:val="000000"/>
          <w:sz w:val="32"/>
          <w:szCs w:val="32"/>
          <w:shd w:val="clear" w:color="auto" w:fill="auto"/>
        </w:rPr>
        <w:t>条第一项规定，驾驶拼装的电动车上道路行驶的，由公安机关交通管理部门责令改正，处五十元罚款；违反本条例第</w:t>
      </w:r>
      <w:r>
        <w:rPr>
          <w:rFonts w:hint="eastAsia" w:ascii="仿宋_GB2312" w:hAnsi="仿宋" w:eastAsia="仿宋_GB2312"/>
          <w:color w:val="000000"/>
          <w:sz w:val="32"/>
          <w:szCs w:val="32"/>
          <w:shd w:val="clear" w:color="auto" w:fill="auto"/>
          <w:lang w:val="en-US" w:eastAsia="zh-CN"/>
        </w:rPr>
        <w:t>六</w:t>
      </w:r>
      <w:r>
        <w:rPr>
          <w:rFonts w:hint="eastAsia" w:ascii="仿宋_GB2312" w:hAnsi="仿宋" w:eastAsia="仿宋_GB2312"/>
          <w:color w:val="000000"/>
          <w:sz w:val="32"/>
          <w:szCs w:val="32"/>
          <w:shd w:val="clear" w:color="auto" w:fill="auto"/>
        </w:rPr>
        <w:t>条第二项、第三项规定，驾驶加装、改装的电动车上道路行驶的，由公安机关交通管理部门责令恢复原状，并处五十元罚款。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五</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违反本条例第</w:t>
      </w:r>
      <w:r>
        <w:rPr>
          <w:rFonts w:hint="eastAsia" w:ascii="仿宋_GB2312" w:eastAsia="仿宋_GB2312"/>
          <w:color w:val="000000"/>
          <w:sz w:val="32"/>
          <w:szCs w:val="32"/>
          <w:shd w:val="clear" w:color="auto" w:fill="auto"/>
          <w:lang w:val="en-US" w:eastAsia="zh-CN"/>
        </w:rPr>
        <w:t>七</w:t>
      </w:r>
      <w:r>
        <w:rPr>
          <w:rFonts w:hint="eastAsia" w:ascii="仿宋_GB2312" w:eastAsia="仿宋_GB2312"/>
          <w:color w:val="000000"/>
          <w:sz w:val="32"/>
          <w:szCs w:val="32"/>
          <w:shd w:val="clear" w:color="auto" w:fill="auto"/>
        </w:rPr>
        <w:t>条第一款规定，驾驶未经登记的电动</w:t>
      </w:r>
      <w:r>
        <w:rPr>
          <w:rFonts w:hint="eastAsia" w:ascii="仿宋_GB2312" w:eastAsia="仿宋_GB2312"/>
          <w:color w:val="000000"/>
          <w:sz w:val="32"/>
          <w:szCs w:val="32"/>
          <w:shd w:val="clear" w:color="auto" w:fill="auto"/>
          <w:lang w:val="en-US" w:eastAsia="zh-CN"/>
        </w:rPr>
        <w:t>自行</w:t>
      </w:r>
      <w:r>
        <w:rPr>
          <w:rFonts w:hint="eastAsia" w:ascii="仿宋_GB2312" w:eastAsia="仿宋_GB2312"/>
          <w:color w:val="000000"/>
          <w:sz w:val="32"/>
          <w:szCs w:val="32"/>
          <w:shd w:val="clear" w:color="auto" w:fill="auto"/>
        </w:rPr>
        <w:t>车上道路行驶的，由公安机关交通管理部门</w:t>
      </w:r>
      <w:r>
        <w:rPr>
          <w:rFonts w:hint="eastAsia" w:ascii="仿宋_GB2312" w:eastAsia="仿宋_GB2312"/>
          <w:strike w:val="0"/>
          <w:dstrike w:val="0"/>
          <w:color w:val="000000"/>
          <w:sz w:val="32"/>
          <w:szCs w:val="32"/>
          <w:shd w:val="clear" w:color="auto" w:fill="auto"/>
          <w:lang w:val="en-US" w:eastAsia="zh-CN"/>
        </w:rPr>
        <w:t>责令补办登记手续，并</w:t>
      </w:r>
      <w:r>
        <w:rPr>
          <w:rFonts w:hint="eastAsia" w:ascii="仿宋_GB2312" w:eastAsia="仿宋_GB2312"/>
          <w:color w:val="000000"/>
          <w:sz w:val="32"/>
          <w:szCs w:val="32"/>
          <w:shd w:val="clear" w:color="auto" w:fill="auto"/>
        </w:rPr>
        <w:t>处三十元罚款</w:t>
      </w:r>
      <w:r>
        <w:rPr>
          <w:rFonts w:hint="eastAsia" w:ascii="仿宋_GB2312" w:eastAsia="仿宋_GB2312"/>
          <w:color w:val="000000"/>
          <w:sz w:val="32"/>
          <w:szCs w:val="32"/>
          <w:shd w:val="clear" w:color="auto" w:fill="auto"/>
          <w:lang w:val="en-US" w:eastAsia="zh-CN"/>
        </w:rPr>
        <w:t>；驾驶未取得临时通行标志的电动车上道路行驶的，由公安机关交通管理部门责令停止违法行为，并处五十元罚款</w:t>
      </w:r>
      <w:r>
        <w:rPr>
          <w:rFonts w:hint="eastAsia" w:ascii="仿宋_GB2312" w:eastAsia="仿宋_GB2312"/>
          <w:color w:val="000000"/>
          <w:sz w:val="32"/>
          <w:szCs w:val="32"/>
          <w:shd w:val="clear" w:color="auto" w:fill="auto"/>
        </w:rPr>
        <w:t>。</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违反本条例第</w:t>
      </w:r>
      <w:r>
        <w:rPr>
          <w:rFonts w:hint="eastAsia" w:ascii="仿宋_GB2312" w:eastAsia="仿宋_GB2312"/>
          <w:color w:val="000000"/>
          <w:sz w:val="32"/>
          <w:szCs w:val="32"/>
          <w:shd w:val="clear" w:color="auto" w:fill="auto"/>
          <w:lang w:val="en-US" w:eastAsia="zh-CN"/>
        </w:rPr>
        <w:t>七</w:t>
      </w:r>
      <w:r>
        <w:rPr>
          <w:rFonts w:hint="eastAsia" w:ascii="仿宋_GB2312" w:eastAsia="仿宋_GB2312"/>
          <w:color w:val="000000"/>
          <w:sz w:val="32"/>
          <w:szCs w:val="32"/>
          <w:shd w:val="clear" w:color="auto" w:fill="auto"/>
        </w:rPr>
        <w:t>条第二款规定，驾驶取得临时通行标志的电动车在过渡期满后上道路行驶的，由公安机关交通管理部门</w:t>
      </w:r>
      <w:r>
        <w:rPr>
          <w:rFonts w:hint="eastAsia" w:ascii="仿宋_GB2312" w:eastAsia="仿宋_GB2312"/>
          <w:color w:val="000000"/>
          <w:sz w:val="32"/>
          <w:szCs w:val="32"/>
          <w:shd w:val="clear" w:color="auto" w:fill="auto"/>
          <w:lang w:val="en-US" w:eastAsia="zh-CN"/>
        </w:rPr>
        <w:t>责令停止违法行为，并</w:t>
      </w:r>
      <w:r>
        <w:rPr>
          <w:rFonts w:hint="eastAsia" w:ascii="仿宋_GB2312" w:eastAsia="仿宋_GB2312"/>
          <w:color w:val="000000"/>
          <w:sz w:val="32"/>
          <w:szCs w:val="32"/>
          <w:shd w:val="clear" w:color="auto" w:fill="auto"/>
        </w:rPr>
        <w:t>处</w:t>
      </w:r>
      <w:r>
        <w:rPr>
          <w:rFonts w:hint="eastAsia" w:ascii="仿宋_GB2312" w:eastAsia="仿宋_GB2312"/>
          <w:color w:val="000000"/>
          <w:sz w:val="32"/>
          <w:szCs w:val="32"/>
          <w:shd w:val="clear" w:color="auto" w:fill="auto"/>
          <w:lang w:val="en-US" w:eastAsia="zh-CN"/>
        </w:rPr>
        <w:t>五十</w:t>
      </w:r>
      <w:r>
        <w:rPr>
          <w:rFonts w:hint="eastAsia" w:ascii="仿宋_GB2312" w:eastAsia="仿宋_GB2312"/>
          <w:color w:val="000000"/>
          <w:sz w:val="32"/>
          <w:szCs w:val="32"/>
          <w:shd w:val="clear" w:color="auto" w:fill="auto"/>
        </w:rPr>
        <w:t>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六</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违反本条例第十</w:t>
      </w:r>
      <w:r>
        <w:rPr>
          <w:rFonts w:hint="eastAsia" w:ascii="仿宋_GB2312" w:eastAsia="仿宋_GB2312"/>
          <w:color w:val="000000"/>
          <w:sz w:val="32"/>
          <w:szCs w:val="32"/>
          <w:shd w:val="clear" w:color="auto" w:fill="auto"/>
          <w:lang w:val="en-US" w:eastAsia="zh-CN"/>
        </w:rPr>
        <w:t>二</w:t>
      </w:r>
      <w:r>
        <w:rPr>
          <w:rFonts w:hint="eastAsia" w:ascii="仿宋_GB2312" w:eastAsia="仿宋_GB2312"/>
          <w:color w:val="000000"/>
          <w:sz w:val="32"/>
          <w:szCs w:val="32"/>
          <w:shd w:val="clear" w:color="auto" w:fill="auto"/>
        </w:rPr>
        <w:t>条第一款和第二款规定，不按照规定悬挂电动车号牌</w:t>
      </w:r>
      <w:r>
        <w:rPr>
          <w:rFonts w:hint="eastAsia" w:ascii="仿宋_GB2312" w:eastAsia="仿宋_GB2312"/>
          <w:color w:val="000000"/>
          <w:sz w:val="32"/>
          <w:szCs w:val="32"/>
          <w:shd w:val="clear" w:color="auto" w:fill="auto"/>
          <w:lang w:eastAsia="zh-CN"/>
        </w:rPr>
        <w:t>、</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或者故意遮挡、污损电动车号牌</w:t>
      </w:r>
      <w:r>
        <w:rPr>
          <w:rFonts w:hint="eastAsia" w:ascii="仿宋_GB2312" w:eastAsia="仿宋_GB2312"/>
          <w:color w:val="000000"/>
          <w:sz w:val="32"/>
          <w:szCs w:val="32"/>
          <w:shd w:val="clear" w:color="auto" w:fill="auto"/>
          <w:lang w:eastAsia="zh-CN"/>
        </w:rPr>
        <w:t>、</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的，由公安机关交通管理部门责令改正，处二十元罚款。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sz w:val="32"/>
          <w:szCs w:val="32"/>
          <w:shd w:val="clear" w:color="auto" w:fill="auto"/>
        </w:rPr>
      </w:pPr>
      <w:r>
        <w:rPr>
          <w:rFonts w:hint="eastAsia" w:ascii="仿宋_GB2312" w:eastAsia="仿宋_GB2312"/>
          <w:color w:val="000000"/>
          <w:sz w:val="32"/>
          <w:szCs w:val="32"/>
          <w:shd w:val="clear" w:color="auto" w:fill="auto"/>
        </w:rPr>
        <w:t>违反本条例第十</w:t>
      </w:r>
      <w:r>
        <w:rPr>
          <w:rFonts w:hint="eastAsia" w:ascii="仿宋_GB2312" w:eastAsia="仿宋_GB2312"/>
          <w:color w:val="000000"/>
          <w:sz w:val="32"/>
          <w:szCs w:val="32"/>
          <w:shd w:val="clear" w:color="auto" w:fill="auto"/>
          <w:lang w:val="en-US" w:eastAsia="zh-CN"/>
        </w:rPr>
        <w:t>二</w:t>
      </w:r>
      <w:r>
        <w:rPr>
          <w:rFonts w:hint="eastAsia" w:ascii="仿宋_GB2312" w:eastAsia="仿宋_GB2312"/>
          <w:color w:val="000000"/>
          <w:sz w:val="32"/>
          <w:szCs w:val="32"/>
          <w:shd w:val="clear" w:color="auto" w:fill="auto"/>
        </w:rPr>
        <w:t>条第三款规定，伪造、变造或者使用伪造、变造电动车号牌、</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和使用其他电动车的号牌、</w:t>
      </w:r>
      <w:r>
        <w:rPr>
          <w:rFonts w:hint="eastAsia" w:ascii="仿宋_GB2312" w:eastAsia="仿宋_GB2312"/>
          <w:color w:val="000000"/>
          <w:sz w:val="32"/>
          <w:szCs w:val="32"/>
          <w:shd w:val="clear" w:color="auto" w:fill="auto"/>
          <w:lang w:val="en-US" w:eastAsia="zh-CN"/>
        </w:rPr>
        <w:t>临时通行标志</w:t>
      </w:r>
      <w:r>
        <w:rPr>
          <w:rFonts w:hint="eastAsia" w:ascii="仿宋_GB2312" w:eastAsia="仿宋_GB2312"/>
          <w:color w:val="000000"/>
          <w:sz w:val="32"/>
          <w:szCs w:val="32"/>
          <w:shd w:val="clear" w:color="auto" w:fill="auto"/>
        </w:rPr>
        <w:t>的，由公安机关交通管理部门收缴牌证，并处五十元罚款。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第二十</w:t>
      </w:r>
      <w:r>
        <w:rPr>
          <w:rFonts w:hint="eastAsia" w:ascii="黑体" w:hAnsi="黑体" w:eastAsia="黑体"/>
          <w:color w:val="000000"/>
          <w:sz w:val="32"/>
          <w:szCs w:val="32"/>
          <w:shd w:val="clear" w:color="auto" w:fill="auto"/>
          <w:lang w:val="en-US" w:eastAsia="zh-CN"/>
        </w:rPr>
        <w:t>七</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违反本条例第十</w:t>
      </w:r>
      <w:r>
        <w:rPr>
          <w:rFonts w:hint="eastAsia" w:ascii="仿宋_GB2312" w:eastAsia="仿宋_GB2312"/>
          <w:color w:val="000000"/>
          <w:sz w:val="32"/>
          <w:szCs w:val="32"/>
          <w:shd w:val="clear" w:color="auto" w:fill="auto"/>
          <w:lang w:val="en-US" w:eastAsia="zh-CN"/>
        </w:rPr>
        <w:t>三</w:t>
      </w:r>
      <w:r>
        <w:rPr>
          <w:rFonts w:hint="eastAsia" w:ascii="仿宋_GB2312" w:eastAsia="仿宋_GB2312"/>
          <w:color w:val="000000"/>
          <w:sz w:val="32"/>
          <w:szCs w:val="32"/>
          <w:shd w:val="clear" w:color="auto" w:fill="auto"/>
        </w:rPr>
        <w:t>条规定，驾驶电动自行车上道路行驶有下列行为之一的，由公安机关交通管理部门责令改正，并按照下列规定处罚：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（一）不按照交通信号</w:t>
      </w:r>
      <w:r>
        <w:rPr>
          <w:rFonts w:hint="eastAsia" w:ascii="仿宋_GB2312" w:eastAsia="仿宋_GB2312"/>
          <w:color w:val="000000"/>
          <w:sz w:val="32"/>
          <w:szCs w:val="32"/>
          <w:shd w:val="clear" w:color="auto" w:fill="auto"/>
        </w:rPr>
        <w:t>灯、交通标志、交通标线</w:t>
      </w:r>
      <w:r>
        <w:rPr>
          <w:rFonts w:hint="eastAsia" w:ascii="仿宋_GB2312" w:hAnsi="仿宋" w:eastAsia="仿宋_GB2312"/>
          <w:color w:val="000000"/>
          <w:sz w:val="32"/>
          <w:szCs w:val="32"/>
          <w:shd w:val="clear" w:color="auto" w:fill="auto"/>
        </w:rPr>
        <w:t>指示通行的，处三十元罚款；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sz w:val="32"/>
          <w:szCs w:val="32"/>
          <w:shd w:val="clear" w:color="auto" w:fill="auto"/>
        </w:rPr>
      </w:pPr>
      <w:r>
        <w:rPr>
          <w:rFonts w:hint="eastAsia" w:ascii="仿宋_GB2312" w:hAnsi="仿宋" w:eastAsia="仿宋_GB2312"/>
          <w:color w:val="000000"/>
          <w:sz w:val="32"/>
          <w:szCs w:val="32"/>
          <w:shd w:val="clear" w:color="auto" w:fill="auto"/>
        </w:rPr>
        <w:t>（二）超车时妨碍被超越车辆正常行驶的，处二十元罚款；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（三）超速行驶、逆向行驶的，处五十元罚款；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（四）进入高速公路、城市快速路或者其他封闭的机动车专用道的，处五十元罚款；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（五）扶身并行、互相追逐、曲折竞驶等妨碍</w:t>
      </w:r>
      <w:r>
        <w:rPr>
          <w:rFonts w:hint="eastAsia" w:ascii="仿宋_GB2312" w:hAnsi="仿宋"/>
          <w:color w:val="000000"/>
          <w:sz w:val="32"/>
          <w:szCs w:val="32"/>
          <w:shd w:val="clear" w:color="auto" w:fill="auto"/>
          <w:lang w:val="en-US" w:eastAsia="zh-CN"/>
        </w:rPr>
        <w:t>交通</w:t>
      </w:r>
      <w:r>
        <w:rPr>
          <w:rFonts w:hint="eastAsia" w:ascii="仿宋_GB2312" w:hAnsi="仿宋" w:eastAsia="仿宋_GB2312"/>
          <w:color w:val="000000"/>
          <w:sz w:val="32"/>
          <w:szCs w:val="32"/>
          <w:shd w:val="clear" w:color="auto" w:fill="auto"/>
        </w:rPr>
        <w:t>安全的，处三十元罚款；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（六）以手持方式拨打接听电话或者收发信息、观看手机视频、操作手机软件的，处二十元罚款；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（七）牵引动物的，处二十元罚款；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仿宋_GB2312" w:eastAsia="仿宋_GB2312"/>
          <w:color w:val="000000"/>
          <w:sz w:val="32"/>
          <w:szCs w:val="32"/>
          <w:shd w:val="clear" w:color="auto" w:fill="auto"/>
        </w:rPr>
        <w:t>（八）向道路上抛洒物品的，处五十元罚款。</w:t>
      </w:r>
    </w:p>
    <w:p>
      <w:pPr>
        <w:pStyle w:val="4"/>
        <w:keepNext w:val="0"/>
        <w:keepLines w:val="0"/>
        <w:pageBreakBefore w:val="0"/>
        <w:widowControl w:val="0"/>
        <w:kinsoku/>
        <w:wordWrap/>
        <w:overflowPunct/>
        <w:topLinePunct w:val="0"/>
        <w:autoSpaceDE w:val="0"/>
        <w:autoSpaceDN/>
        <w:bidi w:val="0"/>
        <w:adjustRightInd/>
        <w:snapToGrid/>
        <w:spacing w:before="0" w:after="0" w:line="560" w:lineRule="exact"/>
        <w:ind w:firstLine="632" w:firstLineChars="200"/>
        <w:jc w:val="both"/>
        <w:textAlignment w:val="auto"/>
        <w:rPr>
          <w:rFonts w:ascii="仿宋_GB2312" w:hAnsi="仿宋" w:eastAsia="仿宋_GB2312"/>
          <w:b w:val="0"/>
          <w:bCs w:val="0"/>
          <w:color w:val="000000"/>
          <w:sz w:val="32"/>
          <w:szCs w:val="32"/>
          <w:shd w:val="clear" w:color="auto" w:fill="auto"/>
        </w:rPr>
      </w:pPr>
      <w:r>
        <w:rPr>
          <w:rFonts w:hint="eastAsia" w:ascii="黑体" w:hAnsi="黑体" w:eastAsia="黑体" w:cs="Times New Roman"/>
          <w:b w:val="0"/>
          <w:bCs w:val="0"/>
          <w:color w:val="000000"/>
          <w:sz w:val="32"/>
          <w:szCs w:val="32"/>
          <w:shd w:val="clear" w:color="auto" w:fill="auto"/>
        </w:rPr>
        <w:t>第二十</w:t>
      </w:r>
      <w:r>
        <w:rPr>
          <w:rFonts w:hint="eastAsia" w:ascii="黑体" w:hAnsi="黑体" w:eastAsia="黑体" w:cs="Times New Roman"/>
          <w:b w:val="0"/>
          <w:bCs w:val="0"/>
          <w:color w:val="000000"/>
          <w:sz w:val="32"/>
          <w:szCs w:val="32"/>
          <w:shd w:val="clear" w:color="auto" w:fill="auto"/>
          <w:lang w:val="en-US" w:eastAsia="zh-CN"/>
        </w:rPr>
        <w:t>八</w:t>
      </w:r>
      <w:r>
        <w:rPr>
          <w:rFonts w:hint="eastAsia" w:ascii="黑体" w:hAnsi="黑体" w:eastAsia="黑体" w:cs="Times New Roman"/>
          <w:b w:val="0"/>
          <w:bCs w:val="0"/>
          <w:color w:val="000000"/>
          <w:sz w:val="32"/>
          <w:szCs w:val="32"/>
          <w:shd w:val="clear" w:color="auto" w:fill="auto"/>
        </w:rPr>
        <w:t>条</w:t>
      </w:r>
      <w:r>
        <w:rPr>
          <w:rFonts w:ascii="仿宋_GB2312" w:hAnsi="Times New Roman" w:eastAsia="仿宋_GB2312" w:cs="Times New Roman"/>
          <w:b w:val="0"/>
          <w:bCs w:val="0"/>
          <w:color w:val="000000"/>
          <w:kern w:val="32"/>
          <w:sz w:val="32"/>
          <w:szCs w:val="32"/>
          <w:shd w:val="clear" w:color="auto" w:fill="auto"/>
          <w:lang w:val="en-US" w:eastAsia="zh-CN" w:bidi="ar-SA"/>
        </w:rPr>
        <w:t xml:space="preserve">  </w:t>
      </w:r>
      <w:r>
        <w:rPr>
          <w:rFonts w:hint="eastAsia" w:ascii="仿宋_GB2312" w:hAnsi="仿宋" w:eastAsia="仿宋_GB2312"/>
          <w:b w:val="0"/>
          <w:bCs w:val="0"/>
          <w:color w:val="000000"/>
          <w:sz w:val="32"/>
          <w:szCs w:val="32"/>
          <w:shd w:val="clear" w:color="auto" w:fill="auto"/>
        </w:rPr>
        <w:t>违反本条例第十</w:t>
      </w:r>
      <w:r>
        <w:rPr>
          <w:rFonts w:hint="eastAsia" w:ascii="仿宋_GB2312" w:hAnsi="仿宋" w:eastAsia="仿宋_GB2312"/>
          <w:b w:val="0"/>
          <w:bCs w:val="0"/>
          <w:color w:val="000000"/>
          <w:sz w:val="32"/>
          <w:szCs w:val="32"/>
          <w:shd w:val="clear" w:color="auto" w:fill="auto"/>
          <w:lang w:val="en-US" w:eastAsia="zh-CN"/>
        </w:rPr>
        <w:t>三</w:t>
      </w:r>
      <w:r>
        <w:rPr>
          <w:rFonts w:hint="eastAsia" w:ascii="仿宋_GB2312" w:hAnsi="仿宋" w:eastAsia="仿宋_GB2312"/>
          <w:b w:val="0"/>
          <w:bCs w:val="0"/>
          <w:color w:val="000000"/>
          <w:sz w:val="32"/>
          <w:szCs w:val="32"/>
          <w:shd w:val="clear" w:color="auto" w:fill="auto"/>
        </w:rPr>
        <w:t>条第四项规定，在步行街、人行道等专属行人步行道路驾驶电动自行车的，由城市管理部门</w:t>
      </w:r>
      <w:r>
        <w:rPr>
          <w:rFonts w:hint="eastAsia" w:ascii="仿宋_GB2312" w:hAnsi="仿宋" w:eastAsia="仿宋_GB2312"/>
          <w:b w:val="0"/>
          <w:bCs w:val="0"/>
          <w:color w:val="000000"/>
          <w:sz w:val="32"/>
          <w:szCs w:val="32"/>
          <w:shd w:val="clear" w:color="auto" w:fill="auto"/>
          <w:lang w:val="en-US" w:eastAsia="zh-CN"/>
        </w:rPr>
        <w:t>责令改正，</w:t>
      </w:r>
      <w:r>
        <w:rPr>
          <w:rFonts w:hint="eastAsia" w:ascii="仿宋_GB2312" w:hAnsi="仿宋" w:eastAsia="仿宋_GB2312"/>
          <w:b w:val="0"/>
          <w:bCs w:val="0"/>
          <w:color w:val="000000"/>
          <w:sz w:val="32"/>
          <w:szCs w:val="32"/>
          <w:shd w:val="clear" w:color="auto" w:fill="auto"/>
        </w:rPr>
        <w:t>处五十元罚款。</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黑体" w:hAnsi="黑体" w:eastAsia="黑体"/>
          <w:color w:val="000000"/>
          <w:sz w:val="32"/>
          <w:szCs w:val="32"/>
          <w:shd w:val="clear" w:color="auto" w:fill="auto"/>
        </w:rPr>
        <w:t>第</w:t>
      </w:r>
      <w:r>
        <w:rPr>
          <w:rFonts w:hint="eastAsia" w:ascii="黑体" w:hAnsi="黑体" w:eastAsia="黑体"/>
          <w:color w:val="000000"/>
          <w:sz w:val="32"/>
          <w:szCs w:val="32"/>
          <w:shd w:val="clear" w:color="auto" w:fill="auto"/>
          <w:lang w:val="en-US" w:eastAsia="zh-CN"/>
        </w:rPr>
        <w:t>二十九</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hAnsi="仿宋" w:eastAsia="仿宋_GB2312"/>
          <w:color w:val="000000"/>
          <w:sz w:val="32"/>
          <w:szCs w:val="32"/>
          <w:shd w:val="clear" w:color="auto" w:fill="auto"/>
        </w:rPr>
        <w:t>公安机关交通管理部门和其他有关部门可以根据交通技术监控记录资料，对违法的电动车所有人依法予以处罚；能够确定驾驶人的，对驾驶人依法予以处罚。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hAnsi="仿宋" w:eastAsia="仿宋_GB2312"/>
          <w:color w:val="000000"/>
          <w:sz w:val="32"/>
          <w:szCs w:val="32"/>
          <w:shd w:val="clear" w:color="auto" w:fill="auto"/>
        </w:rPr>
      </w:pPr>
      <w:r>
        <w:rPr>
          <w:rFonts w:hint="eastAsia" w:ascii="仿宋_GB2312" w:hAnsi="仿宋" w:eastAsia="仿宋_GB2312"/>
          <w:color w:val="000000"/>
          <w:sz w:val="32"/>
          <w:szCs w:val="32"/>
          <w:shd w:val="clear" w:color="auto" w:fill="auto"/>
        </w:rPr>
        <w:t>公安机关交通管理部门应当将交通技术监控记录的道路交通安全违法行为信息通知电动车所有人，并告知其在三十日内到指定地点接受处理。</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color w:val="000000"/>
          <w:sz w:val="32"/>
          <w:szCs w:val="32"/>
          <w:shd w:val="clear" w:color="auto" w:fill="auto"/>
        </w:rPr>
      </w:pPr>
      <w:r>
        <w:rPr>
          <w:rFonts w:hint="eastAsia" w:ascii="黑体" w:hAnsi="黑体" w:eastAsia="黑体"/>
          <w:color w:val="000000"/>
          <w:sz w:val="32"/>
          <w:szCs w:val="32"/>
          <w:shd w:val="clear" w:color="auto" w:fill="auto"/>
        </w:rPr>
        <w:t>第三十条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公安机关交通管理部门依法扣留的电动车，所有人、驾驶人或者管理人三十日内没有提供被扣留车辆合法证明，没有补办相应手续或者没有前往接受处理，</w:t>
      </w:r>
      <w:r>
        <w:rPr>
          <w:rFonts w:hint="eastAsia" w:ascii="仿宋_GB2312" w:hAnsi="Times New Roman" w:eastAsia="仿宋_GB2312"/>
          <w:sz w:val="32"/>
          <w:szCs w:val="32"/>
          <w:shd w:val="clear" w:color="auto" w:fill="auto"/>
        </w:rPr>
        <w:t>经公安机关交通管理部门通知并且经公告三个月仍不前往接受处理的，由</w:t>
      </w:r>
      <w:r>
        <w:rPr>
          <w:rFonts w:hint="eastAsia" w:ascii="仿宋_GB2312" w:eastAsia="仿宋_GB2312"/>
          <w:color w:val="000000"/>
          <w:sz w:val="32"/>
          <w:szCs w:val="32"/>
          <w:shd w:val="clear" w:color="auto" w:fill="auto"/>
        </w:rPr>
        <w:t>公安机关交通管理部门依法处置。</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ascii="仿宋_GB2312" w:eastAsia="仿宋_GB2312"/>
          <w:strike w:val="0"/>
          <w:dstrike/>
          <w:color w:val="000000"/>
          <w:sz w:val="32"/>
          <w:szCs w:val="32"/>
          <w:shd w:val="clear" w:color="auto" w:fill="auto"/>
        </w:rPr>
      </w:pPr>
      <w:r>
        <w:rPr>
          <w:rFonts w:hint="eastAsia" w:ascii="黑体" w:hAnsi="黑体" w:eastAsia="黑体"/>
          <w:color w:val="000000"/>
          <w:sz w:val="32"/>
          <w:szCs w:val="32"/>
          <w:shd w:val="clear" w:color="auto" w:fill="auto"/>
        </w:rPr>
        <w:t>第三十</w:t>
      </w:r>
      <w:r>
        <w:rPr>
          <w:rFonts w:hint="eastAsia" w:ascii="黑体" w:hAnsi="黑体" w:eastAsia="黑体"/>
          <w:color w:val="000000"/>
          <w:sz w:val="32"/>
          <w:szCs w:val="32"/>
          <w:shd w:val="clear" w:color="auto" w:fill="auto"/>
          <w:lang w:val="en-US" w:eastAsia="zh-CN"/>
        </w:rPr>
        <w:t>一</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违反本条例规定的其他行为，法律、法规已有处罚规定的，适用其规定。</w:t>
      </w:r>
    </w:p>
    <w:p>
      <w:pPr>
        <w:keepNext w:val="0"/>
        <w:keepLines w:val="0"/>
        <w:pageBreakBefore w:val="0"/>
        <w:widowControl w:val="0"/>
        <w:kinsoku/>
        <w:wordWrap/>
        <w:overflowPunct/>
        <w:topLinePunct w:val="0"/>
        <w:autoSpaceDE w:val="0"/>
        <w:autoSpaceDN/>
        <w:bidi w:val="0"/>
        <w:adjustRightInd/>
        <w:snapToGrid/>
        <w:spacing w:line="560" w:lineRule="exact"/>
        <w:ind w:firstLine="632" w:firstLineChars="200"/>
        <w:jc w:val="both"/>
        <w:textAlignment w:val="auto"/>
        <w:rPr>
          <w:rFonts w:hint="eastAsia" w:hAnsi="仿宋_GB2312" w:cs="仿宋_GB2312"/>
          <w:sz w:val="28"/>
          <w:szCs w:val="28"/>
        </w:rPr>
      </w:pPr>
      <w:r>
        <w:rPr>
          <w:rFonts w:hint="eastAsia" w:ascii="黑体" w:hAnsi="黑体" w:eastAsia="黑体"/>
          <w:color w:val="000000"/>
          <w:sz w:val="32"/>
          <w:szCs w:val="32"/>
          <w:shd w:val="clear" w:color="auto" w:fill="auto"/>
        </w:rPr>
        <w:t>第三十</w:t>
      </w:r>
      <w:r>
        <w:rPr>
          <w:rFonts w:hint="eastAsia" w:ascii="黑体" w:hAnsi="黑体" w:eastAsia="黑体"/>
          <w:color w:val="000000"/>
          <w:sz w:val="32"/>
          <w:szCs w:val="32"/>
          <w:shd w:val="clear" w:color="auto" w:fill="auto"/>
          <w:lang w:val="en-US" w:eastAsia="zh-CN"/>
        </w:rPr>
        <w:t>二</w:t>
      </w:r>
      <w:r>
        <w:rPr>
          <w:rFonts w:hint="eastAsia" w:ascii="黑体" w:hAnsi="黑体" w:eastAsia="黑体"/>
          <w:color w:val="000000"/>
          <w:sz w:val="32"/>
          <w:szCs w:val="32"/>
          <w:shd w:val="clear" w:color="auto" w:fill="auto"/>
        </w:rPr>
        <w:t>条</w:t>
      </w:r>
      <w:r>
        <w:rPr>
          <w:rFonts w:ascii="仿宋_GB2312" w:eastAsia="仿宋_GB2312"/>
          <w:b w:val="0"/>
          <w:bCs w:val="0"/>
          <w:color w:val="000000"/>
          <w:sz w:val="32"/>
          <w:szCs w:val="32"/>
          <w:shd w:val="clear" w:color="auto" w:fill="auto"/>
        </w:rPr>
        <w:t xml:space="preserve">  </w:t>
      </w:r>
      <w:r>
        <w:rPr>
          <w:rFonts w:hint="eastAsia" w:ascii="仿宋_GB2312" w:eastAsia="仿宋_GB2312"/>
          <w:color w:val="000000"/>
          <w:sz w:val="32"/>
          <w:szCs w:val="32"/>
          <w:shd w:val="clear" w:color="auto" w:fill="auto"/>
        </w:rPr>
        <w:t>本条</w:t>
      </w:r>
      <w:bookmarkStart w:id="0" w:name="_GoBack"/>
      <w:bookmarkEnd w:id="0"/>
      <w:r>
        <w:rPr>
          <w:rFonts w:hint="eastAsia" w:ascii="仿宋_GB2312" w:eastAsia="仿宋_GB2312"/>
          <w:color w:val="000000"/>
          <w:sz w:val="32"/>
          <w:szCs w:val="32"/>
          <w:shd w:val="clear" w:color="auto" w:fill="auto"/>
        </w:rPr>
        <w:t>例自</w:t>
      </w:r>
      <w:r>
        <w:rPr>
          <w:rFonts w:ascii="仿宋_GB2312" w:eastAsia="仿宋_GB2312"/>
          <w:color w:val="000000"/>
          <w:sz w:val="32"/>
          <w:szCs w:val="32"/>
          <w:shd w:val="clear" w:color="auto" w:fill="auto"/>
        </w:rPr>
        <w:t>2023</w:t>
      </w:r>
      <w:r>
        <w:rPr>
          <w:rFonts w:hint="eastAsia" w:ascii="仿宋_GB2312" w:eastAsia="仿宋_GB2312"/>
          <w:color w:val="000000"/>
          <w:sz w:val="32"/>
          <w:szCs w:val="32"/>
          <w:shd w:val="clear" w:color="auto" w:fill="auto"/>
        </w:rPr>
        <w:t>年</w:t>
      </w:r>
      <w:r>
        <w:rPr>
          <w:rFonts w:ascii="仿宋_GB2312" w:eastAsia="仿宋_GB2312"/>
          <w:color w:val="000000"/>
          <w:sz w:val="32"/>
          <w:szCs w:val="32"/>
          <w:shd w:val="clear" w:color="auto" w:fill="auto"/>
        </w:rPr>
        <w:t>1</w:t>
      </w:r>
      <w:r>
        <w:rPr>
          <w:rFonts w:hint="eastAsia" w:ascii="仿宋_GB2312" w:eastAsia="仿宋_GB2312"/>
          <w:color w:val="000000"/>
          <w:sz w:val="32"/>
          <w:szCs w:val="32"/>
          <w:shd w:val="clear" w:color="auto" w:fill="auto"/>
        </w:rPr>
        <w:t>月</w:t>
      </w:r>
      <w:r>
        <w:rPr>
          <w:rFonts w:ascii="仿宋_GB2312" w:eastAsia="仿宋_GB2312"/>
          <w:color w:val="000000"/>
          <w:sz w:val="32"/>
          <w:szCs w:val="32"/>
          <w:shd w:val="clear" w:color="auto" w:fill="auto"/>
        </w:rPr>
        <w:t>1</w:t>
      </w:r>
      <w:r>
        <w:rPr>
          <w:rFonts w:hint="eastAsia" w:ascii="仿宋_GB2312" w:eastAsia="仿宋_GB2312"/>
          <w:color w:val="000000"/>
          <w:sz w:val="32"/>
          <w:szCs w:val="32"/>
          <w:shd w:val="clear" w:color="auto" w:fill="auto"/>
        </w:rPr>
        <w:t>日起施行。</w:t>
      </w:r>
    </w:p>
    <w:sectPr>
      <w:headerReference r:id="rId3" w:type="default"/>
      <w:footerReference r:id="rId4" w:type="default"/>
      <w:pgSz w:w="11906" w:h="16838"/>
      <w:pgMar w:top="2098" w:right="1474" w:bottom="1984" w:left="1587" w:header="851" w:footer="1587" w:gutter="0"/>
      <w:pgNumType w:fmt="decimal" w:start="1"/>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4102" o:spid="_x0000_s4102"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spacing w:before="0" w:after="0"/>
                  <w:ind w:left="320" w:leftChars="100" w:right="320" w:rightChars="100"/>
                  <w:textAlignment w:val="auto"/>
                  <w:rPr>
                    <w:rFonts w:hint="eastAsia" w:ascii="仿宋_GB2312" w:hAnsi="仿宋_GB2312" w:eastAsia="仿宋_GB2312" w:cs="仿宋_GB2312"/>
                    <w:sz w:val="28"/>
                    <w:szCs w:val="28"/>
                  </w:rPr>
                </w:pPr>
                <w:r>
                  <w:rPr>
                    <w:rFonts w:hint="eastAsia" w:ascii="仿宋_GB2312" w:hAnsi="仿宋_GB2312" w:cs="仿宋_GB2312"/>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r>
                  <w:rPr>
                    <w:rFonts w:hint="eastAsia" w:ascii="仿宋_GB2312" w:hAnsi="仿宋_GB2312" w:cs="仿宋_GB2312"/>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2IxMTAwZDhhODk4Nzk3NjQ4NTBjMjQzZWJkMWU0NzYifQ=="/>
  </w:docVars>
  <w:rsids>
    <w:rsidRoot w:val="00996F57"/>
    <w:rsid w:val="00044882"/>
    <w:rsid w:val="001108AE"/>
    <w:rsid w:val="001E3855"/>
    <w:rsid w:val="0025345A"/>
    <w:rsid w:val="003220C1"/>
    <w:rsid w:val="0041004E"/>
    <w:rsid w:val="004D31AC"/>
    <w:rsid w:val="00530D6A"/>
    <w:rsid w:val="0060343F"/>
    <w:rsid w:val="00606258"/>
    <w:rsid w:val="007213D3"/>
    <w:rsid w:val="00893CD1"/>
    <w:rsid w:val="008B0B9C"/>
    <w:rsid w:val="009162B6"/>
    <w:rsid w:val="00937DCC"/>
    <w:rsid w:val="00955C1A"/>
    <w:rsid w:val="00996F57"/>
    <w:rsid w:val="00B1571F"/>
    <w:rsid w:val="00B80B45"/>
    <w:rsid w:val="00BA0437"/>
    <w:rsid w:val="00C3229D"/>
    <w:rsid w:val="00C40A88"/>
    <w:rsid w:val="00DB0E12"/>
    <w:rsid w:val="00F87074"/>
    <w:rsid w:val="00FA308C"/>
    <w:rsid w:val="0133785D"/>
    <w:rsid w:val="01D10EBE"/>
    <w:rsid w:val="02334614"/>
    <w:rsid w:val="03083EB9"/>
    <w:rsid w:val="0367345A"/>
    <w:rsid w:val="03E337A1"/>
    <w:rsid w:val="04181070"/>
    <w:rsid w:val="04950BB5"/>
    <w:rsid w:val="049B2734"/>
    <w:rsid w:val="0501568F"/>
    <w:rsid w:val="060B3F92"/>
    <w:rsid w:val="076E780C"/>
    <w:rsid w:val="089E140A"/>
    <w:rsid w:val="09D9223D"/>
    <w:rsid w:val="0AE9755D"/>
    <w:rsid w:val="0B045EE8"/>
    <w:rsid w:val="0B6A7B21"/>
    <w:rsid w:val="0B965EA1"/>
    <w:rsid w:val="0BDC133E"/>
    <w:rsid w:val="0DF309A1"/>
    <w:rsid w:val="0ED70773"/>
    <w:rsid w:val="11DC6940"/>
    <w:rsid w:val="132510BF"/>
    <w:rsid w:val="144F3A9F"/>
    <w:rsid w:val="147A121D"/>
    <w:rsid w:val="15A513E0"/>
    <w:rsid w:val="15B8091F"/>
    <w:rsid w:val="15E60A7B"/>
    <w:rsid w:val="161939DD"/>
    <w:rsid w:val="165B6853"/>
    <w:rsid w:val="178A20EA"/>
    <w:rsid w:val="19004F84"/>
    <w:rsid w:val="19343196"/>
    <w:rsid w:val="19E17EC1"/>
    <w:rsid w:val="1A596263"/>
    <w:rsid w:val="1A6D2879"/>
    <w:rsid w:val="1B11774D"/>
    <w:rsid w:val="1BDA32C9"/>
    <w:rsid w:val="1BE17CDB"/>
    <w:rsid w:val="1C1B24B6"/>
    <w:rsid w:val="1C3F07CE"/>
    <w:rsid w:val="1C8A7DBC"/>
    <w:rsid w:val="1D495A3A"/>
    <w:rsid w:val="1E400DA0"/>
    <w:rsid w:val="1F6D03F1"/>
    <w:rsid w:val="1F995877"/>
    <w:rsid w:val="1FCD2E99"/>
    <w:rsid w:val="2106424C"/>
    <w:rsid w:val="2169506C"/>
    <w:rsid w:val="219F14A8"/>
    <w:rsid w:val="23380D84"/>
    <w:rsid w:val="24CE545F"/>
    <w:rsid w:val="24F6301C"/>
    <w:rsid w:val="25C34F22"/>
    <w:rsid w:val="26021DDE"/>
    <w:rsid w:val="28476B37"/>
    <w:rsid w:val="286E1977"/>
    <w:rsid w:val="293B5C9B"/>
    <w:rsid w:val="2B170B32"/>
    <w:rsid w:val="2C023A28"/>
    <w:rsid w:val="2CC36747"/>
    <w:rsid w:val="2ECE1A74"/>
    <w:rsid w:val="2FAE0B1C"/>
    <w:rsid w:val="30AF094F"/>
    <w:rsid w:val="31217100"/>
    <w:rsid w:val="32424281"/>
    <w:rsid w:val="329F1164"/>
    <w:rsid w:val="335366FF"/>
    <w:rsid w:val="347E2236"/>
    <w:rsid w:val="35305C4B"/>
    <w:rsid w:val="379B42B1"/>
    <w:rsid w:val="381543C0"/>
    <w:rsid w:val="385021A4"/>
    <w:rsid w:val="39946FED"/>
    <w:rsid w:val="39DE4194"/>
    <w:rsid w:val="3A410697"/>
    <w:rsid w:val="3D327998"/>
    <w:rsid w:val="3E792DDB"/>
    <w:rsid w:val="3EF56020"/>
    <w:rsid w:val="40C424A2"/>
    <w:rsid w:val="40D10AE6"/>
    <w:rsid w:val="40ED3C8E"/>
    <w:rsid w:val="417B0732"/>
    <w:rsid w:val="41FA7928"/>
    <w:rsid w:val="42175B71"/>
    <w:rsid w:val="424B59A3"/>
    <w:rsid w:val="424F4850"/>
    <w:rsid w:val="43572D1D"/>
    <w:rsid w:val="439B6659"/>
    <w:rsid w:val="43E74483"/>
    <w:rsid w:val="4473201D"/>
    <w:rsid w:val="45D949F7"/>
    <w:rsid w:val="45F575FC"/>
    <w:rsid w:val="462E4230"/>
    <w:rsid w:val="474C2317"/>
    <w:rsid w:val="47B11BD3"/>
    <w:rsid w:val="48A906A6"/>
    <w:rsid w:val="499538D0"/>
    <w:rsid w:val="4A6E0084"/>
    <w:rsid w:val="4BD470FF"/>
    <w:rsid w:val="4C0F1394"/>
    <w:rsid w:val="4C713D2E"/>
    <w:rsid w:val="4CEC2C5C"/>
    <w:rsid w:val="4E357BC1"/>
    <w:rsid w:val="4F9536DF"/>
    <w:rsid w:val="51154D32"/>
    <w:rsid w:val="51757540"/>
    <w:rsid w:val="51F21C98"/>
    <w:rsid w:val="529B65C9"/>
    <w:rsid w:val="539645A2"/>
    <w:rsid w:val="53C61A8A"/>
    <w:rsid w:val="53FD1B6F"/>
    <w:rsid w:val="5413171E"/>
    <w:rsid w:val="54263D4D"/>
    <w:rsid w:val="5451184C"/>
    <w:rsid w:val="54664093"/>
    <w:rsid w:val="54902910"/>
    <w:rsid w:val="56EB0E6E"/>
    <w:rsid w:val="570563FA"/>
    <w:rsid w:val="57A22A2F"/>
    <w:rsid w:val="58B75E0A"/>
    <w:rsid w:val="59625328"/>
    <w:rsid w:val="59685DB1"/>
    <w:rsid w:val="59ED0C2E"/>
    <w:rsid w:val="5A1774AF"/>
    <w:rsid w:val="5AEE2A99"/>
    <w:rsid w:val="5BA8520C"/>
    <w:rsid w:val="5BD7535C"/>
    <w:rsid w:val="5C3D7F25"/>
    <w:rsid w:val="5D5843F7"/>
    <w:rsid w:val="5D665846"/>
    <w:rsid w:val="5F164313"/>
    <w:rsid w:val="5F3D2C44"/>
    <w:rsid w:val="604A28CC"/>
    <w:rsid w:val="60C25D37"/>
    <w:rsid w:val="61010959"/>
    <w:rsid w:val="62070A0D"/>
    <w:rsid w:val="63DC4C00"/>
    <w:rsid w:val="645B3F69"/>
    <w:rsid w:val="649C65D0"/>
    <w:rsid w:val="65576B0C"/>
    <w:rsid w:val="656B58B1"/>
    <w:rsid w:val="666F223E"/>
    <w:rsid w:val="6742710A"/>
    <w:rsid w:val="67704988"/>
    <w:rsid w:val="67A43AB5"/>
    <w:rsid w:val="6924216E"/>
    <w:rsid w:val="6A0D375E"/>
    <w:rsid w:val="6A436D2D"/>
    <w:rsid w:val="6B2F5D86"/>
    <w:rsid w:val="6BB174B4"/>
    <w:rsid w:val="6D6A0476"/>
    <w:rsid w:val="6F123E4E"/>
    <w:rsid w:val="6F337A10"/>
    <w:rsid w:val="70913F3D"/>
    <w:rsid w:val="7203004B"/>
    <w:rsid w:val="732F6C3B"/>
    <w:rsid w:val="741F1083"/>
    <w:rsid w:val="77AE6FCC"/>
    <w:rsid w:val="77DC46DA"/>
    <w:rsid w:val="780F6AD0"/>
    <w:rsid w:val="7963445D"/>
    <w:rsid w:val="7A0360CB"/>
    <w:rsid w:val="7A4E4431"/>
    <w:rsid w:val="7B4A14BD"/>
    <w:rsid w:val="7C9D48CF"/>
    <w:rsid w:val="7CB123DE"/>
    <w:rsid w:val="7D6504C0"/>
    <w:rsid w:val="7D7D11C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32"/>
      <w:sz w:val="32"/>
      <w:szCs w:val="20"/>
      <w:lang w:val="en-US" w:eastAsia="zh-CN" w:bidi="ar-SA"/>
    </w:rPr>
  </w:style>
  <w:style w:type="character" w:default="1" w:styleId="10">
    <w:name w:val="Default Paragraph Font"/>
    <w:semiHidden/>
    <w:qFormat/>
    <w:uiPriority w:val="99"/>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next w:val="4"/>
    <w:link w:val="32"/>
    <w:qFormat/>
    <w:uiPriority w:val="99"/>
    <w:pPr>
      <w:ind w:firstLine="420" w:firstLineChars="100"/>
    </w:pPr>
  </w:style>
  <w:style w:type="paragraph" w:styleId="3">
    <w:name w:val="Body Text"/>
    <w:basedOn w:val="1"/>
    <w:next w:val="2"/>
    <w:link w:val="21"/>
    <w:qFormat/>
    <w:uiPriority w:val="99"/>
    <w:pPr>
      <w:spacing w:after="120"/>
    </w:pPr>
  </w:style>
  <w:style w:type="paragraph" w:styleId="4">
    <w:name w:val="Title"/>
    <w:basedOn w:val="1"/>
    <w:next w:val="1"/>
    <w:qFormat/>
    <w:locked/>
    <w:uiPriority w:val="0"/>
    <w:pPr>
      <w:jc w:val="center"/>
      <w:outlineLvl w:val="0"/>
    </w:pPr>
    <w:rPr>
      <w:rFonts w:ascii="Arial" w:hAnsi="Arial"/>
      <w:b/>
      <w:sz w:val="32"/>
    </w:rPr>
  </w:style>
  <w:style w:type="paragraph" w:styleId="5">
    <w:name w:val="Normal Indent"/>
    <w:basedOn w:val="1"/>
    <w:qFormat/>
    <w:uiPriority w:val="99"/>
    <w:pPr>
      <w:ind w:firstLine="420" w:firstLineChars="200"/>
    </w:pPr>
    <w:rPr>
      <w:rFonts w:ascii="Calibri" w:hAnsi="Calibri"/>
    </w:r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1">
    <w:name w:val="page number"/>
    <w:basedOn w:val="10"/>
    <w:qFormat/>
    <w:uiPriority w:val="99"/>
    <w:rPr>
      <w:rFonts w:cs="Times New Roman"/>
    </w:rPr>
  </w:style>
  <w:style w:type="character" w:styleId="12">
    <w:name w:val="FollowedHyperlink"/>
    <w:basedOn w:val="10"/>
    <w:qFormat/>
    <w:uiPriority w:val="99"/>
    <w:rPr>
      <w:rFonts w:cs="Times New Roman"/>
      <w:color w:val="333333"/>
      <w:sz w:val="21"/>
      <w:szCs w:val="21"/>
      <w:u w:val="none"/>
    </w:rPr>
  </w:style>
  <w:style w:type="character" w:styleId="13">
    <w:name w:val="Hyperlink"/>
    <w:basedOn w:val="10"/>
    <w:qFormat/>
    <w:uiPriority w:val="99"/>
    <w:rPr>
      <w:rFonts w:cs="Times New Roman"/>
      <w:color w:val="333333"/>
      <w:sz w:val="21"/>
      <w:szCs w:val="21"/>
      <w:u w:val="none"/>
    </w:rPr>
  </w:style>
  <w:style w:type="paragraph" w:customStyle="1" w:styleId="14">
    <w:name w:val="BodyText1I"/>
    <w:basedOn w:val="15"/>
    <w:qFormat/>
    <w:uiPriority w:val="99"/>
    <w:pPr>
      <w:ind w:firstLine="420" w:firstLineChars="100"/>
    </w:pPr>
  </w:style>
  <w:style w:type="paragraph" w:customStyle="1" w:styleId="15">
    <w:name w:val="BodyText"/>
    <w:basedOn w:val="1"/>
    <w:qFormat/>
    <w:uiPriority w:val="99"/>
    <w:pPr>
      <w:spacing w:after="120"/>
      <w:textAlignment w:val="baseline"/>
    </w:pPr>
  </w:style>
  <w:style w:type="paragraph" w:customStyle="1" w:styleId="16">
    <w:name w:val="Body Text First Indent1"/>
    <w:basedOn w:val="3"/>
    <w:qFormat/>
    <w:uiPriority w:val="0"/>
    <w:pPr>
      <w:ind w:firstLine="420" w:firstLineChars="100"/>
    </w:pPr>
  </w:style>
  <w:style w:type="character" w:customStyle="1" w:styleId="17">
    <w:name w:val="Body Text Char"/>
    <w:basedOn w:val="10"/>
    <w:link w:val="3"/>
    <w:semiHidden/>
    <w:qFormat/>
    <w:locked/>
    <w:uiPriority w:val="99"/>
    <w:rPr>
      <w:rFonts w:eastAsia="仿宋_GB2312" w:cs="Times New Roman"/>
      <w:kern w:val="32"/>
      <w:sz w:val="20"/>
      <w:szCs w:val="20"/>
    </w:rPr>
  </w:style>
  <w:style w:type="character" w:customStyle="1" w:styleId="18">
    <w:name w:val="Footer Char"/>
    <w:basedOn w:val="10"/>
    <w:link w:val="6"/>
    <w:semiHidden/>
    <w:qFormat/>
    <w:locked/>
    <w:uiPriority w:val="99"/>
    <w:rPr>
      <w:rFonts w:eastAsia="仿宋_GB2312" w:cs="Times New Roman"/>
      <w:kern w:val="32"/>
      <w:sz w:val="18"/>
      <w:szCs w:val="18"/>
    </w:rPr>
  </w:style>
  <w:style w:type="character" w:customStyle="1" w:styleId="19">
    <w:name w:val="Header Char"/>
    <w:basedOn w:val="10"/>
    <w:link w:val="7"/>
    <w:semiHidden/>
    <w:qFormat/>
    <w:locked/>
    <w:uiPriority w:val="99"/>
    <w:rPr>
      <w:rFonts w:eastAsia="仿宋_GB2312" w:cs="Times New Roman"/>
      <w:kern w:val="32"/>
      <w:sz w:val="18"/>
      <w:szCs w:val="18"/>
    </w:rPr>
  </w:style>
  <w:style w:type="character" w:customStyle="1" w:styleId="20">
    <w:name w:val="Body Text First Indent Char"/>
    <w:basedOn w:val="21"/>
    <w:link w:val="2"/>
    <w:semiHidden/>
    <w:qFormat/>
    <w:locked/>
    <w:uiPriority w:val="99"/>
  </w:style>
  <w:style w:type="character" w:customStyle="1" w:styleId="21">
    <w:name w:val="正文文本 Char"/>
    <w:basedOn w:val="10"/>
    <w:link w:val="3"/>
    <w:semiHidden/>
    <w:qFormat/>
    <w:locked/>
    <w:uiPriority w:val="99"/>
  </w:style>
  <w:style w:type="paragraph" w:styleId="22">
    <w:name w:val="List Paragraph"/>
    <w:basedOn w:val="1"/>
    <w:qFormat/>
    <w:uiPriority w:val="99"/>
    <w:pPr>
      <w:ind w:firstLine="420" w:firstLineChars="200"/>
    </w:pPr>
  </w:style>
  <w:style w:type="paragraph" w:customStyle="1" w:styleId="23">
    <w:name w:val="正文文本缩进 31"/>
    <w:basedOn w:val="1"/>
    <w:qFormat/>
    <w:uiPriority w:val="99"/>
    <w:pPr>
      <w:ind w:left="420" w:leftChars="200"/>
    </w:pPr>
    <w:rPr>
      <w:rFonts w:eastAsia="仿宋"/>
      <w:sz w:val="16"/>
      <w:szCs w:val="16"/>
    </w:rPr>
  </w:style>
  <w:style w:type="paragraph" w:customStyle="1" w:styleId="24">
    <w:name w:val="正文文本缩进 21"/>
    <w:basedOn w:val="1"/>
    <w:qFormat/>
    <w:uiPriority w:val="99"/>
    <w:pPr>
      <w:spacing w:line="360" w:lineRule="exact"/>
      <w:ind w:firstLine="480" w:firstLineChars="200"/>
    </w:pPr>
    <w:rPr>
      <w:rFonts w:ascii="仿宋_GB2312" w:hAnsi="宋体"/>
      <w:sz w:val="24"/>
    </w:rPr>
  </w:style>
  <w:style w:type="paragraph" w:customStyle="1" w:styleId="25">
    <w:name w:val="paragraph text-align-type-justify pap-line-30pt pap-line-rule-exact pap-spacing-before-0pt pap-spacing-after-0pt pap-firstline-indent-2em"/>
    <w:basedOn w:val="1"/>
    <w:qFormat/>
    <w:uiPriority w:val="99"/>
    <w:pPr>
      <w:widowControl/>
      <w:spacing w:before="100" w:beforeAutospacing="1" w:after="100" w:afterAutospacing="1"/>
      <w:jc w:val="left"/>
    </w:pPr>
    <w:rPr>
      <w:rFonts w:ascii="宋体" w:hAnsi="宋体" w:cs="宋体"/>
      <w:kern w:val="0"/>
      <w:sz w:val="24"/>
    </w:rPr>
  </w:style>
  <w:style w:type="character" w:customStyle="1" w:styleId="26">
    <w:name w:val="NormalCharacter"/>
    <w:link w:val="27"/>
    <w:semiHidden/>
    <w:qFormat/>
    <w:locked/>
    <w:uiPriority w:val="99"/>
  </w:style>
  <w:style w:type="paragraph" w:customStyle="1" w:styleId="27">
    <w:name w:val="UserStyle_1"/>
    <w:basedOn w:val="1"/>
    <w:link w:val="26"/>
    <w:qFormat/>
    <w:uiPriority w:val="99"/>
    <w:pPr>
      <w:textAlignment w:val="baseline"/>
    </w:pPr>
  </w:style>
  <w:style w:type="paragraph" w:customStyle="1" w:styleId="28">
    <w:name w:val="正文文本缩进 22"/>
    <w:basedOn w:val="1"/>
    <w:qFormat/>
    <w:uiPriority w:val="99"/>
    <w:pPr>
      <w:spacing w:line="360" w:lineRule="exact"/>
      <w:ind w:firstLine="480" w:firstLineChars="200"/>
    </w:pPr>
    <w:rPr>
      <w:rFonts w:ascii="仿宋_GB2312" w:hAnsi="宋体"/>
      <w:sz w:val="24"/>
    </w:rPr>
  </w:style>
  <w:style w:type="paragraph" w:customStyle="1" w:styleId="29">
    <w:name w:val="Char"/>
    <w:basedOn w:val="1"/>
    <w:qFormat/>
    <w:uiPriority w:val="0"/>
    <w:rPr>
      <w:rFonts w:ascii="Times New Roman" w:hAnsi="Times New Roman"/>
      <w:szCs w:val="24"/>
    </w:rPr>
  </w:style>
  <w:style w:type="paragraph" w:customStyle="1" w:styleId="30">
    <w:name w:val="正文首行缩进 21"/>
    <w:basedOn w:val="1"/>
    <w:qFormat/>
    <w:uiPriority w:val="0"/>
    <w:pPr>
      <w:ind w:left="420" w:leftChars="200" w:firstLine="210"/>
    </w:pPr>
  </w:style>
  <w:style w:type="paragraph" w:customStyle="1" w:styleId="31">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2">
    <w:name w:val="Body Text First Indent Char1"/>
    <w:link w:val="2"/>
    <w:qFormat/>
    <w:locked/>
    <w:uiPriority w:val="99"/>
  </w:style>
  <w:style w:type="character" w:customStyle="1" w:styleId="33">
    <w:name w:val="16"/>
    <w:basedOn w:val="10"/>
    <w:qFormat/>
    <w:uiPriority w:val="99"/>
    <w:rPr>
      <w:rFonts w:ascii="Times New Roman" w:hAnsi="Times New Roman" w:eastAsia="宋体" w:cs="Times New Roman"/>
      <w:b/>
      <w:bCs/>
    </w:rPr>
  </w:style>
  <w:style w:type="paragraph" w:customStyle="1" w:styleId="34">
    <w:name w:val="Heading2"/>
    <w:basedOn w:val="1"/>
    <w:next w:val="1"/>
    <w:qFormat/>
    <w:uiPriority w:val="99"/>
    <w:pPr>
      <w:keepNext/>
      <w:keepLines/>
      <w:spacing w:before="260" w:after="260" w:line="416" w:lineRule="auto"/>
    </w:pPr>
    <w:rPr>
      <w:rFonts w:ascii="Cambria" w:hAnsi="Cambria" w:cs="Cambria"/>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Www.SangSan.Cn</Company>
  <Pages>40</Pages>
  <Words>16292</Words>
  <Characters>16485</Characters>
  <Lines>0</Lines>
  <Paragraphs>0</Paragraphs>
  <TotalTime>5</TotalTime>
  <ScaleCrop>false</ScaleCrop>
  <LinksUpToDate>false</LinksUpToDate>
  <CharactersWithSpaces>16605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2020-07-01T08:39:00Z</dcterms:created>
  <dc:creator>Administrator</dc:creator>
  <cp:lastModifiedBy>2    1    6</cp:lastModifiedBy>
  <cp:lastPrinted>2022-09-01T07:21:00Z</cp:lastPrinted>
  <dcterms:modified xsi:type="dcterms:W3CDTF">2022-09-21T02:20:32Z</dcterms:modified>
  <dc:title>萍乡市人民代表大会常务委员会关于报请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01845AA933BD4EC6BDBFC1C025D81BEE</vt:lpwstr>
  </property>
</Properties>
</file>