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hd w:val="clear" w:color="auto" w:fill="FFFFFF"/>
        <w:kinsoku/>
        <w:wordWrap/>
        <w:overflowPunct/>
        <w:topLinePunct w:val="0"/>
        <w:autoSpaceDE/>
        <w:autoSpaceDN/>
        <w:bidi w:val="0"/>
        <w:snapToGrid/>
        <w:spacing w:line="540" w:lineRule="exact"/>
        <w:ind w:left="0" w:leftChars="0" w:firstLine="0" w:firstLineChars="0"/>
        <w:jc w:val="center"/>
        <w:textAlignment w:val="auto"/>
        <w:rPr>
          <w:rFonts w:hint="eastAsia" w:asciiTheme="majorEastAsia" w:hAnsiTheme="majorEastAsia" w:eastAsiaTheme="majorEastAsia" w:cstheme="majorEastAsia"/>
          <w:color w:val="000000" w:themeColor="text1"/>
          <w:sz w:val="32"/>
          <w:szCs w:val="32"/>
          <w:lang w:eastAsia="zh-CN"/>
        </w:rPr>
      </w:pPr>
    </w:p>
    <w:p>
      <w:pPr>
        <w:keepNext w:val="0"/>
        <w:keepLines w:val="0"/>
        <w:pageBreakBefore w:val="0"/>
        <w:widowControl/>
        <w:shd w:val="clear" w:color="auto" w:fill="FFFFFF"/>
        <w:kinsoku/>
        <w:wordWrap/>
        <w:overflowPunct/>
        <w:topLinePunct w:val="0"/>
        <w:autoSpaceDE/>
        <w:autoSpaceDN/>
        <w:bidi w:val="0"/>
        <w:snapToGrid/>
        <w:spacing w:line="540" w:lineRule="exact"/>
        <w:ind w:left="0" w:leftChars="0" w:firstLine="0" w:firstLineChars="0"/>
        <w:jc w:val="center"/>
        <w:textAlignment w:val="auto"/>
        <w:rPr>
          <w:rFonts w:hint="eastAsia" w:asciiTheme="majorEastAsia" w:hAnsiTheme="majorEastAsia" w:eastAsiaTheme="majorEastAsia" w:cstheme="majorEastAsia"/>
          <w:color w:val="000000" w:themeColor="text1"/>
          <w:sz w:val="32"/>
          <w:szCs w:val="32"/>
          <w:lang w:eastAsia="zh-CN"/>
        </w:rPr>
      </w:pPr>
    </w:p>
    <w:p>
      <w:pPr>
        <w:keepNext w:val="0"/>
        <w:keepLines w:val="0"/>
        <w:pageBreakBefore w:val="0"/>
        <w:widowControl/>
        <w:shd w:val="clear" w:color="auto" w:fill="FFFFFF"/>
        <w:kinsoku/>
        <w:wordWrap/>
        <w:overflowPunct/>
        <w:topLinePunct w:val="0"/>
        <w:autoSpaceDE/>
        <w:autoSpaceDN/>
        <w:bidi w:val="0"/>
        <w:snapToGrid/>
        <w:spacing w:line="540" w:lineRule="exact"/>
        <w:ind w:left="0" w:leftChars="0" w:firstLine="0" w:firstLineChars="0"/>
        <w:jc w:val="center"/>
        <w:textAlignment w:val="auto"/>
        <w:rPr>
          <w:rFonts w:hint="eastAsia" w:asciiTheme="majorEastAsia" w:hAnsiTheme="majorEastAsia" w:eastAsiaTheme="majorEastAsia" w:cstheme="majorEastAsia"/>
          <w:color w:val="000000" w:themeColor="text1"/>
          <w:sz w:val="44"/>
          <w:szCs w:val="44"/>
          <w:lang w:eastAsia="zh-CN"/>
        </w:rPr>
      </w:pPr>
      <w:r>
        <w:rPr>
          <w:rFonts w:hint="eastAsia" w:asciiTheme="majorEastAsia" w:hAnsiTheme="majorEastAsia" w:eastAsiaTheme="majorEastAsia" w:cstheme="majorEastAsia"/>
          <w:color w:val="000000" w:themeColor="text1"/>
          <w:sz w:val="44"/>
          <w:szCs w:val="44"/>
          <w:lang w:eastAsia="zh-CN"/>
        </w:rPr>
        <w:t>保定市城市园林绿化条例</w:t>
      </w:r>
    </w:p>
    <w:p>
      <w:pPr>
        <w:keepNext w:val="0"/>
        <w:keepLines w:val="0"/>
        <w:pageBreakBefore w:val="0"/>
        <w:widowControl/>
        <w:shd w:val="clear" w:color="auto" w:fill="FFFFFF"/>
        <w:kinsoku/>
        <w:wordWrap/>
        <w:overflowPunct/>
        <w:topLinePunct w:val="0"/>
        <w:autoSpaceDE/>
        <w:autoSpaceDN/>
        <w:bidi w:val="0"/>
        <w:snapToGrid/>
        <w:spacing w:line="540" w:lineRule="exact"/>
        <w:ind w:firstLine="640" w:firstLineChars="200"/>
        <w:textAlignment w:val="auto"/>
        <w:rPr>
          <w:rFonts w:hint="eastAsia" w:ascii="楷体" w:hAnsi="楷体" w:eastAsia="楷体" w:cs="楷体"/>
          <w:color w:val="000000"/>
          <w:sz w:val="32"/>
          <w:szCs w:val="32"/>
          <w:lang w:eastAsia="zh-CN"/>
        </w:rPr>
      </w:pPr>
      <w:bookmarkStart w:id="0" w:name="_Toc13597449"/>
    </w:p>
    <w:p>
      <w:pPr>
        <w:keepNext w:val="0"/>
        <w:keepLines w:val="0"/>
        <w:pageBreakBefore w:val="0"/>
        <w:widowControl/>
        <w:shd w:val="clear" w:color="auto" w:fill="FFFFFF"/>
        <w:kinsoku/>
        <w:wordWrap/>
        <w:overflowPunct/>
        <w:topLinePunct w:val="0"/>
        <w:autoSpaceDE/>
        <w:autoSpaceDN/>
        <w:bidi w:val="0"/>
        <w:snapToGrid/>
        <w:spacing w:line="540" w:lineRule="exact"/>
        <w:ind w:firstLine="640" w:firstLineChars="200"/>
        <w:jc w:val="center"/>
        <w:textAlignment w:val="auto"/>
        <w:rPr>
          <w:rFonts w:hint="eastAsia" w:ascii="楷体_GB2312" w:hAnsi="楷体_GB2312" w:eastAsia="楷体_GB2312" w:cs="楷体_GB2312"/>
          <w:color w:val="000000"/>
          <w:sz w:val="32"/>
          <w:szCs w:val="32"/>
          <w:lang w:eastAsia="zh-CN"/>
        </w:rPr>
      </w:pPr>
      <w:bookmarkStart w:id="1" w:name="_GoBack"/>
      <w:r>
        <w:rPr>
          <w:rFonts w:hint="eastAsia" w:ascii="楷体_GB2312" w:hAnsi="楷体_GB2312" w:eastAsia="楷体_GB2312" w:cs="楷体_GB2312"/>
          <w:color w:val="000000"/>
          <w:sz w:val="32"/>
          <w:szCs w:val="32"/>
          <w:lang w:eastAsia="zh-CN"/>
        </w:rPr>
        <w:t>（2021年12月29日保定市第十六届人民代表大会常务委员会第二次会议通过</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202</w:t>
      </w:r>
      <w:r>
        <w:rPr>
          <w:rFonts w:hint="eastAsia" w:ascii="楷体_GB2312" w:hAnsi="楷体_GB2312" w:eastAsia="楷体_GB2312" w:cs="楷体_GB2312"/>
          <w:color w:val="000000"/>
          <w:sz w:val="32"/>
          <w:szCs w:val="32"/>
          <w:lang w:val="en-US" w:eastAsia="zh-CN"/>
        </w:rPr>
        <w:t>2</w:t>
      </w:r>
      <w:r>
        <w:rPr>
          <w:rFonts w:hint="eastAsia" w:ascii="楷体_GB2312" w:hAnsi="楷体_GB2312" w:eastAsia="楷体_GB2312" w:cs="楷体_GB2312"/>
          <w:color w:val="000000"/>
          <w:sz w:val="32"/>
          <w:szCs w:val="32"/>
        </w:rPr>
        <w:t>年</w:t>
      </w:r>
      <w:r>
        <w:rPr>
          <w:rFonts w:hint="eastAsia" w:ascii="楷体_GB2312" w:hAnsi="楷体_GB2312" w:eastAsia="楷体_GB2312" w:cs="楷体_GB2312"/>
          <w:color w:val="000000"/>
          <w:sz w:val="32"/>
          <w:szCs w:val="32"/>
          <w:lang w:val="en-US" w:eastAsia="zh-CN"/>
        </w:rPr>
        <w:t>3</w:t>
      </w:r>
      <w:r>
        <w:rPr>
          <w:rFonts w:hint="eastAsia" w:ascii="楷体_GB2312" w:hAnsi="楷体_GB2312" w:eastAsia="楷体_GB2312" w:cs="楷体_GB2312"/>
          <w:color w:val="000000"/>
          <w:sz w:val="32"/>
          <w:szCs w:val="32"/>
        </w:rPr>
        <w:t>月</w:t>
      </w:r>
      <w:r>
        <w:rPr>
          <w:rFonts w:hint="eastAsia" w:ascii="楷体_GB2312" w:hAnsi="楷体_GB2312" w:eastAsia="楷体_GB2312" w:cs="楷体_GB2312"/>
          <w:color w:val="000000"/>
          <w:sz w:val="32"/>
          <w:szCs w:val="32"/>
          <w:lang w:val="en-US" w:eastAsia="zh-CN"/>
        </w:rPr>
        <w:t>30</w:t>
      </w:r>
      <w:r>
        <w:rPr>
          <w:rFonts w:hint="eastAsia" w:ascii="楷体_GB2312" w:hAnsi="楷体_GB2312" w:eastAsia="楷体_GB2312" w:cs="楷体_GB2312"/>
          <w:color w:val="000000"/>
          <w:sz w:val="32"/>
          <w:szCs w:val="32"/>
        </w:rPr>
        <w:t>日河北省第十三届人民代表大会常务委员会第二十</w:t>
      </w:r>
      <w:r>
        <w:rPr>
          <w:rFonts w:hint="eastAsia" w:ascii="楷体_GB2312" w:hAnsi="楷体_GB2312" w:eastAsia="楷体_GB2312" w:cs="楷体_GB2312"/>
          <w:color w:val="000000"/>
          <w:sz w:val="32"/>
          <w:szCs w:val="32"/>
          <w:lang w:eastAsia="zh-CN"/>
        </w:rPr>
        <w:t>九</w:t>
      </w:r>
      <w:r>
        <w:rPr>
          <w:rFonts w:hint="eastAsia" w:ascii="楷体_GB2312" w:hAnsi="楷体_GB2312" w:eastAsia="楷体_GB2312" w:cs="楷体_GB2312"/>
          <w:color w:val="000000"/>
          <w:sz w:val="32"/>
          <w:szCs w:val="32"/>
        </w:rPr>
        <w:t>次会议批准</w:t>
      </w:r>
      <w:r>
        <w:rPr>
          <w:rFonts w:hint="eastAsia" w:ascii="楷体_GB2312" w:hAnsi="楷体_GB2312" w:eastAsia="楷体_GB2312" w:cs="楷体_GB2312"/>
          <w:color w:val="000000"/>
          <w:sz w:val="32"/>
          <w:szCs w:val="32"/>
          <w:lang w:eastAsia="zh-CN"/>
        </w:rPr>
        <w:t>）</w:t>
      </w:r>
    </w:p>
    <w:bookmarkEnd w:id="1"/>
    <w:p>
      <w:pPr>
        <w:keepNext w:val="0"/>
        <w:keepLines w:val="0"/>
        <w:pageBreakBefore w:val="0"/>
        <w:widowControl/>
        <w:kinsoku/>
        <w:wordWrap/>
        <w:overflowPunct/>
        <w:topLinePunct w:val="0"/>
        <w:autoSpaceDE/>
        <w:autoSpaceDN/>
        <w:bidi w:val="0"/>
        <w:adjustRightInd/>
        <w:snapToGrid/>
        <w:spacing w:line="540" w:lineRule="exact"/>
        <w:ind w:firstLine="640" w:firstLineChars="200"/>
        <w:jc w:val="center"/>
        <w:textAlignment w:val="auto"/>
        <w:rPr>
          <w:rFonts w:ascii="黑体" w:hAnsi="黑体" w:eastAsia="黑体" w:cs="仿宋"/>
          <w:bCs/>
          <w:sz w:val="32"/>
          <w:szCs w:val="32"/>
          <w:lang w:eastAsia="zh-CN"/>
        </w:rPr>
      </w:pPr>
    </w:p>
    <w:p>
      <w:pPr>
        <w:keepNext w:val="0"/>
        <w:keepLines w:val="0"/>
        <w:pageBreakBefore w:val="0"/>
        <w:widowControl/>
        <w:kinsoku/>
        <w:wordWrap/>
        <w:overflowPunct/>
        <w:topLinePunct w:val="0"/>
        <w:autoSpaceDE/>
        <w:autoSpaceDN/>
        <w:bidi w:val="0"/>
        <w:adjustRightInd/>
        <w:snapToGrid/>
        <w:spacing w:line="540" w:lineRule="exact"/>
        <w:ind w:firstLine="640" w:firstLineChars="200"/>
        <w:jc w:val="center"/>
        <w:textAlignment w:val="auto"/>
        <w:rPr>
          <w:rFonts w:ascii="黑体" w:hAnsi="黑体" w:eastAsia="黑体" w:cs="仿宋"/>
          <w:bCs/>
          <w:sz w:val="32"/>
          <w:szCs w:val="32"/>
          <w:lang w:eastAsia="zh-CN"/>
        </w:rPr>
      </w:pPr>
      <w:r>
        <w:rPr>
          <w:rFonts w:hint="eastAsia" w:ascii="黑体" w:hAnsi="黑体" w:eastAsia="黑体" w:cs="仿宋"/>
          <w:bCs/>
          <w:sz w:val="32"/>
          <w:szCs w:val="32"/>
          <w:lang w:eastAsia="zh-CN"/>
        </w:rPr>
        <w:t>第一章 总  则</w:t>
      </w:r>
    </w:p>
    <w:p>
      <w:pPr>
        <w:keepNext w:val="0"/>
        <w:keepLines w:val="0"/>
        <w:pageBreakBefore w:val="0"/>
        <w:widowControl/>
        <w:kinsoku/>
        <w:wordWrap/>
        <w:overflowPunct/>
        <w:topLinePunct w:val="0"/>
        <w:autoSpaceDE/>
        <w:autoSpaceDN/>
        <w:bidi w:val="0"/>
        <w:adjustRightInd/>
        <w:snapToGrid/>
        <w:spacing w:line="540" w:lineRule="exact"/>
        <w:ind w:firstLine="640" w:firstLineChars="200"/>
        <w:jc w:val="center"/>
        <w:textAlignment w:val="auto"/>
        <w:rPr>
          <w:rFonts w:ascii="黑体" w:hAnsi="黑体" w:eastAsia="黑体" w:cs="仿宋"/>
          <w:bCs/>
          <w:sz w:val="32"/>
          <w:szCs w:val="32"/>
          <w:lang w:eastAsia="zh-CN"/>
        </w:rPr>
      </w:pP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黑体" w:hAnsi="黑体" w:eastAsia="黑体" w:cs="黑体"/>
          <w:b w:val="0"/>
          <w:bCs w:val="0"/>
          <w:sz w:val="32"/>
          <w:szCs w:val="32"/>
          <w:lang w:eastAsia="zh-CN"/>
        </w:rPr>
        <w:t>第一条</w:t>
      </w:r>
      <w:r>
        <w:rPr>
          <w:rFonts w:hint="eastAsia" w:ascii="仿宋_GB2312" w:hAnsi="仿宋" w:eastAsia="仿宋_GB2312" w:cs="仿宋"/>
          <w:b/>
          <w:bCs/>
          <w:sz w:val="32"/>
          <w:szCs w:val="32"/>
          <w:lang w:eastAsia="zh-CN"/>
        </w:rPr>
        <w:t xml:space="preserve">  </w:t>
      </w:r>
      <w:r>
        <w:rPr>
          <w:rFonts w:hint="eastAsia" w:ascii="仿宋_GB2312" w:hAnsi="仿宋" w:eastAsia="仿宋_GB2312" w:cs="仿宋"/>
          <w:sz w:val="32"/>
          <w:szCs w:val="32"/>
          <w:lang w:eastAsia="zh-CN"/>
        </w:rPr>
        <w:t>为了加强城市园林绿化的建设和管理，保护和改善生态环境，加快建设美丽宜居的公园城市，打造现代化品质生活之城，根据国务院《城市绿化条例》《河北省绿化条例》和有关法律法规的规定，结合本市实际，制定本条例。</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黑体" w:hAnsi="黑体" w:eastAsia="黑体" w:cs="黑体"/>
          <w:b w:val="0"/>
          <w:bCs w:val="0"/>
          <w:sz w:val="32"/>
          <w:szCs w:val="32"/>
          <w:lang w:eastAsia="zh-CN"/>
        </w:rPr>
        <w:t>第二条</w:t>
      </w:r>
      <w:r>
        <w:rPr>
          <w:rFonts w:hint="eastAsia" w:ascii="仿宋_GB2312" w:hAnsi="仿宋" w:eastAsia="仿宋_GB2312" w:cs="仿宋"/>
          <w:b/>
          <w:bCs/>
          <w:sz w:val="32"/>
          <w:szCs w:val="32"/>
          <w:lang w:eastAsia="zh-CN"/>
        </w:rPr>
        <w:t xml:space="preserve">  </w:t>
      </w:r>
      <w:r>
        <w:rPr>
          <w:rFonts w:hint="eastAsia" w:ascii="仿宋_GB2312" w:hAnsi="仿宋" w:eastAsia="仿宋_GB2312" w:cs="仿宋"/>
          <w:bCs/>
          <w:sz w:val="32"/>
          <w:szCs w:val="32"/>
          <w:lang w:eastAsia="zh-CN"/>
        </w:rPr>
        <w:t>本市城市规划区和县城规划区范围内的城市园林绿化规划、建设、保护和管理，</w:t>
      </w:r>
      <w:r>
        <w:rPr>
          <w:rFonts w:hint="eastAsia" w:ascii="仿宋_GB2312" w:hAnsi="仿宋" w:eastAsia="仿宋_GB2312" w:cs="仿宋"/>
          <w:sz w:val="32"/>
          <w:szCs w:val="32"/>
          <w:lang w:eastAsia="zh-CN"/>
        </w:rPr>
        <w:t>适用本条例。</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仿宋_GB2312" w:hAnsi="仿宋" w:eastAsia="仿宋_GB2312" w:cs="仿宋"/>
          <w:sz w:val="32"/>
          <w:szCs w:val="32"/>
          <w:lang w:eastAsia="zh-CN"/>
        </w:rPr>
        <w:t>本条例所称的城市园林绿化，是指在城市规划区和县城规划区范围内栽种植物，利用自然条件，运用工程技术和艺术手段，以改善城市生态、保护环境，为居民提供游憩场地和美化城市景观的活动。</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黑体" w:hAnsi="黑体" w:eastAsia="黑体" w:cs="黑体"/>
          <w:b w:val="0"/>
          <w:bCs w:val="0"/>
          <w:sz w:val="32"/>
          <w:szCs w:val="32"/>
          <w:lang w:eastAsia="zh-CN"/>
        </w:rPr>
        <w:t>第三条</w:t>
      </w:r>
      <w:r>
        <w:rPr>
          <w:rFonts w:hint="eastAsia" w:ascii="仿宋_GB2312" w:hAnsi="仿宋" w:eastAsia="仿宋_GB2312" w:cs="仿宋"/>
          <w:sz w:val="32"/>
          <w:szCs w:val="32"/>
          <w:lang w:eastAsia="zh-CN"/>
        </w:rPr>
        <w:t xml:space="preserve">  城市园林绿化应当突出本地特色，坚持以人为本、生态优先、绿色发展、节约资源、政府主导、全民参与、科学规划、严格保护、建管并重、共建共享的原则。</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黑体" w:hAnsi="黑体" w:eastAsia="黑体" w:cs="黑体"/>
          <w:b w:val="0"/>
          <w:bCs w:val="0"/>
          <w:sz w:val="32"/>
          <w:szCs w:val="32"/>
          <w:lang w:eastAsia="zh-CN"/>
        </w:rPr>
        <w:t>第四条</w:t>
      </w:r>
      <w:r>
        <w:rPr>
          <w:rFonts w:hint="eastAsia" w:ascii="仿宋_GB2312" w:hAnsi="仿宋" w:eastAsia="仿宋_GB2312" w:cs="仿宋"/>
          <w:b/>
          <w:bCs/>
          <w:sz w:val="32"/>
          <w:szCs w:val="32"/>
          <w:lang w:eastAsia="zh-CN"/>
        </w:rPr>
        <w:t xml:space="preserve">  </w:t>
      </w:r>
      <w:r>
        <w:rPr>
          <w:rFonts w:hint="eastAsia" w:ascii="仿宋_GB2312" w:hAnsi="仿宋" w:eastAsia="仿宋_GB2312" w:cs="仿宋"/>
          <w:sz w:val="32"/>
          <w:szCs w:val="32"/>
          <w:lang w:eastAsia="zh-CN"/>
        </w:rPr>
        <w:t>市、县（市、区）人民政府应当将城市园林绿化建设纳入国民经济和社会发展规划，将城市园林绿化建设和养护经费列入年度财政预算。</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仿宋_GB2312" w:hAnsi="仿宋" w:eastAsia="仿宋_GB2312" w:cs="仿宋"/>
          <w:sz w:val="32"/>
          <w:szCs w:val="32"/>
          <w:lang w:eastAsia="zh-CN"/>
        </w:rPr>
        <w:t>市、县（市、区）人民政府应当建立城市园林绿化领导协调机制，对城市园林绿化工作中的重大问题和事项进行协调解决；建立工作机制，实现监督管理的有效衔接，实现信息互联互通共享。</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黑体" w:hAnsi="黑体" w:eastAsia="黑体" w:cs="黑体"/>
          <w:b w:val="0"/>
          <w:bCs w:val="0"/>
          <w:sz w:val="32"/>
          <w:szCs w:val="32"/>
          <w:lang w:eastAsia="zh-CN"/>
        </w:rPr>
        <w:t>第五条</w:t>
      </w:r>
      <w:r>
        <w:rPr>
          <w:rFonts w:hint="eastAsia" w:ascii="仿宋_GB2312" w:hAnsi="仿宋" w:eastAsia="仿宋_GB2312" w:cs="仿宋"/>
          <w:sz w:val="32"/>
          <w:szCs w:val="32"/>
          <w:lang w:eastAsia="zh-CN"/>
        </w:rPr>
        <w:t xml:space="preserve">  市园林绿化主管部门负责本市城市园林绿化的建设和管理，并指导县（市、区）城市园林绿化工作。</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仿宋_GB2312" w:hAnsi="仿宋" w:eastAsia="仿宋_GB2312" w:cs="仿宋"/>
          <w:sz w:val="32"/>
          <w:szCs w:val="32"/>
          <w:lang w:eastAsia="zh-CN"/>
        </w:rPr>
        <w:t>县(市、区)园林绿化主管部门负责本行政区域内的城市园林绿化工作。</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仿宋_GB2312" w:hAnsi="仿宋" w:eastAsia="仿宋_GB2312" w:cs="仿宋"/>
          <w:sz w:val="32"/>
          <w:szCs w:val="32"/>
          <w:lang w:eastAsia="zh-CN"/>
        </w:rPr>
        <w:t>发展和改革、行政审批、自然资源和规划、住房和城乡建设、公安、财政、城市综合执法、交通运输、水利、生态环境等部门,按照各自职责做好城市园林绿化相关工作。</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仿宋_GB2312" w:hAnsi="仿宋" w:eastAsia="仿宋_GB2312" w:cs="仿宋"/>
          <w:sz w:val="32"/>
          <w:szCs w:val="32"/>
          <w:lang w:eastAsia="zh-CN"/>
        </w:rPr>
        <w:t>镇人民政府、街道办事处根据上级人民政府要求，负责本辖区内的城市园林绿化工作。</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仿宋_GB2312" w:hAnsi="仿宋" w:eastAsia="仿宋_GB2312" w:cs="仿宋"/>
          <w:sz w:val="32"/>
          <w:szCs w:val="32"/>
          <w:lang w:eastAsia="zh-CN"/>
        </w:rPr>
        <w:t>国家机关、社会团体、企事业单位、村（居）民委员会做好本单位、本区域内的城市园林绿化工作。</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hint="eastAsia" w:ascii="仿宋_GB2312" w:hAnsi="仿宋" w:eastAsia="仿宋_GB2312" w:cs="仿宋"/>
          <w:sz w:val="32"/>
          <w:szCs w:val="32"/>
          <w:lang w:eastAsia="zh-CN"/>
        </w:rPr>
      </w:pPr>
      <w:r>
        <w:rPr>
          <w:rFonts w:hint="eastAsia" w:ascii="黑体" w:hAnsi="黑体" w:eastAsia="黑体" w:cs="黑体"/>
          <w:b w:val="0"/>
          <w:bCs w:val="0"/>
          <w:sz w:val="32"/>
          <w:szCs w:val="32"/>
          <w:lang w:eastAsia="zh-CN"/>
        </w:rPr>
        <w:t>第六条</w:t>
      </w:r>
      <w:r>
        <w:rPr>
          <w:rFonts w:hint="eastAsia" w:ascii="仿宋_GB2312" w:hAnsi="仿宋" w:eastAsia="仿宋_GB2312" w:cs="仿宋"/>
          <w:b/>
          <w:bCs/>
          <w:sz w:val="32"/>
          <w:szCs w:val="32"/>
          <w:lang w:eastAsia="zh-CN"/>
        </w:rPr>
        <w:t xml:space="preserve">  </w:t>
      </w:r>
      <w:r>
        <w:rPr>
          <w:rFonts w:hint="eastAsia" w:ascii="仿宋_GB2312" w:hAnsi="仿宋" w:eastAsia="仿宋_GB2312" w:cs="仿宋"/>
          <w:sz w:val="32"/>
          <w:szCs w:val="32"/>
          <w:lang w:eastAsia="zh-CN"/>
        </w:rPr>
        <w:t>市、县（市、区）人民政府应当组织开展园林城市、星级公园和园林式单位、居住小区、街道等城市园林绿化示范创建活动，提高城市园林绿化水平。</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hint="eastAsia" w:ascii="仿宋_GB2312" w:hAnsi="仿宋" w:eastAsia="仿宋_GB2312" w:cs="仿宋"/>
          <w:sz w:val="32"/>
          <w:szCs w:val="32"/>
          <w:lang w:eastAsia="zh-CN"/>
        </w:rPr>
      </w:pPr>
      <w:r>
        <w:rPr>
          <w:rFonts w:hint="eastAsia" w:ascii="仿宋_GB2312" w:hAnsi="仿宋" w:eastAsia="仿宋_GB2312" w:cs="仿宋"/>
          <w:sz w:val="32"/>
          <w:szCs w:val="32"/>
          <w:lang w:eastAsia="zh-CN"/>
        </w:rPr>
        <w:t>鼓励和支持城市绿化科学研究，推广先进技术和优良植物品种，保护自然资源和生物多样性。发展节约型绿化，推进海</w:t>
      </w:r>
    </w:p>
    <w:p>
      <w:pPr>
        <w:keepNext w:val="0"/>
        <w:keepLines w:val="0"/>
        <w:pageBreakBefore w:val="0"/>
        <w:widowControl/>
        <w:kinsoku/>
        <w:wordWrap/>
        <w:overflowPunct/>
        <w:topLinePunct w:val="0"/>
        <w:autoSpaceDE/>
        <w:autoSpaceDN/>
        <w:bidi w:val="0"/>
        <w:adjustRightInd/>
        <w:snapToGrid/>
        <w:spacing w:line="540" w:lineRule="exact"/>
        <w:ind w:firstLine="0" w:firstLineChars="0"/>
        <w:jc w:val="both"/>
        <w:textAlignment w:val="auto"/>
        <w:rPr>
          <w:rFonts w:ascii="仿宋_GB2312" w:hAnsi="仿宋" w:eastAsia="仿宋_GB2312" w:cs="仿宋"/>
          <w:sz w:val="32"/>
          <w:szCs w:val="32"/>
          <w:lang w:eastAsia="zh-CN"/>
        </w:rPr>
      </w:pPr>
      <w:r>
        <w:rPr>
          <w:rFonts w:hint="eastAsia" w:ascii="仿宋_GB2312" w:hAnsi="仿宋" w:eastAsia="仿宋_GB2312" w:cs="仿宋"/>
          <w:sz w:val="32"/>
          <w:szCs w:val="32"/>
          <w:lang w:eastAsia="zh-CN"/>
        </w:rPr>
        <w:t>绵型绿地建设，有序开展立体绿化。</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黑体" w:hAnsi="黑体" w:eastAsia="黑体" w:cs="黑体"/>
          <w:b w:val="0"/>
          <w:bCs w:val="0"/>
          <w:sz w:val="32"/>
          <w:szCs w:val="32"/>
          <w:lang w:eastAsia="zh-CN"/>
        </w:rPr>
        <w:t>第七条</w:t>
      </w:r>
      <w:r>
        <w:rPr>
          <w:rFonts w:hint="eastAsia" w:ascii="仿宋_GB2312" w:hAnsi="仿宋" w:eastAsia="仿宋_GB2312" w:cs="仿宋"/>
          <w:sz w:val="32"/>
          <w:szCs w:val="32"/>
          <w:lang w:eastAsia="zh-CN"/>
        </w:rPr>
        <w:t xml:space="preserve">  市、县（市、区）人民政府及其有关部门和新闻媒体等单位，应当加强园林绿化法律法规、科学知识的宣传和普及，提高全社会绿化意识。</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黑体" w:hAnsi="黑体" w:eastAsia="黑体" w:cs="黑体"/>
          <w:b w:val="0"/>
          <w:bCs w:val="0"/>
          <w:sz w:val="32"/>
          <w:szCs w:val="32"/>
          <w:lang w:eastAsia="zh-CN"/>
        </w:rPr>
        <w:t>第八条</w:t>
      </w:r>
      <w:r>
        <w:rPr>
          <w:rFonts w:hint="eastAsia" w:ascii="仿宋_GB2312" w:hAnsi="仿宋" w:eastAsia="仿宋_GB2312" w:cs="仿宋"/>
          <w:sz w:val="32"/>
          <w:szCs w:val="32"/>
          <w:lang w:eastAsia="zh-CN"/>
        </w:rPr>
        <w:t xml:space="preserve">  鼓励单位和个人以投资、捐资、认养、认建、植树纪念等形式，参与城市园林绿化建设和养护。</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仿宋_GB2312" w:hAnsi="仿宋" w:eastAsia="仿宋_GB2312" w:cs="仿宋"/>
          <w:sz w:val="32"/>
          <w:szCs w:val="32"/>
          <w:lang w:eastAsia="zh-CN"/>
        </w:rPr>
        <w:t>对在城市园林绿化工作中成绩突出的单位和个人，由市、县（市、区）人民政府给予奖励。</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黑体" w:hAnsi="黑体" w:eastAsia="黑体" w:cs="黑体"/>
          <w:b w:val="0"/>
          <w:bCs w:val="0"/>
          <w:sz w:val="32"/>
          <w:szCs w:val="32"/>
          <w:lang w:eastAsia="zh-CN"/>
        </w:rPr>
        <w:t>第九条</w:t>
      </w:r>
      <w:r>
        <w:rPr>
          <w:rFonts w:hint="eastAsia" w:ascii="仿宋_GB2312" w:hAnsi="仿宋" w:eastAsia="仿宋_GB2312" w:cs="仿宋"/>
          <w:b/>
          <w:bCs/>
          <w:sz w:val="32"/>
          <w:szCs w:val="32"/>
          <w:lang w:eastAsia="zh-CN"/>
        </w:rPr>
        <w:t xml:space="preserve">  </w:t>
      </w:r>
      <w:r>
        <w:rPr>
          <w:rFonts w:hint="eastAsia" w:ascii="仿宋_GB2312" w:hAnsi="仿宋" w:eastAsia="仿宋_GB2312" w:cs="仿宋"/>
          <w:sz w:val="32"/>
          <w:szCs w:val="32"/>
          <w:lang w:eastAsia="zh-CN"/>
        </w:rPr>
        <w:t>任何单位和个人都应当爱护城市园林绿化成果，对破坏城市园林绿化及其设施的行为，有权进行劝阻、投诉和举报。</w:t>
      </w:r>
    </w:p>
    <w:p>
      <w:pPr>
        <w:keepNext w:val="0"/>
        <w:keepLines w:val="0"/>
        <w:pageBreakBefore w:val="0"/>
        <w:widowControl/>
        <w:kinsoku/>
        <w:wordWrap/>
        <w:overflowPunct/>
        <w:topLinePunct w:val="0"/>
        <w:autoSpaceDE/>
        <w:autoSpaceDN/>
        <w:bidi w:val="0"/>
        <w:snapToGrid/>
        <w:spacing w:line="540" w:lineRule="exact"/>
        <w:ind w:firstLine="640" w:firstLineChars="200"/>
        <w:jc w:val="center"/>
        <w:textAlignment w:val="auto"/>
        <w:rPr>
          <w:rFonts w:ascii="黑体" w:hAnsi="黑体" w:eastAsia="黑体"/>
          <w:sz w:val="32"/>
          <w:szCs w:val="32"/>
          <w:lang w:eastAsia="zh-CN"/>
        </w:rPr>
      </w:pPr>
    </w:p>
    <w:p>
      <w:pPr>
        <w:keepNext w:val="0"/>
        <w:keepLines w:val="0"/>
        <w:pageBreakBefore w:val="0"/>
        <w:widowControl/>
        <w:kinsoku/>
        <w:wordWrap/>
        <w:overflowPunct/>
        <w:topLinePunct w:val="0"/>
        <w:autoSpaceDE/>
        <w:autoSpaceDN/>
        <w:bidi w:val="0"/>
        <w:snapToGrid/>
        <w:spacing w:line="540" w:lineRule="exact"/>
        <w:ind w:firstLine="640" w:firstLineChars="200"/>
        <w:jc w:val="center"/>
        <w:textAlignment w:val="auto"/>
        <w:rPr>
          <w:rFonts w:ascii="黑体" w:hAnsi="黑体" w:eastAsia="黑体"/>
          <w:sz w:val="32"/>
          <w:szCs w:val="32"/>
          <w:lang w:eastAsia="zh-CN"/>
        </w:rPr>
      </w:pPr>
      <w:r>
        <w:rPr>
          <w:rFonts w:hint="eastAsia" w:ascii="黑体" w:hAnsi="黑体" w:eastAsia="黑体"/>
          <w:sz w:val="32"/>
          <w:szCs w:val="32"/>
          <w:lang w:eastAsia="zh-CN"/>
        </w:rPr>
        <w:t>第二章  规划和建设</w:t>
      </w:r>
    </w:p>
    <w:p>
      <w:pPr>
        <w:keepNext w:val="0"/>
        <w:keepLines w:val="0"/>
        <w:pageBreakBefore w:val="0"/>
        <w:widowControl/>
        <w:kinsoku/>
        <w:wordWrap/>
        <w:overflowPunct/>
        <w:topLinePunct w:val="0"/>
        <w:autoSpaceDE/>
        <w:autoSpaceDN/>
        <w:bidi w:val="0"/>
        <w:snapToGrid/>
        <w:spacing w:line="540" w:lineRule="exact"/>
        <w:ind w:firstLine="642" w:firstLineChars="200"/>
        <w:jc w:val="both"/>
        <w:textAlignment w:val="auto"/>
        <w:rPr>
          <w:rFonts w:ascii="仿宋_GB2312" w:hAnsi="仿宋" w:eastAsia="仿宋_GB2312" w:cs="仿宋"/>
          <w:b/>
          <w:bCs/>
          <w:sz w:val="32"/>
          <w:szCs w:val="32"/>
          <w:lang w:eastAsia="zh-CN"/>
        </w:rPr>
      </w:pP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黑体" w:hAnsi="黑体" w:eastAsia="黑体" w:cs="黑体"/>
          <w:b w:val="0"/>
          <w:bCs w:val="0"/>
          <w:sz w:val="32"/>
          <w:szCs w:val="32"/>
          <w:lang w:eastAsia="zh-CN"/>
        </w:rPr>
        <w:t>第十条</w:t>
      </w:r>
      <w:r>
        <w:rPr>
          <w:rFonts w:hint="eastAsia" w:ascii="仿宋_GB2312" w:hAnsi="仿宋" w:eastAsia="仿宋_GB2312" w:cs="仿宋"/>
          <w:b/>
          <w:bCs/>
          <w:sz w:val="32"/>
          <w:szCs w:val="32"/>
          <w:lang w:eastAsia="zh-CN"/>
        </w:rPr>
        <w:t xml:space="preserve">  </w:t>
      </w:r>
      <w:r>
        <w:rPr>
          <w:rFonts w:hint="eastAsia" w:ascii="仿宋_GB2312" w:hAnsi="仿宋" w:eastAsia="仿宋_GB2312"/>
          <w:sz w:val="32"/>
          <w:szCs w:val="32"/>
          <w:lang w:eastAsia="zh-CN"/>
        </w:rPr>
        <w:t>市、县（市）园林绿化主管部门会同自然资源和规划主管部门依据市县国土空间总体规划组织编制城市绿地系统规划，主要内容纳入详细规划。</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hint="default"/>
          <w:lang w:eastAsia="zh-CN"/>
        </w:rPr>
      </w:pPr>
      <w:r>
        <w:rPr>
          <w:rFonts w:hint="eastAsia" w:ascii="仿宋_GB2312" w:hAnsi="仿宋" w:eastAsia="仿宋_GB2312"/>
          <w:sz w:val="32"/>
          <w:szCs w:val="32"/>
          <w:lang w:eastAsia="zh-CN"/>
        </w:rPr>
        <w:t>城市绿地系统规划应当确定城市园林绿化规划目标和绿地布局，确定城市各类绿地建设的控制指标，按照规定标准确定城市园林绿化用地面积。</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园林绿化主管部门应当按照城市绿地系统规划，编制年度城市园林绿化建设计划，报本级人民政府批准后实施。</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黑体" w:hAnsi="黑体" w:eastAsia="黑体" w:cs="黑体"/>
          <w:b w:val="0"/>
          <w:bCs w:val="0"/>
          <w:sz w:val="32"/>
          <w:szCs w:val="32"/>
          <w:lang w:eastAsia="zh-CN"/>
        </w:rPr>
        <w:t>第十一条</w:t>
      </w:r>
      <w:r>
        <w:rPr>
          <w:rFonts w:hint="eastAsia" w:ascii="仿宋_GB2312" w:hAnsi="仿宋" w:eastAsia="仿宋_GB2312" w:cs="仿宋"/>
          <w:b/>
          <w:bCs/>
          <w:sz w:val="32"/>
          <w:szCs w:val="32"/>
          <w:lang w:eastAsia="zh-CN"/>
        </w:rPr>
        <w:t xml:space="preserve">  </w:t>
      </w:r>
      <w:r>
        <w:rPr>
          <w:rFonts w:hint="eastAsia" w:ascii="仿宋_GB2312" w:hAnsi="仿宋" w:eastAsia="仿宋_GB2312" w:cs="仿宋"/>
          <w:bCs/>
          <w:sz w:val="32"/>
          <w:szCs w:val="32"/>
          <w:lang w:eastAsia="zh-CN"/>
        </w:rPr>
        <w:t>编制城市绿地系统规划应当根据本地特点，利</w:t>
      </w:r>
      <w:r>
        <w:rPr>
          <w:rFonts w:hint="eastAsia" w:ascii="仿宋_GB2312" w:hAnsi="仿宋" w:eastAsia="仿宋_GB2312" w:cs="仿宋"/>
          <w:sz w:val="32"/>
          <w:szCs w:val="32"/>
          <w:lang w:eastAsia="zh-CN"/>
        </w:rPr>
        <w:t>用现有的地形、地貌、植被、水体和历史文化遗址等自然人文条件，以方便群众为原则，合理规划各类绿地，形成具有保定特色的公园城市布局。</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仿宋_GB2312" w:hAnsi="仿宋" w:eastAsia="仿宋_GB2312" w:cs="仿宋"/>
          <w:sz w:val="32"/>
          <w:szCs w:val="32"/>
          <w:lang w:eastAsia="zh-CN"/>
        </w:rPr>
        <w:t>城市绿地率、绿化覆盖率、人均公园绿地面积和公园绿地服务半径覆盖率，应当逐步达到或高于国家生态园林城市的标准。</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黑体" w:hAnsi="黑体" w:eastAsia="黑体" w:cs="黑体"/>
          <w:b w:val="0"/>
          <w:bCs w:val="0"/>
          <w:sz w:val="32"/>
          <w:szCs w:val="32"/>
          <w:lang w:eastAsia="zh-CN"/>
        </w:rPr>
        <w:t>第十二条</w:t>
      </w:r>
      <w:r>
        <w:rPr>
          <w:rFonts w:hint="eastAsia" w:ascii="仿宋_GB2312" w:hAnsi="仿宋" w:eastAsia="仿宋_GB2312"/>
          <w:sz w:val="32"/>
          <w:szCs w:val="32"/>
          <w:lang w:eastAsia="zh-CN"/>
        </w:rPr>
        <w:t xml:space="preserve">  市、县（市）自然资源和规划主管部门按照相关标准规范，结合城市绿地系统规划，在国土空间规划中划定城市绿线，按照法定程序批准后实施。</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城市绿线内的用地，不得改作他用，不得违反法律法规、强制性标准以及批准的规划进行开发建设。</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黑体" w:hAnsi="黑体" w:eastAsia="黑体" w:cs="黑体"/>
          <w:b w:val="0"/>
          <w:bCs w:val="0"/>
          <w:sz w:val="32"/>
          <w:szCs w:val="32"/>
          <w:lang w:eastAsia="zh-CN"/>
        </w:rPr>
        <w:t>第十三条</w:t>
      </w:r>
      <w:r>
        <w:rPr>
          <w:rFonts w:hint="eastAsia" w:ascii="仿宋_GB2312" w:hAnsi="仿宋" w:eastAsia="仿宋_GB2312"/>
          <w:sz w:val="32"/>
          <w:szCs w:val="32"/>
          <w:lang w:eastAsia="zh-CN"/>
        </w:rPr>
        <w:t>　依法确定的城市绿线不得任意调整。确需调整的，应当按照原审批程序报批。</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城市绿线调整不得减少绿化规划用地的总量。因调整城市绿线而减少的绿地面积，应当予以补足。</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黑体" w:hAnsi="黑体" w:eastAsia="黑体" w:cs="黑体"/>
          <w:b w:val="0"/>
          <w:bCs w:val="0"/>
          <w:sz w:val="32"/>
          <w:szCs w:val="32"/>
          <w:lang w:eastAsia="zh-CN"/>
        </w:rPr>
        <w:t>第十四条</w:t>
      </w:r>
      <w:r>
        <w:rPr>
          <w:rFonts w:hint="eastAsia" w:ascii="仿宋_GB2312" w:hAnsi="仿宋" w:eastAsia="仿宋_GB2312"/>
          <w:sz w:val="32"/>
          <w:szCs w:val="32"/>
          <w:lang w:eastAsia="zh-CN"/>
        </w:rPr>
        <w:t>　下列区域城市绿线的调整，不得减少绿线范围内的绿地面积：</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（一）综合公园、专类公园等公园绿地；</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（二）重要的防护绿地；</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（三）城市风貌保护区、饮用水源地保护区、湿地以及其他对本市生态环境保护有重要意义的绿地；</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（四）法律法规规定的其他区域。</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黑体" w:hAnsi="黑体" w:eastAsia="黑体" w:cs="黑体"/>
          <w:b w:val="0"/>
          <w:bCs w:val="0"/>
          <w:sz w:val="32"/>
          <w:szCs w:val="32"/>
          <w:lang w:eastAsia="zh-CN"/>
        </w:rPr>
        <w:t>第十五条</w:t>
      </w:r>
      <w:r>
        <w:rPr>
          <w:rFonts w:hint="eastAsia" w:ascii="仿宋_GB2312" w:hAnsi="仿宋" w:eastAsia="仿宋_GB2312"/>
          <w:sz w:val="32"/>
          <w:szCs w:val="32"/>
          <w:lang w:eastAsia="zh-CN"/>
        </w:rPr>
        <w:t>　下列事项在报请批准前，应当经市、县（市）国土空间规划委员会审议：</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（一）编制或者修改城市绿地系统规划；</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（二）划定或者调整城市绿线；</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（三）改变城市绿地性质；</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（四）绿地面积达不到规定标准而确需建设的建设项目；</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（五）重要的城市园林绿化工程设计方案；</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（六）涉及城市园林绿化的其他重大事项。</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对前款规定的事项，有关机关在依法作出审批或者批准决定前，应当按照规定组织专家论证并向社会公示，听取公众意见。</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黑体" w:hAnsi="黑体" w:eastAsia="黑体" w:cs="黑体"/>
          <w:b w:val="0"/>
          <w:bCs w:val="0"/>
          <w:sz w:val="32"/>
          <w:szCs w:val="32"/>
          <w:lang w:eastAsia="zh-CN"/>
        </w:rPr>
        <w:t>第十六条</w:t>
      </w:r>
      <w:r>
        <w:rPr>
          <w:rFonts w:hint="eastAsia" w:ascii="仿宋_GB2312" w:hAnsi="仿宋" w:eastAsia="仿宋_GB2312"/>
          <w:sz w:val="32"/>
          <w:szCs w:val="32"/>
          <w:lang w:eastAsia="zh-CN"/>
        </w:rPr>
        <w:t xml:space="preserve">  实行永久性绿地制度。永久性绿地主要在城市绿线范围内下列区域中确定：</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（一）综合公园、社区公园、专类公园、游园、广场；</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（二）山体、河（湖）堤绿地和湿地；</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（三）城市中具有一定规模和较长树龄的成片林；</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（四）其他需要永久保护的绿地。</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永久性绿地的确定、变更，由市、县（市、区）人民政府提出，经本级人民代表大会常务委员会审议通过后，向社会公布。</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hint="eastAsia" w:ascii="仿宋_GB2312" w:hAnsi="仿宋" w:eastAsia="仿宋_GB2312"/>
          <w:sz w:val="32"/>
          <w:szCs w:val="32"/>
          <w:lang w:eastAsia="zh-CN"/>
        </w:rPr>
      </w:pPr>
      <w:r>
        <w:rPr>
          <w:rFonts w:hint="eastAsia" w:ascii="黑体" w:hAnsi="黑体" w:eastAsia="黑体" w:cs="黑体"/>
          <w:b w:val="0"/>
          <w:bCs w:val="0"/>
          <w:sz w:val="32"/>
          <w:szCs w:val="32"/>
          <w:lang w:eastAsia="zh-CN"/>
        </w:rPr>
        <w:t>第十七条</w:t>
      </w:r>
      <w:r>
        <w:rPr>
          <w:rFonts w:hint="eastAsia" w:ascii="仿宋_GB2312" w:hAnsi="仿宋" w:eastAsia="仿宋_GB2312"/>
          <w:b/>
          <w:sz w:val="32"/>
          <w:szCs w:val="32"/>
          <w:lang w:eastAsia="zh-CN"/>
        </w:rPr>
        <w:t xml:space="preserve">  </w:t>
      </w:r>
      <w:r>
        <w:rPr>
          <w:rFonts w:hint="eastAsia" w:ascii="仿宋_GB2312" w:hAnsi="仿宋" w:eastAsia="仿宋_GB2312"/>
          <w:sz w:val="32"/>
          <w:szCs w:val="32"/>
          <w:lang w:eastAsia="zh-CN"/>
        </w:rPr>
        <w:t>各类建设项目的绿地率应当达到下列标准：</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（一）新建居住区不得低于百分之三十五，旧城改造区不得低于百分之三十；其中用于建设集中绿地的面积不得低于居住区用地总面积的百分之十；</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二）新建城市道路，红线宽度五十米以上的，不得低于百分之三十；红线宽度五十米以下四十米以上的，不得低于百分之二十五；红线宽度四十米以下的，不得低于百分之二十；新建铁路、高速公路两侧防护绿地宽度按照国家有关规定执行；</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（三）新建学校、医院、疗休养院所、体育场馆、科研院所、公共文化设施、污水处理厂等不得低于百分之三十五；其中，传染病医院应当建设宽度不少于五十米的防护绿地；</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（四）新建商业中心、交通枢纽、仓储等不得低于百分之二十；</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（五）新建公园的绿地面积不得低于陆地面积的百分之六十五；新建广场绿地面积不得低于总用地面积的百分之六十；</w:t>
      </w:r>
    </w:p>
    <w:p>
      <w:pPr>
        <w:keepNext w:val="0"/>
        <w:keepLines w:val="0"/>
        <w:pageBreakBefore w:val="0"/>
        <w:widowControl/>
        <w:kinsoku/>
        <w:wordWrap/>
        <w:overflowPunct/>
        <w:topLinePunct w:val="0"/>
        <w:autoSpaceDE/>
        <w:autoSpaceDN/>
        <w:bidi w:val="0"/>
        <w:adjustRightInd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（六）其他建设项目的绿地率和绿化空间的控制要求不得低于国家和本省的规定。</w:t>
      </w:r>
    </w:p>
    <w:p>
      <w:pPr>
        <w:keepNext w:val="0"/>
        <w:keepLines w:val="0"/>
        <w:pageBreakBefore w:val="0"/>
        <w:widowControl/>
        <w:kinsoku/>
        <w:wordWrap/>
        <w:overflowPunct/>
        <w:topLinePunct w:val="0"/>
        <w:autoSpaceDE/>
        <w:autoSpaceDN/>
        <w:bidi w:val="0"/>
        <w:adjustRightInd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在历史文化街区和优秀历史建筑保护范围内进行建设活动，不得减少原有的绿地面积。</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黑体" w:hAnsi="黑体" w:eastAsia="黑体" w:cs="黑体"/>
          <w:b w:val="0"/>
          <w:bCs w:val="0"/>
          <w:sz w:val="32"/>
          <w:szCs w:val="32"/>
          <w:lang w:eastAsia="zh-CN"/>
        </w:rPr>
        <w:t>第十八条</w:t>
      </w:r>
      <w:r>
        <w:rPr>
          <w:rFonts w:hint="eastAsia" w:ascii="仿宋_GB2312" w:hAnsi="仿宋" w:eastAsia="仿宋_GB2312"/>
          <w:b/>
          <w:sz w:val="32"/>
          <w:szCs w:val="32"/>
          <w:lang w:eastAsia="zh-CN"/>
        </w:rPr>
        <w:t xml:space="preserve">  </w:t>
      </w:r>
      <w:r>
        <w:rPr>
          <w:rFonts w:hint="eastAsia" w:ascii="仿宋_GB2312" w:hAnsi="仿宋" w:eastAsia="仿宋_GB2312"/>
          <w:sz w:val="32"/>
          <w:szCs w:val="32"/>
          <w:lang w:eastAsia="zh-CN"/>
        </w:rPr>
        <w:t>城市绿地建设责任按照下列规定确定:</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（一）公园绿地、广场绿地、防护绿地和道路附属绿地等城市公共绿地由园林绿化主管部门负责;</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（二）机关、团体、企事业单位附属绿地由本单位负责;</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（三）新建住宅小区附属绿地由开发建设单位负责;</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（四）生产绿地、商业服务业和物流仓储附属绿地由土地使用权人负责;</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（五）责任不明确的绿地由市、县（市、区）人民政府根据实际情况，按照有利于建设、方便养护管理的原则确定负责单位。</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（六）法律、法规规定的其他情形。</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黑体" w:hAnsi="黑体" w:eastAsia="黑体" w:cs="黑体"/>
          <w:b w:val="0"/>
          <w:bCs w:val="0"/>
          <w:sz w:val="32"/>
          <w:szCs w:val="32"/>
          <w:lang w:eastAsia="zh-CN"/>
        </w:rPr>
        <w:t>第十九条</w:t>
      </w:r>
      <w:r>
        <w:rPr>
          <w:rFonts w:hint="eastAsia" w:ascii="仿宋_GB2312" w:hAnsi="仿宋" w:eastAsia="仿宋_GB2312"/>
          <w:sz w:val="32"/>
          <w:szCs w:val="32"/>
          <w:lang w:eastAsia="zh-CN"/>
        </w:rPr>
        <w:t xml:space="preserve">  城市园林绿化应当体现生态要求，注重植物群落的多样性、合理性。优先选用适应本市自然条件、经济合理、节水耐旱的植物种类，合理设计植物种类的分布、密度，预防和减少病虫害。提高市树、市花的种植比例，突出地方特色。</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市园林绿化主管部门负责编制树种规划、制定乡土植物名录，并向社会公布。城市园林绿化建设项目采用乡土树种的比例应当占本地树种总量的百分之七十以上。</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学校、医院、居住小区及其周边避免选用易致人体过敏的植物种类。已经种植的，应当采取科学措施抑制或者逐步更替。</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黑体" w:hAnsi="黑体" w:eastAsia="黑体" w:cs="黑体"/>
          <w:b w:val="0"/>
          <w:bCs w:val="0"/>
          <w:sz w:val="32"/>
          <w:szCs w:val="32"/>
          <w:lang w:eastAsia="zh-CN"/>
        </w:rPr>
        <w:t>第二十条</w:t>
      </w:r>
      <w:r>
        <w:rPr>
          <w:rFonts w:hint="eastAsia" w:ascii="仿宋_GB2312" w:hAnsi="仿宋" w:eastAsia="仿宋_GB2312"/>
          <w:sz w:val="32"/>
          <w:szCs w:val="32"/>
          <w:lang w:eastAsia="zh-CN"/>
        </w:rPr>
        <w:t xml:space="preserve">  工程建设项目的附属园林绿化工程设计方案，按照基本建设程序审批时，应当有市、县（市、区）园林绿化主管部门参加审查。审查内容包括：</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（一）绿地面积是否符合规定标准；</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（二）绿地布局是否合理；</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（三）植物的种类、配置以及种植密度是否科学合理；</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（四）绿化设计是否符合园林景观要求；</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（五）绿地内道路、给排水以及其他设施的设计是否符合有关园林设计规范；</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（六）对建设项目用地范围内现有树木的处置、保护措施。</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黑体" w:hAnsi="黑体" w:eastAsia="黑体" w:cs="黑体"/>
          <w:b w:val="0"/>
          <w:bCs w:val="0"/>
          <w:sz w:val="32"/>
          <w:szCs w:val="32"/>
          <w:lang w:eastAsia="zh-CN"/>
        </w:rPr>
        <w:t>第二十一条</w:t>
      </w:r>
      <w:r>
        <w:rPr>
          <w:rFonts w:hint="eastAsia" w:ascii="仿宋_GB2312" w:hAnsi="仿宋" w:eastAsia="仿宋_GB2312"/>
          <w:sz w:val="32"/>
          <w:szCs w:val="32"/>
          <w:lang w:eastAsia="zh-CN"/>
        </w:rPr>
        <w:t xml:space="preserve">  工程建设项目与其附属绿化项目，应当同步设计、同步验收。附属绿化完成时间，不得迟于主体工程竣工后的第一个绿化季节。</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建设单位、施工单位应当按照批准的园林绿化工程设计方案和施工规范组织施工，接受园林绿化主管部门的监督检查。</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黑体" w:hAnsi="黑体" w:eastAsia="黑体" w:cs="黑体"/>
          <w:b w:val="0"/>
          <w:bCs w:val="0"/>
          <w:sz w:val="32"/>
          <w:szCs w:val="32"/>
          <w:lang w:eastAsia="zh-CN"/>
        </w:rPr>
        <w:t>第二十二条</w:t>
      </w:r>
      <w:r>
        <w:rPr>
          <w:rFonts w:hint="eastAsia" w:ascii="仿宋_GB2312" w:hAnsi="仿宋" w:eastAsia="仿宋_GB2312"/>
          <w:b/>
          <w:sz w:val="32"/>
          <w:szCs w:val="32"/>
          <w:lang w:eastAsia="zh-CN"/>
        </w:rPr>
        <w:t xml:space="preserve">  </w:t>
      </w:r>
      <w:r>
        <w:rPr>
          <w:rFonts w:hint="eastAsia" w:ascii="仿宋_GB2312" w:hAnsi="仿宋" w:eastAsia="仿宋_GB2312" w:cs="仿宋_GB2312"/>
          <w:bCs/>
          <w:sz w:val="32"/>
          <w:szCs w:val="32"/>
          <w:lang w:eastAsia="zh-CN"/>
        </w:rPr>
        <w:t>建设工程项目附属的绿地面积（附属绿地）因特定条件限</w:t>
      </w:r>
      <w:r>
        <w:rPr>
          <w:rFonts w:hint="eastAsia" w:ascii="仿宋_GB2312" w:hAnsi="仿宋" w:eastAsia="仿宋_GB2312" w:cs="仿宋"/>
          <w:sz w:val="32"/>
          <w:szCs w:val="32"/>
          <w:lang w:eastAsia="zh-CN"/>
        </w:rPr>
        <w:t>制达不到本条例规定标准的，建设单位或者产权单位应当按原审批程序及就近等值原则（含土地价值）报批后在指定区域内异地补建。</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黑体" w:hAnsi="黑体" w:eastAsia="黑体" w:cs="黑体"/>
          <w:b w:val="0"/>
          <w:bCs w:val="0"/>
          <w:sz w:val="32"/>
          <w:szCs w:val="32"/>
          <w:lang w:eastAsia="zh-CN"/>
        </w:rPr>
        <w:t>第二十三条</w:t>
      </w:r>
      <w:r>
        <w:rPr>
          <w:rFonts w:hint="eastAsia" w:ascii="仿宋_GB2312" w:hAnsi="仿宋" w:eastAsia="仿宋_GB2312"/>
          <w:b/>
          <w:sz w:val="32"/>
          <w:szCs w:val="32"/>
          <w:lang w:eastAsia="zh-CN"/>
        </w:rPr>
        <w:t xml:space="preserve">  </w:t>
      </w:r>
      <w:r>
        <w:rPr>
          <w:rFonts w:hint="eastAsia" w:ascii="仿宋_GB2312" w:hAnsi="仿宋" w:eastAsia="仿宋_GB2312" w:cs="仿宋"/>
          <w:sz w:val="32"/>
          <w:szCs w:val="32"/>
          <w:lang w:eastAsia="zh-CN"/>
        </w:rPr>
        <w:t>市园林绿化主管部门应当根据国家和本省有关规定，结合本市实际，编制城市道路绿化导则，建设一路一特色的城市园林景观道路。</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道路绿化应当合理配置乔灌花草，符合行车视线、行车净空、道路照明、行人通行等交通安全的要求。</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新建、改建、扩建城市道路时应当种植行道树。鼓励和提倡双排或者多排行道树种植。</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黑体" w:hAnsi="黑体" w:eastAsia="黑体" w:cs="黑体"/>
          <w:b w:val="0"/>
          <w:bCs w:val="0"/>
          <w:sz w:val="32"/>
          <w:szCs w:val="32"/>
          <w:lang w:eastAsia="zh-CN"/>
        </w:rPr>
        <w:t>第二十四条</w:t>
      </w:r>
      <w:r>
        <w:rPr>
          <w:rFonts w:hint="eastAsia" w:ascii="仿宋_GB2312" w:hAnsi="仿宋" w:eastAsia="仿宋_GB2312"/>
          <w:b/>
          <w:sz w:val="32"/>
          <w:szCs w:val="32"/>
          <w:lang w:eastAsia="zh-CN"/>
        </w:rPr>
        <w:t xml:space="preserve"> </w:t>
      </w:r>
      <w:r>
        <w:rPr>
          <w:rFonts w:hint="eastAsia" w:ascii="仿宋_GB2312" w:hAnsi="仿宋" w:eastAsia="仿宋_GB2312"/>
          <w:sz w:val="32"/>
          <w:szCs w:val="32"/>
          <w:lang w:eastAsia="zh-CN"/>
        </w:rPr>
        <w:t xml:space="preserve"> 鼓励新建小区临街建设集中绿地，与街道绿化融为一体。</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鼓励临街单位建设社会共享型绿地。</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黑体" w:hAnsi="黑体" w:eastAsia="黑体" w:cs="黑体"/>
          <w:b w:val="0"/>
          <w:bCs w:val="0"/>
          <w:sz w:val="32"/>
          <w:szCs w:val="32"/>
          <w:lang w:eastAsia="zh-CN"/>
        </w:rPr>
        <w:t>第二十五条</w:t>
      </w:r>
      <w:r>
        <w:rPr>
          <w:rFonts w:hint="eastAsia" w:ascii="仿宋_GB2312" w:hAnsi="仿宋" w:eastAsia="仿宋_GB2312" w:cs="仿宋"/>
          <w:b/>
          <w:bCs/>
          <w:sz w:val="32"/>
          <w:szCs w:val="32"/>
          <w:lang w:eastAsia="zh-CN"/>
        </w:rPr>
        <w:t xml:space="preserve">  </w:t>
      </w:r>
      <w:r>
        <w:rPr>
          <w:rFonts w:hint="eastAsia" w:ascii="仿宋_GB2312" w:hAnsi="仿宋" w:eastAsia="仿宋_GB2312"/>
          <w:sz w:val="32"/>
          <w:szCs w:val="32"/>
          <w:lang w:eastAsia="zh-CN"/>
        </w:rPr>
        <w:t>推行和鼓励城市立体绿化。</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新建政府机关、学校、医院、文化体育场所等公共建筑及新建高架桥、人行天桥、城市道路、围栏等市政公用设施，条件适宜的，应当按照相关标准和技术规范实施立体绿化。</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鼓励对前款以外的新建建筑物、构筑物以及适宜实施立体绿化的既有建筑物、构筑物、公共空间及边坡、墙体实施立体绿化。</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市、县(市、区)人民政府可以制定立体绿化奖励办法。</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黑体" w:hAnsi="黑体" w:eastAsia="黑体" w:cs="黑体"/>
          <w:b w:val="0"/>
          <w:bCs w:val="0"/>
          <w:sz w:val="32"/>
          <w:szCs w:val="32"/>
          <w:lang w:eastAsia="zh-CN"/>
        </w:rPr>
        <w:t>第二十六条</w:t>
      </w:r>
      <w:r>
        <w:rPr>
          <w:rFonts w:hint="eastAsia" w:ascii="仿宋_GB2312" w:hAnsi="仿宋" w:eastAsia="仿宋_GB2312"/>
          <w:sz w:val="32"/>
          <w:szCs w:val="32"/>
          <w:lang w:eastAsia="zh-CN"/>
        </w:rPr>
        <w:t xml:space="preserve">  适宜绿化的闲置土地，土地使用权人、管理人或者建设单位应当进行临时绿化。</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黑体" w:hAnsi="黑体" w:eastAsia="黑体" w:cs="黑体"/>
          <w:b w:val="0"/>
          <w:bCs w:val="0"/>
          <w:sz w:val="32"/>
          <w:szCs w:val="32"/>
          <w:lang w:eastAsia="zh-CN"/>
        </w:rPr>
        <w:t>第二十七条</w:t>
      </w:r>
      <w:r>
        <w:rPr>
          <w:rFonts w:hint="eastAsia" w:ascii="仿宋_GB2312" w:hAnsi="仿宋" w:eastAsia="仿宋_GB2312"/>
          <w:b/>
          <w:sz w:val="32"/>
          <w:szCs w:val="32"/>
          <w:lang w:eastAsia="zh-CN"/>
        </w:rPr>
        <w:t xml:space="preserve">  </w:t>
      </w:r>
      <w:r>
        <w:rPr>
          <w:rFonts w:hint="eastAsia" w:ascii="仿宋_GB2312" w:hAnsi="仿宋" w:eastAsia="仿宋_GB2312"/>
          <w:sz w:val="32"/>
          <w:szCs w:val="32"/>
          <w:lang w:eastAsia="zh-CN"/>
        </w:rPr>
        <w:t>新建公园绿地和道路附属绿地建设雨水花园、下沉式绿地、植草沟、微地形、人工湿地等雨水滞留设施，增加城市海绵体功能。城市绿地内道路、广场等的铺装，应当采用透气、透水的环保材料。</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p>
    <w:p>
      <w:pPr>
        <w:keepNext w:val="0"/>
        <w:keepLines w:val="0"/>
        <w:pageBreakBefore w:val="0"/>
        <w:widowControl/>
        <w:kinsoku/>
        <w:wordWrap/>
        <w:overflowPunct/>
        <w:topLinePunct w:val="0"/>
        <w:autoSpaceDE/>
        <w:autoSpaceDN/>
        <w:bidi w:val="0"/>
        <w:snapToGrid/>
        <w:spacing w:line="540" w:lineRule="exact"/>
        <w:ind w:firstLine="640" w:firstLineChars="200"/>
        <w:jc w:val="center"/>
        <w:textAlignment w:val="auto"/>
        <w:rPr>
          <w:rFonts w:ascii="黑体" w:hAnsi="黑体" w:eastAsia="黑体"/>
          <w:sz w:val="32"/>
          <w:szCs w:val="32"/>
          <w:lang w:eastAsia="zh-CN"/>
        </w:rPr>
      </w:pPr>
      <w:r>
        <w:rPr>
          <w:rFonts w:hint="eastAsia" w:ascii="黑体" w:hAnsi="黑体" w:eastAsia="黑体"/>
          <w:sz w:val="32"/>
          <w:szCs w:val="32"/>
          <w:lang w:eastAsia="zh-CN"/>
        </w:rPr>
        <w:t>第三章  公园城市建设</w:t>
      </w:r>
    </w:p>
    <w:p>
      <w:pPr>
        <w:keepNext w:val="0"/>
        <w:keepLines w:val="0"/>
        <w:pageBreakBefore w:val="0"/>
        <w:widowControl/>
        <w:kinsoku/>
        <w:wordWrap/>
        <w:overflowPunct/>
        <w:topLinePunct w:val="0"/>
        <w:autoSpaceDE/>
        <w:autoSpaceDN/>
        <w:bidi w:val="0"/>
        <w:snapToGrid/>
        <w:spacing w:line="540" w:lineRule="exact"/>
        <w:ind w:firstLine="642" w:firstLineChars="200"/>
        <w:jc w:val="both"/>
        <w:textAlignment w:val="auto"/>
        <w:rPr>
          <w:rFonts w:ascii="仿宋_GB2312" w:hAnsi="仿宋" w:eastAsia="仿宋_GB2312"/>
          <w:b/>
          <w:sz w:val="32"/>
          <w:szCs w:val="32"/>
          <w:lang w:eastAsia="zh-CN"/>
        </w:rPr>
      </w:pP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黑体" w:hAnsi="黑体" w:eastAsia="黑体" w:cs="黑体"/>
          <w:b w:val="0"/>
          <w:bCs w:val="0"/>
          <w:sz w:val="32"/>
          <w:szCs w:val="32"/>
          <w:lang w:eastAsia="zh-CN"/>
        </w:rPr>
        <w:t>第二十八条</w:t>
      </w:r>
      <w:r>
        <w:rPr>
          <w:rFonts w:hint="eastAsia" w:ascii="仿宋_GB2312" w:hAnsi="仿宋" w:eastAsia="仿宋_GB2312"/>
          <w:b/>
          <w:sz w:val="32"/>
          <w:szCs w:val="32"/>
          <w:lang w:eastAsia="zh-CN"/>
        </w:rPr>
        <w:t xml:space="preserve">  </w:t>
      </w:r>
      <w:r>
        <w:rPr>
          <w:rFonts w:hint="eastAsia" w:ascii="仿宋_GB2312" w:hAnsi="仿宋" w:eastAsia="仿宋_GB2312" w:cs="仿宋"/>
          <w:bCs/>
          <w:sz w:val="32"/>
          <w:szCs w:val="32"/>
          <w:lang w:eastAsia="zh-CN"/>
        </w:rPr>
        <w:t>市、县（市）人民政府应当加强公园城市建设。</w:t>
      </w:r>
      <w:r>
        <w:rPr>
          <w:rFonts w:hint="eastAsia" w:ascii="仿宋_GB2312" w:hAnsi="仿宋" w:eastAsia="仿宋_GB2312" w:cs="仿宋"/>
          <w:sz w:val="32"/>
          <w:szCs w:val="32"/>
          <w:lang w:eastAsia="zh-CN"/>
        </w:rPr>
        <w:t>公园城市建设应当以人民为中心，以生态文明为引领，将公园形态和城市空间有机结合，从城中建园向园中建城转变,将城市周边的山林、水体、湿地、田园等自然环境要素引入城市，不断推动绿色空间开放、共享，实现城园相融，人城境业高度和谐统一。</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黑体" w:hAnsi="黑体" w:eastAsia="黑体" w:cs="黑体"/>
          <w:b w:val="0"/>
          <w:bCs w:val="0"/>
          <w:sz w:val="32"/>
          <w:szCs w:val="32"/>
          <w:lang w:eastAsia="zh-CN"/>
        </w:rPr>
        <w:t>第二十九条</w:t>
      </w:r>
      <w:r>
        <w:rPr>
          <w:rFonts w:hint="eastAsia" w:ascii="仿宋_GB2312" w:hAnsi="仿宋" w:eastAsia="仿宋_GB2312"/>
          <w:b/>
          <w:color w:val="FF0000"/>
          <w:sz w:val="32"/>
          <w:szCs w:val="32"/>
          <w:lang w:eastAsia="zh-CN"/>
        </w:rPr>
        <w:t xml:space="preserve">  </w:t>
      </w:r>
      <w:r>
        <w:rPr>
          <w:rFonts w:hint="eastAsia" w:ascii="仿宋_GB2312" w:hAnsi="仿宋" w:eastAsia="仿宋_GB2312"/>
          <w:sz w:val="32"/>
          <w:szCs w:val="32"/>
          <w:lang w:eastAsia="zh-CN"/>
        </w:rPr>
        <w:t>市、县（市）人民政府应当结合国土空间规划、绿地系统规划，以山、水、林、田、湖、草生命共同体理念合理规划公园城市布局,对公园数量、规模和功能进行梳理,实现公园与体育、文化、旅游、产业等各类功能的有机结合，逐步形成“公园+”的发展结构。</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黑体" w:hAnsi="黑体" w:eastAsia="黑体" w:cs="黑体"/>
          <w:b w:val="0"/>
          <w:bCs w:val="0"/>
          <w:sz w:val="32"/>
          <w:szCs w:val="32"/>
          <w:lang w:eastAsia="zh-CN"/>
        </w:rPr>
        <w:t>第三十条</w:t>
      </w:r>
      <w:r>
        <w:rPr>
          <w:rFonts w:hint="eastAsia" w:ascii="仿宋_GB2312" w:hAnsi="仿宋" w:eastAsia="仿宋_GB2312" w:cs="仿宋"/>
          <w:b/>
          <w:color w:val="FF0000"/>
          <w:sz w:val="32"/>
          <w:szCs w:val="32"/>
          <w:lang w:eastAsia="zh-CN"/>
        </w:rPr>
        <w:t xml:space="preserve">  </w:t>
      </w:r>
      <w:r>
        <w:rPr>
          <w:rFonts w:hint="eastAsia" w:ascii="仿宋_GB2312" w:hAnsi="仿宋" w:eastAsia="仿宋_GB2312"/>
          <w:sz w:val="32"/>
          <w:szCs w:val="32"/>
          <w:lang w:eastAsia="zh-CN"/>
        </w:rPr>
        <w:t>市、县（市、区）人民政府应当以建设</w:t>
      </w:r>
      <w:r>
        <w:rPr>
          <w:rFonts w:hint="eastAsia" w:ascii="仿宋_GB2312" w:hAnsi="仿宋" w:eastAsia="仿宋_GB2312" w:cs="仿宋"/>
          <w:sz w:val="32"/>
          <w:szCs w:val="32"/>
          <w:lang w:eastAsia="zh-CN"/>
        </w:rPr>
        <w:t>“郊野公园、城市公园、社区公园、口袋公园”四级公园体系为主体，坚持景观化、景区化、可进入、可参与，形成以大型公园绿地为骨干，绿道体系为脉络，功能组团为单元，山水田园为景观的新型绿色发展格局。</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黑体" w:hAnsi="黑体" w:eastAsia="黑体" w:cs="黑体"/>
          <w:b w:val="0"/>
          <w:bCs w:val="0"/>
          <w:sz w:val="32"/>
          <w:szCs w:val="32"/>
          <w:lang w:eastAsia="zh-CN"/>
        </w:rPr>
        <w:t>第三十一条</w:t>
      </w:r>
      <w:r>
        <w:rPr>
          <w:rFonts w:hint="eastAsia" w:ascii="仿宋_GB2312" w:hAnsi="仿宋" w:eastAsia="仿宋_GB2312" w:cs="仿宋"/>
          <w:b/>
          <w:color w:val="FF0000"/>
          <w:sz w:val="32"/>
          <w:szCs w:val="32"/>
          <w:lang w:eastAsia="zh-CN"/>
        </w:rPr>
        <w:t xml:space="preserve">  </w:t>
      </w:r>
      <w:r>
        <w:rPr>
          <w:rFonts w:hint="eastAsia" w:ascii="仿宋_GB2312" w:hAnsi="仿宋" w:eastAsia="仿宋_GB2312" w:cs="仿宋"/>
          <w:sz w:val="32"/>
          <w:szCs w:val="32"/>
          <w:lang w:eastAsia="zh-CN"/>
        </w:rPr>
        <w:t>郊野公园应当以自然景观为主，具有亲近自然、游憩休闲、科普教育等功能，依托城市近郊湿地、山地、水系、荒野等自然地形地貌建设各具特色的区域公园。</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黑体" w:hAnsi="黑体" w:eastAsia="黑体" w:cs="黑体"/>
          <w:b w:val="0"/>
          <w:bCs w:val="0"/>
          <w:sz w:val="32"/>
          <w:szCs w:val="32"/>
          <w:lang w:eastAsia="zh-CN"/>
        </w:rPr>
        <w:t>第三十二条</w:t>
      </w:r>
      <w:r>
        <w:rPr>
          <w:rFonts w:hint="eastAsia" w:ascii="仿宋_GB2312" w:hAnsi="仿宋" w:eastAsia="仿宋_GB2312" w:cs="仿宋"/>
          <w:b/>
          <w:sz w:val="32"/>
          <w:szCs w:val="32"/>
          <w:lang w:eastAsia="zh-CN"/>
        </w:rPr>
        <w:t xml:space="preserve"> </w:t>
      </w:r>
      <w:r>
        <w:rPr>
          <w:rFonts w:hint="eastAsia" w:ascii="仿宋_GB2312" w:hAnsi="仿宋" w:eastAsia="仿宋_GB2312" w:cs="仿宋"/>
          <w:b/>
          <w:color w:val="FF0000"/>
          <w:sz w:val="32"/>
          <w:szCs w:val="32"/>
          <w:lang w:eastAsia="zh-CN"/>
        </w:rPr>
        <w:t xml:space="preserve"> </w:t>
      </w:r>
      <w:r>
        <w:rPr>
          <w:rFonts w:hint="eastAsia" w:ascii="仿宋_GB2312" w:hAnsi="仿宋" w:eastAsia="仿宋_GB2312" w:cs="仿宋"/>
          <w:sz w:val="32"/>
          <w:szCs w:val="32"/>
          <w:lang w:eastAsia="zh-CN"/>
        </w:rPr>
        <w:t>城市公园应当统筹布局、合理规划、功能齐全、设施完善，并融入本地特有的人文历史元素、红色遗址，突出古城文化特色。</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黑体" w:hAnsi="黑体" w:eastAsia="黑体" w:cs="黑体"/>
          <w:b w:val="0"/>
          <w:bCs w:val="0"/>
          <w:sz w:val="32"/>
          <w:szCs w:val="32"/>
          <w:lang w:eastAsia="zh-CN"/>
        </w:rPr>
        <w:t>第三十三条</w:t>
      </w:r>
      <w:r>
        <w:rPr>
          <w:rFonts w:hint="eastAsia" w:ascii="仿宋_GB2312" w:hAnsi="仿宋" w:eastAsia="仿宋_GB2312" w:cs="仿宋"/>
          <w:b/>
          <w:color w:val="FF0000"/>
          <w:sz w:val="32"/>
          <w:szCs w:val="32"/>
          <w:lang w:eastAsia="zh-CN"/>
        </w:rPr>
        <w:t xml:space="preserve">  </w:t>
      </w:r>
      <w:r>
        <w:rPr>
          <w:rFonts w:hint="eastAsia" w:ascii="仿宋_GB2312" w:hAnsi="仿宋" w:eastAsia="仿宋_GB2312" w:cs="仿宋"/>
          <w:sz w:val="32"/>
          <w:szCs w:val="32"/>
          <w:lang w:eastAsia="zh-CN"/>
        </w:rPr>
        <w:t>社区公园应当结合棚户区、老旧小区改造新建或改造功能适用、景色怡人、舒适便捷的社区公园，满足街区内不同人群需求，方便居民使用，并与周围景观相协调。</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黑体" w:hAnsi="黑体" w:eastAsia="黑体" w:cs="黑体"/>
          <w:b w:val="0"/>
          <w:bCs w:val="0"/>
          <w:sz w:val="32"/>
          <w:szCs w:val="32"/>
          <w:lang w:eastAsia="zh-CN"/>
        </w:rPr>
        <w:t>第三十四条</w:t>
      </w:r>
      <w:r>
        <w:rPr>
          <w:rFonts w:hint="eastAsia" w:ascii="仿宋_GB2312" w:hAnsi="仿宋" w:eastAsia="仿宋_GB2312" w:cs="仿宋"/>
          <w:b/>
          <w:color w:val="FF0000"/>
          <w:sz w:val="32"/>
          <w:szCs w:val="32"/>
          <w:lang w:eastAsia="zh-CN"/>
        </w:rPr>
        <w:t xml:space="preserve">  </w:t>
      </w:r>
      <w:r>
        <w:rPr>
          <w:rFonts w:hint="eastAsia" w:ascii="仿宋_GB2312" w:hAnsi="仿宋" w:eastAsia="仿宋_GB2312" w:cs="仿宋"/>
          <w:sz w:val="32"/>
          <w:szCs w:val="32"/>
          <w:lang w:eastAsia="zh-CN"/>
        </w:rPr>
        <w:t>口袋公园应当充分利用闲置地、边角地、零星地和裸露土地整治等进行建设，使广大居民开门见园，满足就近休闲、游憩的需求，提升群众满意度。</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黑体" w:hAnsi="黑体" w:eastAsia="黑体" w:cs="黑体"/>
          <w:b w:val="0"/>
          <w:bCs w:val="0"/>
          <w:sz w:val="32"/>
          <w:szCs w:val="32"/>
          <w:lang w:eastAsia="zh-CN"/>
        </w:rPr>
        <w:t>第三十五条</w:t>
      </w:r>
      <w:r>
        <w:rPr>
          <w:rFonts w:hint="eastAsia" w:ascii="仿宋_GB2312" w:hAnsi="仿宋" w:eastAsia="仿宋_GB2312" w:cs="仿宋"/>
          <w:b/>
          <w:sz w:val="32"/>
          <w:szCs w:val="32"/>
          <w:lang w:eastAsia="zh-CN"/>
        </w:rPr>
        <w:t xml:space="preserve">  </w:t>
      </w:r>
      <w:r>
        <w:rPr>
          <w:rFonts w:hint="eastAsia" w:ascii="仿宋_GB2312" w:hAnsi="仿宋" w:eastAsia="仿宋_GB2312" w:cs="仿宋"/>
          <w:sz w:val="32"/>
          <w:szCs w:val="32"/>
          <w:lang w:eastAsia="zh-CN"/>
        </w:rPr>
        <w:t>市、县（市、区）人民政府应当实施全域绿道网建设，将城区内外的公园、湿地、山体、水体、风景区、主干道等贯穿连接，按照绿道建设标准构建不同类型层次的绿道网络，实现连点成线，连线成片的绿道景观带。</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黑体" w:hAnsi="黑体" w:eastAsia="黑体" w:cs="黑体"/>
          <w:b w:val="0"/>
          <w:bCs w:val="0"/>
          <w:sz w:val="32"/>
          <w:szCs w:val="32"/>
          <w:lang w:eastAsia="zh-CN"/>
        </w:rPr>
        <w:t>第三十六条</w:t>
      </w:r>
      <w:r>
        <w:rPr>
          <w:rFonts w:hint="eastAsia" w:ascii="仿宋_GB2312" w:hAnsi="仿宋" w:eastAsia="仿宋_GB2312" w:cs="仿宋"/>
          <w:b/>
          <w:color w:val="FF0000"/>
          <w:sz w:val="32"/>
          <w:szCs w:val="32"/>
          <w:lang w:eastAsia="zh-CN"/>
        </w:rPr>
        <w:t xml:space="preserve">  </w:t>
      </w:r>
      <w:r>
        <w:rPr>
          <w:rFonts w:hint="eastAsia" w:ascii="仿宋_GB2312" w:hAnsi="仿宋" w:eastAsia="仿宋_GB2312" w:cs="仿宋"/>
          <w:sz w:val="32"/>
          <w:szCs w:val="32"/>
          <w:lang w:eastAsia="zh-CN"/>
        </w:rPr>
        <w:t>滨水公园应当依托现有山水脉络、城市水系，深入挖掘环境特色，做好滨水景观建设，增加城市景观亲水性，优化亲水、亲绿的空间格局，塑造自然生态特色的现代化城市形象。</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u w:val="single"/>
          <w:lang w:eastAsia="zh-CN"/>
        </w:rPr>
      </w:pPr>
      <w:r>
        <w:rPr>
          <w:rFonts w:hint="eastAsia" w:ascii="黑体" w:hAnsi="黑体" w:eastAsia="黑体" w:cs="黑体"/>
          <w:b w:val="0"/>
          <w:bCs w:val="0"/>
          <w:sz w:val="32"/>
          <w:szCs w:val="32"/>
          <w:lang w:eastAsia="zh-CN"/>
        </w:rPr>
        <w:t>第三十七条</w:t>
      </w:r>
      <w:r>
        <w:rPr>
          <w:rFonts w:hint="eastAsia" w:ascii="仿宋_GB2312" w:hAnsi="仿宋" w:eastAsia="仿宋_GB2312" w:cs="仿宋"/>
          <w:b/>
          <w:color w:val="FF0000"/>
          <w:sz w:val="32"/>
          <w:szCs w:val="32"/>
          <w:lang w:eastAsia="zh-CN"/>
        </w:rPr>
        <w:t xml:space="preserve">  </w:t>
      </w:r>
      <w:r>
        <w:rPr>
          <w:rFonts w:hint="eastAsia" w:ascii="仿宋_GB2312" w:hAnsi="仿宋" w:eastAsia="仿宋_GB2312" w:cs="仿宋"/>
          <w:sz w:val="32"/>
          <w:szCs w:val="32"/>
          <w:lang w:eastAsia="zh-CN"/>
        </w:rPr>
        <w:t>推进儿童公园、体育公园、科普教育等各类专项公园建设，逐步形成覆盖面广、类型多样、特色鲜明、普惠性强的公园体系。</w:t>
      </w:r>
    </w:p>
    <w:p>
      <w:pPr>
        <w:keepNext w:val="0"/>
        <w:keepLines w:val="0"/>
        <w:pageBreakBefore w:val="0"/>
        <w:widowControl/>
        <w:kinsoku/>
        <w:wordWrap/>
        <w:overflowPunct/>
        <w:topLinePunct w:val="0"/>
        <w:autoSpaceDE/>
        <w:autoSpaceDN/>
        <w:bidi w:val="0"/>
        <w:snapToGrid/>
        <w:spacing w:line="540" w:lineRule="exact"/>
        <w:ind w:firstLine="640" w:firstLineChars="200"/>
        <w:jc w:val="center"/>
        <w:textAlignment w:val="auto"/>
        <w:rPr>
          <w:rFonts w:ascii="黑体" w:hAnsi="黑体" w:eastAsia="黑体"/>
          <w:sz w:val="32"/>
          <w:szCs w:val="32"/>
          <w:lang w:eastAsia="zh-CN"/>
        </w:rPr>
      </w:pPr>
    </w:p>
    <w:p>
      <w:pPr>
        <w:keepNext w:val="0"/>
        <w:keepLines w:val="0"/>
        <w:pageBreakBefore w:val="0"/>
        <w:widowControl/>
        <w:kinsoku/>
        <w:wordWrap/>
        <w:overflowPunct/>
        <w:topLinePunct w:val="0"/>
        <w:autoSpaceDE/>
        <w:autoSpaceDN/>
        <w:bidi w:val="0"/>
        <w:snapToGrid/>
        <w:spacing w:line="540" w:lineRule="exact"/>
        <w:ind w:firstLine="640" w:firstLineChars="200"/>
        <w:jc w:val="center"/>
        <w:textAlignment w:val="auto"/>
        <w:rPr>
          <w:rFonts w:ascii="黑体" w:hAnsi="黑体" w:eastAsia="黑体"/>
          <w:sz w:val="32"/>
          <w:szCs w:val="32"/>
          <w:lang w:eastAsia="zh-CN"/>
        </w:rPr>
      </w:pPr>
      <w:r>
        <w:rPr>
          <w:rFonts w:hint="eastAsia" w:ascii="黑体" w:hAnsi="黑体" w:eastAsia="黑体"/>
          <w:sz w:val="32"/>
          <w:szCs w:val="32"/>
          <w:lang w:eastAsia="zh-CN"/>
        </w:rPr>
        <w:t>第四章　保护和管理</w:t>
      </w:r>
    </w:p>
    <w:p>
      <w:pPr>
        <w:keepNext w:val="0"/>
        <w:keepLines w:val="0"/>
        <w:pageBreakBefore w:val="0"/>
        <w:widowControl/>
        <w:kinsoku/>
        <w:wordWrap/>
        <w:overflowPunct/>
        <w:topLinePunct w:val="0"/>
        <w:autoSpaceDE/>
        <w:autoSpaceDN/>
        <w:bidi w:val="0"/>
        <w:snapToGrid/>
        <w:spacing w:line="540" w:lineRule="exact"/>
        <w:ind w:firstLine="642" w:firstLineChars="200"/>
        <w:jc w:val="both"/>
        <w:textAlignment w:val="auto"/>
        <w:rPr>
          <w:rFonts w:ascii="仿宋_GB2312" w:hAnsi="仿宋" w:eastAsia="仿宋_GB2312"/>
          <w:b/>
          <w:sz w:val="32"/>
          <w:szCs w:val="32"/>
          <w:lang w:eastAsia="zh-CN"/>
        </w:rPr>
      </w:pP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黑体" w:hAnsi="黑体" w:eastAsia="黑体" w:cs="黑体"/>
          <w:b w:val="0"/>
          <w:bCs w:val="0"/>
          <w:sz w:val="32"/>
          <w:szCs w:val="32"/>
          <w:lang w:eastAsia="zh-CN"/>
        </w:rPr>
        <w:t>第三十八条</w:t>
      </w:r>
      <w:r>
        <w:rPr>
          <w:rFonts w:hint="eastAsia" w:ascii="仿宋_GB2312" w:hAnsi="仿宋" w:eastAsia="仿宋_GB2312"/>
          <w:sz w:val="32"/>
          <w:szCs w:val="32"/>
          <w:lang w:eastAsia="zh-CN"/>
        </w:rPr>
        <w:t>　城市绿地养护管理责任人按照下列规定确定：</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（一）政府投资建设的公园绿地、广场用地、城市道路绿地等公共绿化，在建设期内由建设单位负责，验收合格后交由城市绿化专业养护单位或者园林绿化主管部门负责；</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（二）单位附属绿地，由单位负责；</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（三）公路、铁路、河道、湖泊、水库等用地范围内的绿地由相关管理部门或者单位负责；</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（四）建设工程范围内保留的树木，在建设期间由建设单位负责；</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（五）居住区附属绿地，实行物业管理的，由业主或者业主委托物业服务企业负责；未实行物业管理的，由产权人或者管理单位负责；</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（六）闲置土地和六个月内未开工建设的建设项目用地的绿化，由土地使用权人、管理人或者建设单位负责；</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（七）社会投资绿地，由社会投资方或者园林绿化主管部门负责。</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前款规定以外以及养护管理责任不清或者存在争议的城市绿地、零星树木,由所在地园林绿化主管部门提出意见，报本级人民政府确定养护管理责任人。</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黑体" w:hAnsi="黑体" w:eastAsia="黑体" w:cs="黑体"/>
          <w:b w:val="0"/>
          <w:bCs w:val="0"/>
          <w:sz w:val="32"/>
          <w:szCs w:val="32"/>
          <w:lang w:eastAsia="zh-CN"/>
        </w:rPr>
        <w:t>第三十九条</w:t>
      </w:r>
      <w:r>
        <w:rPr>
          <w:rFonts w:hint="eastAsia" w:ascii="仿宋_GB2312" w:hAnsi="仿宋" w:eastAsia="仿宋_GB2312"/>
          <w:b/>
          <w:sz w:val="32"/>
          <w:szCs w:val="32"/>
          <w:lang w:eastAsia="zh-CN"/>
        </w:rPr>
        <w:t xml:space="preserve">  </w:t>
      </w:r>
      <w:r>
        <w:rPr>
          <w:rFonts w:hint="eastAsia" w:ascii="仿宋_GB2312" w:hAnsi="仿宋" w:eastAsia="仿宋_GB2312"/>
          <w:sz w:val="32"/>
          <w:szCs w:val="32"/>
          <w:lang w:eastAsia="zh-CN"/>
        </w:rPr>
        <w:t>市园林绿化主管部门应当会同相关部门根据实际情况制定本地城市绿地养护标准，建立健全养护管理制度，向社会公布。</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黑体" w:hAnsi="黑体" w:eastAsia="黑体" w:cs="黑体"/>
          <w:b w:val="0"/>
          <w:bCs w:val="0"/>
          <w:sz w:val="32"/>
          <w:szCs w:val="32"/>
          <w:lang w:eastAsia="zh-CN"/>
        </w:rPr>
        <w:t>第四十条</w:t>
      </w:r>
      <w:r>
        <w:rPr>
          <w:rFonts w:hint="eastAsia" w:ascii="仿宋_GB2312" w:hAnsi="仿宋" w:eastAsia="仿宋_GB2312"/>
          <w:sz w:val="32"/>
          <w:szCs w:val="32"/>
          <w:lang w:eastAsia="zh-CN"/>
        </w:rPr>
        <w:t xml:space="preserve">  养护管理责任人应当按照城市绿地养护标准进行养护作业，并履行下列职责：</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（一）建立日常巡查制度，对损害园林绿化的行为进行劝阻、制止, 劝阻、制止无效的，向园林绿化主管部门报告；</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（二）定期检查树木的生长情况，对死亡和缺株的树木花草进行登记并及时补植；</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（三）修复、更换毁损或者存在安全隐患的园林绿化设施；</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（四）及时进行病虫害防治；</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（五）其他养护管理职责。</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黑体" w:hAnsi="黑体" w:eastAsia="黑体" w:cs="黑体"/>
          <w:b w:val="0"/>
          <w:bCs w:val="0"/>
          <w:sz w:val="32"/>
          <w:szCs w:val="32"/>
          <w:lang w:eastAsia="zh-CN"/>
        </w:rPr>
        <w:t>第四十一条</w:t>
      </w:r>
      <w:r>
        <w:rPr>
          <w:rFonts w:hint="eastAsia" w:ascii="仿宋_GB2312" w:hAnsi="仿宋" w:eastAsia="仿宋_GB2312"/>
          <w:sz w:val="32"/>
          <w:szCs w:val="32"/>
          <w:lang w:eastAsia="zh-CN"/>
        </w:rPr>
        <w:t xml:space="preserve">  沿街单位应当爱护门前树木花草和绿化设施,有义务配合城市综合执法部门依法调查破坏沿街树木花草和绿化设施的行为。</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黑体" w:hAnsi="黑体" w:eastAsia="黑体" w:cs="黑体"/>
          <w:b w:val="0"/>
          <w:bCs w:val="0"/>
          <w:sz w:val="32"/>
          <w:szCs w:val="32"/>
          <w:lang w:eastAsia="zh-CN"/>
        </w:rPr>
        <w:t>第四十二条</w:t>
      </w:r>
      <w:r>
        <w:rPr>
          <w:rFonts w:hint="eastAsia" w:ascii="仿宋_GB2312" w:hAnsi="仿宋" w:eastAsia="仿宋_GB2312"/>
          <w:b/>
          <w:sz w:val="32"/>
          <w:szCs w:val="32"/>
          <w:lang w:eastAsia="zh-CN"/>
        </w:rPr>
        <w:t xml:space="preserve"> </w:t>
      </w:r>
      <w:r>
        <w:rPr>
          <w:rFonts w:hint="eastAsia" w:ascii="仿宋_GB2312" w:hAnsi="仿宋" w:eastAsia="仿宋_GB2312"/>
          <w:sz w:val="32"/>
          <w:szCs w:val="32"/>
          <w:lang w:eastAsia="zh-CN"/>
        </w:rPr>
        <w:t xml:space="preserve"> 市园林绿化主管部门组织制定本市园林植物基准价值标准。</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制定园林植物基准价值标准应当按照植物的类别、名称、规格进行分类，会同物价主管部门共同确定，向社会公布，并根据市场情况定期调整。</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黑体" w:hAnsi="黑体" w:eastAsia="黑体" w:cs="黑体"/>
          <w:b w:val="0"/>
          <w:bCs w:val="0"/>
          <w:sz w:val="32"/>
          <w:szCs w:val="32"/>
          <w:lang w:eastAsia="zh-CN"/>
        </w:rPr>
        <w:t>第四十三条</w:t>
      </w:r>
      <w:r>
        <w:rPr>
          <w:rFonts w:hint="eastAsia" w:ascii="仿宋_GB2312" w:hAnsi="仿宋" w:eastAsia="仿宋_GB2312"/>
          <w:b/>
          <w:sz w:val="32"/>
          <w:szCs w:val="32"/>
          <w:lang w:eastAsia="zh-CN"/>
        </w:rPr>
        <w:t xml:space="preserve">  </w:t>
      </w:r>
      <w:r>
        <w:rPr>
          <w:rFonts w:hint="eastAsia" w:ascii="仿宋_GB2312" w:hAnsi="仿宋" w:eastAsia="仿宋_GB2312"/>
          <w:sz w:val="32"/>
          <w:szCs w:val="32"/>
          <w:lang w:eastAsia="zh-CN"/>
        </w:rPr>
        <w:t>任何单位和个人不得擅自改变城市绿地使用性质。</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因国土空间规划调整或者城市基础设施建设确需改变的，自然资源和规划主管部门按照法定程序报批时，应当按照先补后占、占补平衡的原则，就近落实相同类别、面积的城市绿地，并向社会公布。</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黑体" w:hAnsi="黑体" w:eastAsia="黑体" w:cs="黑体"/>
          <w:b w:val="0"/>
          <w:bCs w:val="0"/>
          <w:sz w:val="32"/>
          <w:szCs w:val="32"/>
          <w:lang w:eastAsia="zh-CN"/>
        </w:rPr>
        <w:t>第四十四条</w:t>
      </w:r>
      <w:r>
        <w:rPr>
          <w:rFonts w:hint="eastAsia" w:ascii="仿宋_GB2312" w:hAnsi="仿宋" w:eastAsia="仿宋_GB2312"/>
          <w:b/>
          <w:sz w:val="32"/>
          <w:szCs w:val="32"/>
          <w:lang w:eastAsia="zh-CN"/>
        </w:rPr>
        <w:t xml:space="preserve">  </w:t>
      </w:r>
      <w:r>
        <w:rPr>
          <w:rFonts w:hint="eastAsia" w:ascii="仿宋_GB2312" w:hAnsi="仿宋" w:eastAsia="仿宋_GB2312"/>
          <w:sz w:val="32"/>
          <w:szCs w:val="32"/>
          <w:lang w:eastAsia="zh-CN"/>
        </w:rPr>
        <w:t>城市绿地养护管理责任人应当严格按照城市绿地养护标准进行树木修剪。其他任何单位或者个人不得擅自修剪城市绿地内的树木。</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城市绿地内遮挡交通标志、交通信号灯、路灯等影响交通安全和道路通行的树木,养护管理责任人应当及时进行修剪。养护管理责任人认为交通标志、交通信号灯、路灯等设置不合理的，可以向相关管理部门提出建议。</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城市绿地内的树木妨碍城市管线安全,需要修剪时,相关管线权属单位应当会同养护管理责任人进行修剪。</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黑体" w:hAnsi="黑体" w:eastAsia="黑体" w:cs="黑体"/>
          <w:b w:val="0"/>
          <w:bCs w:val="0"/>
          <w:sz w:val="32"/>
          <w:szCs w:val="32"/>
          <w:lang w:eastAsia="zh-CN"/>
        </w:rPr>
        <w:t>第四十五条</w:t>
      </w:r>
      <w:r>
        <w:rPr>
          <w:rFonts w:hint="eastAsia" w:ascii="仿宋_GB2312" w:hAnsi="仿宋" w:eastAsia="仿宋_GB2312"/>
          <w:b/>
          <w:sz w:val="32"/>
          <w:szCs w:val="32"/>
          <w:lang w:eastAsia="zh-CN"/>
        </w:rPr>
        <w:t xml:space="preserve">  </w:t>
      </w:r>
      <w:r>
        <w:rPr>
          <w:rFonts w:hint="eastAsia" w:ascii="仿宋_GB2312" w:hAnsi="仿宋" w:eastAsia="仿宋_GB2312"/>
          <w:sz w:val="32"/>
          <w:szCs w:val="32"/>
          <w:lang w:eastAsia="zh-CN"/>
        </w:rPr>
        <w:t>任何单位和个人不得擅自砍伐城市树木。</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树木无保留价值、需要砍伐的，应当向所在地负责城市园林绿化审批的部门提出申请。</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黑体" w:hAnsi="黑体" w:eastAsia="黑体" w:cs="黑体"/>
          <w:b w:val="0"/>
          <w:bCs w:val="0"/>
          <w:sz w:val="32"/>
          <w:szCs w:val="32"/>
          <w:lang w:eastAsia="zh-CN"/>
        </w:rPr>
        <w:t>第四十六条</w:t>
      </w:r>
      <w:r>
        <w:rPr>
          <w:rFonts w:hint="eastAsia" w:ascii="仿宋_GB2312" w:hAnsi="仿宋" w:eastAsia="仿宋_GB2312"/>
          <w:b/>
          <w:sz w:val="32"/>
          <w:szCs w:val="32"/>
          <w:lang w:eastAsia="zh-CN"/>
        </w:rPr>
        <w:t xml:space="preserve">  </w:t>
      </w:r>
      <w:r>
        <w:rPr>
          <w:rFonts w:hint="eastAsia" w:ascii="仿宋_GB2312" w:hAnsi="仿宋" w:eastAsia="仿宋_GB2312"/>
          <w:sz w:val="32"/>
          <w:szCs w:val="32"/>
          <w:lang w:eastAsia="zh-CN"/>
        </w:rPr>
        <w:t>因抢险救灾等紧急情况需要修剪、砍伐树木或者临时占用公共绿地的，相关单位或者个人可以先行处理，并在抢险救灾等紧急情况结束之日起五个工作日内报告园林绿化主管部门，补办相关手续。</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因交通、生产等事故损毁城市绿地树木花草或者绿化设施的，应当恢复原状或者赔偿损失。</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黑体" w:hAnsi="黑体" w:eastAsia="黑体" w:cs="黑体"/>
          <w:b w:val="0"/>
          <w:bCs w:val="0"/>
          <w:sz w:val="32"/>
          <w:szCs w:val="32"/>
          <w:lang w:eastAsia="zh-CN"/>
        </w:rPr>
        <w:t>第四十七条</w:t>
      </w:r>
      <w:r>
        <w:rPr>
          <w:rFonts w:hint="eastAsia" w:ascii="仿宋_GB2312" w:hAnsi="仿宋" w:eastAsia="仿宋_GB2312"/>
          <w:sz w:val="32"/>
          <w:szCs w:val="32"/>
          <w:lang w:eastAsia="zh-CN"/>
        </w:rPr>
        <w:t xml:space="preserve">  任何单位和个人不得擅自占用城市绿地。</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因城市基础设施建设与维护等原因需要临时占用城市绿地的，应当经负责城市园林绿化审批的部门批准，占用期限不得超过一年。占用期满,占用人应当清场退地，委托专业绿化单位恢复原状。</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经批准临时占用城市绿地的，占用人应当按照规定给予补偿，具体补偿办法由市、县（市、区）人民政府制定。对城市绿地及其设施造成损坏的，应当承担赔偿责任。</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黑体" w:hAnsi="黑体" w:eastAsia="黑体" w:cs="黑体"/>
          <w:b w:val="0"/>
          <w:bCs w:val="0"/>
          <w:sz w:val="32"/>
          <w:szCs w:val="32"/>
          <w:lang w:eastAsia="zh-CN"/>
        </w:rPr>
        <w:t>第四十八条</w:t>
      </w:r>
      <w:r>
        <w:rPr>
          <w:rFonts w:hint="eastAsia" w:ascii="仿宋_GB2312" w:hAnsi="仿宋" w:eastAsia="仿宋_GB2312"/>
          <w:sz w:val="32"/>
          <w:szCs w:val="32"/>
          <w:lang w:eastAsia="zh-CN"/>
        </w:rPr>
        <w:t xml:space="preserve">  禁止下列损害城市绿化及设施的行为：</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（一）在绿地内采石、采砂、采土；</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 xml:space="preserve">（二）擅自占用绿化带，增设出入口； </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（三）在绿地内</w:t>
      </w:r>
      <w:r>
        <w:rPr>
          <w:rFonts w:hint="eastAsia" w:ascii="仿宋_GB2312" w:hAnsi="仿宋" w:eastAsia="仿宋_GB2312" w:cs="宋体"/>
          <w:sz w:val="32"/>
          <w:szCs w:val="32"/>
          <w:lang w:eastAsia="zh-CN"/>
        </w:rPr>
        <w:t>野炊、堆放杂物、焚烧物品</w:t>
      </w:r>
      <w:r>
        <w:rPr>
          <w:rFonts w:hint="eastAsia" w:ascii="仿宋_GB2312" w:hAnsi="仿宋" w:eastAsia="仿宋_GB2312"/>
          <w:sz w:val="32"/>
          <w:szCs w:val="32"/>
          <w:lang w:eastAsia="zh-CN"/>
        </w:rPr>
        <w:t>；</w:t>
      </w:r>
    </w:p>
    <w:p>
      <w:pPr>
        <w:keepNext w:val="0"/>
        <w:keepLines w:val="0"/>
        <w:pageBreakBefore w:val="0"/>
        <w:widowControl/>
        <w:numPr>
          <w:ilvl w:val="0"/>
          <w:numId w:val="1"/>
        </w:numPr>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践踏绿地</w:t>
      </w:r>
      <w:r>
        <w:rPr>
          <w:rFonts w:ascii="仿宋_GB2312" w:hAnsi="仿宋" w:eastAsia="仿宋_GB2312"/>
          <w:sz w:val="32"/>
          <w:szCs w:val="32"/>
          <w:lang w:eastAsia="zh-CN"/>
        </w:rPr>
        <w:t>、</w:t>
      </w:r>
      <w:r>
        <w:rPr>
          <w:rFonts w:hint="eastAsia" w:ascii="仿宋_GB2312" w:hAnsi="仿宋" w:eastAsia="仿宋_GB2312" w:cs="黑体"/>
          <w:sz w:val="32"/>
          <w:szCs w:val="32"/>
          <w:lang w:eastAsia="zh-CN"/>
        </w:rPr>
        <w:t>停放车辆碾压绿地</w:t>
      </w:r>
      <w:r>
        <w:rPr>
          <w:rFonts w:hint="eastAsia" w:ascii="仿宋_GB2312" w:hAnsi="仿宋" w:eastAsia="仿宋_GB2312"/>
          <w:sz w:val="32"/>
          <w:szCs w:val="32"/>
          <w:lang w:eastAsia="zh-CN"/>
        </w:rPr>
        <w:t>，钉、拴、刻划、攀折树木、剥损树皮，损伤树木花草；</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w:t>
      </w:r>
      <w:r>
        <w:rPr>
          <w:rFonts w:hint="eastAsia" w:ascii="仿宋_GB2312" w:hAnsi="仿宋" w:eastAsia="仿宋_GB2312" w:cs="黑体"/>
          <w:sz w:val="32"/>
          <w:szCs w:val="32"/>
          <w:lang w:eastAsia="zh-CN"/>
        </w:rPr>
        <w:t>五</w:t>
      </w:r>
      <w:r>
        <w:rPr>
          <w:rFonts w:hint="eastAsia" w:ascii="仿宋_GB2312" w:hAnsi="仿宋" w:eastAsia="仿宋_GB2312"/>
          <w:sz w:val="32"/>
          <w:szCs w:val="32"/>
          <w:lang w:eastAsia="zh-CN"/>
        </w:rPr>
        <w:t>）损坏树木支架、栏杆、花坛、座椅、园灯、建筑小品、给排水等绿化设施；</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（六）在树木上设置广告牌、标语牌、牵拉绳索、架设电线、捆绑电缆，以树承重；</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（七）在绿地内饲养家畜家禽、耕种，硬化或者圈占绿地；</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（八）其他损害城市绿化及设施的行为。</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黑体" w:hAnsi="黑体" w:eastAsia="黑体" w:cs="黑体"/>
          <w:b w:val="0"/>
          <w:bCs w:val="0"/>
          <w:sz w:val="32"/>
          <w:szCs w:val="32"/>
          <w:lang w:eastAsia="zh-CN"/>
        </w:rPr>
        <w:t>第四十九条</w:t>
      </w:r>
      <w:r>
        <w:rPr>
          <w:rFonts w:hint="eastAsia" w:ascii="仿宋_GB2312" w:hAnsi="仿宋" w:eastAsia="仿宋_GB2312"/>
          <w:sz w:val="32"/>
          <w:szCs w:val="32"/>
          <w:lang w:eastAsia="zh-CN"/>
        </w:rPr>
        <w:t xml:space="preserve">  对古树名木和古树后备资源按照有关规定重点保护。园林绿化主管部门应当组织对古树名木和古树后备资源进行普查鉴定，建立档案，设立标志，并向社会公布。</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黑体" w:hAnsi="黑体" w:eastAsia="黑体" w:cs="黑体"/>
          <w:b w:val="0"/>
          <w:bCs w:val="0"/>
          <w:sz w:val="32"/>
          <w:szCs w:val="32"/>
          <w:lang w:eastAsia="zh-CN"/>
        </w:rPr>
        <w:t>第五十条</w:t>
      </w:r>
      <w:r>
        <w:rPr>
          <w:rFonts w:hint="eastAsia" w:ascii="仿宋_GB2312" w:hAnsi="仿宋" w:eastAsia="仿宋_GB2312"/>
          <w:b/>
          <w:sz w:val="32"/>
          <w:szCs w:val="32"/>
          <w:lang w:eastAsia="zh-CN"/>
        </w:rPr>
        <w:t xml:space="preserve"> </w:t>
      </w:r>
      <w:r>
        <w:rPr>
          <w:rFonts w:hint="eastAsia" w:ascii="仿宋_GB2312" w:hAnsi="仿宋" w:eastAsia="仿宋_GB2312"/>
          <w:sz w:val="32"/>
          <w:szCs w:val="32"/>
          <w:lang w:eastAsia="zh-CN"/>
        </w:rPr>
        <w:t xml:space="preserve"> 古树名木和古树后备资源生长在园林绿化管理单位管辖范围内的，由园林绿化管理单位管护；生长在各单位管辖范围内以及个人庭院中的，由所在单位或者个人管护。</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黑体" w:hAnsi="黑体" w:eastAsia="黑体" w:cs="黑体"/>
          <w:b w:val="0"/>
          <w:bCs w:val="0"/>
          <w:sz w:val="32"/>
          <w:szCs w:val="32"/>
          <w:lang w:eastAsia="zh-CN"/>
        </w:rPr>
        <w:t>第五十一条</w:t>
      </w:r>
      <w:r>
        <w:rPr>
          <w:rFonts w:hint="eastAsia" w:ascii="仿宋_GB2312" w:hAnsi="仿宋" w:eastAsia="仿宋_GB2312"/>
          <w:b/>
          <w:sz w:val="32"/>
          <w:szCs w:val="32"/>
          <w:lang w:eastAsia="zh-CN"/>
        </w:rPr>
        <w:t xml:space="preserve"> </w:t>
      </w:r>
      <w:r>
        <w:rPr>
          <w:rFonts w:hint="eastAsia" w:ascii="仿宋_GB2312" w:hAnsi="仿宋" w:eastAsia="仿宋_GB2312"/>
          <w:sz w:val="32"/>
          <w:szCs w:val="32"/>
          <w:lang w:eastAsia="zh-CN"/>
        </w:rPr>
        <w:t xml:space="preserve"> 古树名木和古树后备资源管护经费以市、县（市、区）财政列支为主，鼓励单位和个人资助。</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黑体" w:hAnsi="黑体" w:eastAsia="黑体" w:cs="黑体"/>
          <w:b w:val="0"/>
          <w:bCs w:val="0"/>
          <w:sz w:val="32"/>
          <w:szCs w:val="32"/>
          <w:lang w:eastAsia="zh-CN"/>
        </w:rPr>
        <w:t>第五十二条</w:t>
      </w:r>
      <w:r>
        <w:rPr>
          <w:rFonts w:hint="eastAsia" w:ascii="仿宋_GB2312" w:hAnsi="仿宋" w:eastAsia="仿宋_GB2312"/>
          <w:sz w:val="32"/>
          <w:szCs w:val="32"/>
          <w:lang w:eastAsia="zh-CN"/>
        </w:rPr>
        <w:t xml:space="preserve">  禁止砍伐和移植古树名木。因社会公共利益确需移植古树名木的，应当按照国家和省市有关规定报批。</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黑体" w:hAnsi="黑体" w:eastAsia="黑体" w:cs="黑体"/>
          <w:b w:val="0"/>
          <w:bCs w:val="0"/>
          <w:sz w:val="32"/>
          <w:szCs w:val="32"/>
          <w:lang w:eastAsia="zh-CN"/>
        </w:rPr>
        <w:t>第五十三条</w:t>
      </w:r>
      <w:r>
        <w:rPr>
          <w:rFonts w:hint="eastAsia" w:ascii="仿宋_GB2312" w:hAnsi="仿宋" w:eastAsia="仿宋_GB2312"/>
          <w:sz w:val="32"/>
          <w:szCs w:val="32"/>
          <w:lang w:eastAsia="zh-CN"/>
        </w:rPr>
        <w:t>　园林绿化主管部门应当加强与</w:t>
      </w:r>
      <w:r>
        <w:rPr>
          <w:rFonts w:hint="eastAsia" w:ascii="仿宋_GB2312" w:hAnsi="仿宋" w:eastAsia="仿宋_GB2312" w:cs="黑体"/>
          <w:sz w:val="32"/>
          <w:szCs w:val="32"/>
          <w:lang w:eastAsia="zh-CN"/>
        </w:rPr>
        <w:t>行政</w:t>
      </w:r>
      <w:r>
        <w:rPr>
          <w:rFonts w:hint="eastAsia" w:ascii="仿宋_GB2312" w:hAnsi="仿宋" w:eastAsia="仿宋_GB2312"/>
          <w:sz w:val="32"/>
          <w:szCs w:val="32"/>
          <w:lang w:eastAsia="zh-CN"/>
        </w:rPr>
        <w:t>审批、公安、自然资源</w:t>
      </w:r>
      <w:r>
        <w:rPr>
          <w:rFonts w:hint="eastAsia" w:ascii="仿宋_GB2312" w:hAnsi="仿宋" w:eastAsia="仿宋_GB2312" w:cs="黑体"/>
          <w:sz w:val="32"/>
          <w:szCs w:val="32"/>
          <w:lang w:eastAsia="zh-CN"/>
        </w:rPr>
        <w:t>和</w:t>
      </w:r>
      <w:r>
        <w:rPr>
          <w:rFonts w:hint="eastAsia" w:ascii="仿宋_GB2312" w:hAnsi="仿宋" w:eastAsia="仿宋_GB2312"/>
          <w:sz w:val="32"/>
          <w:szCs w:val="32"/>
          <w:lang w:eastAsia="zh-CN"/>
        </w:rPr>
        <w:t>规划、城市综合执法等部门的工作协调,建立日常巡查、信息共享、案情通报、案件移送等制度,依法查处城市园林绿化违法行为。</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仿宋_GB2312" w:hAnsi="仿宋" w:eastAsia="仿宋_GB2312"/>
          <w:sz w:val="32"/>
          <w:szCs w:val="32"/>
          <w:lang w:eastAsia="zh-CN"/>
        </w:rPr>
        <w:t>园林绿化主管部门发现城市园林绿化违法行为，应当告知城市综合执法等有关部门。涉嫌犯罪的，应当移交公安机关。</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宋体"/>
          <w:sz w:val="32"/>
          <w:szCs w:val="32"/>
          <w:lang w:eastAsia="zh-CN"/>
        </w:rPr>
      </w:pPr>
      <w:r>
        <w:rPr>
          <w:rFonts w:hint="eastAsia" w:ascii="黑体" w:hAnsi="黑体" w:eastAsia="黑体" w:cs="黑体"/>
          <w:b w:val="0"/>
          <w:bCs w:val="0"/>
          <w:sz w:val="32"/>
          <w:szCs w:val="32"/>
          <w:lang w:eastAsia="zh-CN"/>
        </w:rPr>
        <w:t>第五十四条</w:t>
      </w:r>
      <w:r>
        <w:rPr>
          <w:rFonts w:hint="eastAsia" w:ascii="仿宋_GB2312" w:hAnsi="仿宋" w:eastAsia="仿宋_GB2312"/>
          <w:b/>
          <w:sz w:val="32"/>
          <w:szCs w:val="32"/>
          <w:lang w:eastAsia="zh-CN"/>
        </w:rPr>
        <w:t xml:space="preserve">  </w:t>
      </w:r>
      <w:r>
        <w:rPr>
          <w:rFonts w:hint="eastAsia" w:ascii="仿宋_GB2312" w:hAnsi="仿宋" w:eastAsia="仿宋_GB2312" w:cs="宋体"/>
          <w:sz w:val="32"/>
          <w:szCs w:val="32"/>
          <w:lang w:eastAsia="zh-CN"/>
        </w:rPr>
        <w:t>市、县（市、区）园林绿化主管部门应当逐步建立和完善城市园林绿地</w:t>
      </w:r>
      <w:r>
        <w:rPr>
          <w:rFonts w:hint="eastAsia" w:ascii="仿宋_GB2312" w:hAnsi="仿宋" w:eastAsia="仿宋_GB2312" w:cs="仿宋"/>
          <w:sz w:val="32"/>
          <w:szCs w:val="32"/>
          <w:lang w:eastAsia="zh-CN"/>
        </w:rPr>
        <w:t>智慧</w:t>
      </w:r>
      <w:r>
        <w:rPr>
          <w:rFonts w:hint="eastAsia" w:ascii="仿宋_GB2312" w:hAnsi="仿宋" w:eastAsia="仿宋_GB2312" w:cs="宋体"/>
          <w:sz w:val="32"/>
          <w:szCs w:val="32"/>
          <w:lang w:eastAsia="zh-CN"/>
        </w:rPr>
        <w:t>管理系统，对城市园林绿化实施动态监管。</w:t>
      </w:r>
    </w:p>
    <w:p>
      <w:pPr>
        <w:keepNext w:val="0"/>
        <w:keepLines w:val="0"/>
        <w:pageBreakBefore w:val="0"/>
        <w:widowControl/>
        <w:kinsoku/>
        <w:wordWrap/>
        <w:overflowPunct/>
        <w:topLinePunct w:val="0"/>
        <w:autoSpaceDE/>
        <w:autoSpaceDN/>
        <w:bidi w:val="0"/>
        <w:snapToGrid/>
        <w:spacing w:line="540" w:lineRule="exact"/>
        <w:ind w:firstLine="640" w:firstLineChars="200"/>
        <w:jc w:val="center"/>
        <w:textAlignment w:val="auto"/>
        <w:rPr>
          <w:rFonts w:ascii="黑体" w:hAnsi="黑体" w:eastAsia="黑体"/>
          <w:sz w:val="32"/>
          <w:szCs w:val="32"/>
          <w:lang w:eastAsia="zh-CN"/>
        </w:rPr>
      </w:pPr>
      <w:r>
        <w:rPr>
          <w:rFonts w:hint="eastAsia" w:ascii="黑体" w:hAnsi="黑体" w:eastAsia="黑体"/>
          <w:sz w:val="32"/>
          <w:szCs w:val="32"/>
          <w:lang w:eastAsia="zh-CN"/>
        </w:rPr>
        <w:t>第五章 法律责任</w:t>
      </w:r>
    </w:p>
    <w:p>
      <w:pPr>
        <w:keepNext w:val="0"/>
        <w:keepLines w:val="0"/>
        <w:pageBreakBefore w:val="0"/>
        <w:widowControl/>
        <w:kinsoku/>
        <w:wordWrap/>
        <w:overflowPunct/>
        <w:topLinePunct w:val="0"/>
        <w:autoSpaceDE/>
        <w:autoSpaceDN/>
        <w:bidi w:val="0"/>
        <w:snapToGrid/>
        <w:spacing w:line="540" w:lineRule="exact"/>
        <w:ind w:firstLine="642" w:firstLineChars="200"/>
        <w:jc w:val="both"/>
        <w:textAlignment w:val="auto"/>
        <w:rPr>
          <w:rFonts w:ascii="仿宋_GB2312" w:hAnsi="仿宋" w:eastAsia="仿宋_GB2312" w:cs="仿宋_GB2312"/>
          <w:b/>
          <w:bCs/>
          <w:sz w:val="32"/>
          <w:szCs w:val="32"/>
          <w:lang w:eastAsia="zh-CN"/>
        </w:rPr>
      </w:pP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黑体" w:hAnsi="黑体" w:eastAsia="黑体" w:cs="黑体"/>
          <w:b w:val="0"/>
          <w:bCs w:val="0"/>
          <w:sz w:val="32"/>
          <w:szCs w:val="32"/>
          <w:lang w:eastAsia="zh-CN"/>
        </w:rPr>
        <w:t>第五十五条</w:t>
      </w:r>
      <w:r>
        <w:rPr>
          <w:rFonts w:hint="eastAsia" w:ascii="仿宋_GB2312" w:hAnsi="仿宋" w:eastAsia="仿宋_GB2312" w:cs="仿宋_GB2312"/>
          <w:b/>
          <w:bCs/>
          <w:sz w:val="32"/>
          <w:szCs w:val="32"/>
          <w:lang w:eastAsia="zh-CN"/>
        </w:rPr>
        <w:t xml:space="preserve">  </w:t>
      </w:r>
      <w:r>
        <w:rPr>
          <w:rFonts w:hint="eastAsia" w:ascii="仿宋_GB2312" w:hAnsi="仿宋" w:eastAsia="仿宋_GB2312" w:cs="仿宋_GB2312"/>
          <w:sz w:val="32"/>
          <w:szCs w:val="32"/>
          <w:lang w:eastAsia="zh-CN"/>
        </w:rPr>
        <w:t>对违反本条例的行为，</w:t>
      </w:r>
      <w:r>
        <w:rPr>
          <w:rFonts w:hint="eastAsia" w:ascii="仿宋_GB2312" w:hAnsi="仿宋" w:eastAsia="仿宋_GB2312"/>
          <w:sz w:val="32"/>
          <w:szCs w:val="32"/>
          <w:lang w:eastAsia="zh-CN"/>
        </w:rPr>
        <w:t>法律法规已有法律责任规定的，从其规定。</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黑体" w:hAnsi="黑体" w:eastAsia="黑体" w:cs="黑体"/>
          <w:b w:val="0"/>
          <w:bCs w:val="0"/>
          <w:sz w:val="32"/>
          <w:szCs w:val="32"/>
          <w:lang w:eastAsia="zh-CN"/>
        </w:rPr>
        <w:t>第五十六条</w:t>
      </w:r>
      <w:r>
        <w:rPr>
          <w:rFonts w:hint="eastAsia" w:ascii="仿宋_GB2312" w:hAnsi="仿宋" w:eastAsia="仿宋_GB2312" w:cs="仿宋_GB2312"/>
          <w:b/>
          <w:bCs/>
          <w:sz w:val="32"/>
          <w:szCs w:val="32"/>
          <w:lang w:eastAsia="zh-CN"/>
        </w:rPr>
        <w:t xml:space="preserve">  </w:t>
      </w:r>
      <w:r>
        <w:rPr>
          <w:rFonts w:hint="eastAsia" w:ascii="仿宋_GB2312" w:hAnsi="仿宋" w:eastAsia="仿宋_GB2312" w:cs="仿宋"/>
          <w:sz w:val="32"/>
          <w:szCs w:val="32"/>
          <w:lang w:eastAsia="zh-CN"/>
        </w:rPr>
        <w:t>市、县（市、区）人民政府或者园林绿化主管部门和其他有关部门及其工作人员有下列情形之一的，由上级行政机关或者监察机关依法责令改正；对直接负责的主管人员和其他直接责任人员依法给予处分；构成犯罪的，依法追究刑事责任：</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仿宋_GB2312" w:hAnsi="仿宋" w:eastAsia="仿宋_GB2312" w:cs="仿宋"/>
          <w:sz w:val="32"/>
          <w:szCs w:val="32"/>
          <w:lang w:eastAsia="zh-CN"/>
        </w:rPr>
        <w:t>（一）擅自变更城市绿地系统规划、调整城市绿线和永久性绿地的；</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仿宋_GB2312" w:hAnsi="仿宋" w:eastAsia="仿宋_GB2312" w:cs="仿宋"/>
          <w:sz w:val="32"/>
          <w:szCs w:val="32"/>
          <w:lang w:eastAsia="zh-CN"/>
        </w:rPr>
        <w:t>（二）对符合法定条件的行政许可申请不予受理，未按规定时限办理或者违法作出行政许可的；</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仿宋_GB2312" w:hAnsi="仿宋" w:eastAsia="仿宋_GB2312" w:cs="仿宋"/>
          <w:sz w:val="32"/>
          <w:szCs w:val="32"/>
          <w:lang w:eastAsia="zh-CN"/>
        </w:rPr>
        <w:t>（三）对园林绿化监督管理中发现的违法行为，未按规定依法查处的；</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仿宋_GB2312" w:hAnsi="仿宋" w:eastAsia="仿宋_GB2312" w:cs="仿宋"/>
          <w:sz w:val="32"/>
          <w:szCs w:val="32"/>
          <w:lang w:eastAsia="zh-CN"/>
        </w:rPr>
        <w:t>（四）对破坏城市绿地和园林设施的投诉、举报未按规定调查处理的；</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仿宋_GB2312" w:hAnsi="仿宋" w:eastAsia="仿宋_GB2312" w:cs="仿宋"/>
          <w:sz w:val="32"/>
          <w:szCs w:val="32"/>
          <w:lang w:eastAsia="zh-CN"/>
        </w:rPr>
        <w:t>（五）其他玩忽职守、滥用职权、徇私舞弊的行为。</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_GB2312"/>
          <w:bCs/>
          <w:sz w:val="32"/>
          <w:szCs w:val="32"/>
          <w:lang w:eastAsia="zh-CN"/>
        </w:rPr>
      </w:pPr>
      <w:r>
        <w:rPr>
          <w:rFonts w:hint="eastAsia" w:ascii="黑体" w:hAnsi="黑体" w:eastAsia="黑体" w:cs="黑体"/>
          <w:b w:val="0"/>
          <w:bCs w:val="0"/>
          <w:sz w:val="32"/>
          <w:szCs w:val="32"/>
          <w:lang w:eastAsia="zh-CN"/>
        </w:rPr>
        <w:t>第五十七条</w:t>
      </w:r>
      <w:r>
        <w:rPr>
          <w:rFonts w:hint="eastAsia" w:ascii="仿宋_GB2312" w:hAnsi="仿宋" w:eastAsia="仿宋_GB2312" w:cs="仿宋_GB2312"/>
          <w:bCs/>
          <w:sz w:val="32"/>
          <w:szCs w:val="32"/>
          <w:lang w:eastAsia="zh-CN"/>
        </w:rPr>
        <w:t xml:space="preserve">  </w:t>
      </w:r>
      <w:r>
        <w:rPr>
          <w:rFonts w:hint="eastAsia" w:ascii="仿宋_GB2312" w:hAnsi="仿宋" w:eastAsia="仿宋_GB2312" w:cs="黑体"/>
          <w:sz w:val="32"/>
          <w:szCs w:val="32"/>
          <w:lang w:eastAsia="zh-CN"/>
        </w:rPr>
        <w:t>违反本条例规定，工程建设项目的附属园林绿化工程设计方案未经批准或者未按照批准的设计方案进行施工的，由园林绿化主管部门责令停止施工、限期改正或者采取其他补救措施。</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_GB2312"/>
          <w:bCs/>
          <w:sz w:val="32"/>
          <w:szCs w:val="32"/>
          <w:lang w:eastAsia="zh-CN"/>
        </w:rPr>
      </w:pPr>
      <w:r>
        <w:rPr>
          <w:rFonts w:hint="eastAsia" w:ascii="仿宋_GB2312" w:hAnsi="仿宋" w:eastAsia="仿宋_GB2312" w:cs="仿宋_GB2312"/>
          <w:bCs/>
          <w:sz w:val="32"/>
          <w:szCs w:val="32"/>
          <w:lang w:eastAsia="zh-CN"/>
        </w:rPr>
        <w:t>工程建设项目附属绿化工程未能在规定期限内完工的，由园林绿化主管部门责令限期完成，并处未完成绿化建设面积应投资额两倍的罚款。</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黑体" w:hAnsi="黑体" w:eastAsia="黑体" w:cs="黑体"/>
          <w:b w:val="0"/>
          <w:bCs w:val="0"/>
          <w:sz w:val="32"/>
          <w:szCs w:val="32"/>
          <w:lang w:eastAsia="zh-CN"/>
        </w:rPr>
        <w:t>第五十八条</w:t>
      </w:r>
      <w:r>
        <w:rPr>
          <w:rFonts w:hint="eastAsia" w:ascii="仿宋_GB2312" w:hAnsi="仿宋" w:eastAsia="仿宋_GB2312" w:cs="仿宋_GB2312"/>
          <w:b/>
          <w:bCs/>
          <w:sz w:val="32"/>
          <w:szCs w:val="32"/>
          <w:lang w:eastAsia="zh-CN"/>
        </w:rPr>
        <w:t xml:space="preserve">  </w:t>
      </w:r>
      <w:r>
        <w:rPr>
          <w:rFonts w:hint="eastAsia" w:ascii="仿宋_GB2312" w:hAnsi="仿宋" w:eastAsia="仿宋_GB2312" w:cs="仿宋"/>
          <w:sz w:val="32"/>
          <w:szCs w:val="32"/>
          <w:lang w:eastAsia="zh-CN"/>
        </w:rPr>
        <w:t>违反本条例规定，土地使用权人、管理人或者建设单位未按照要求进行临时绿化的，由园林绿化主管部门责令限期改正；逾期不改正的，按照临时绿化面积处每平方米一百元以上二百元以下罚款。</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_GB2312"/>
          <w:bCs/>
          <w:sz w:val="32"/>
          <w:szCs w:val="32"/>
          <w:lang w:eastAsia="zh-CN"/>
        </w:rPr>
      </w:pPr>
      <w:r>
        <w:rPr>
          <w:rFonts w:hint="eastAsia" w:ascii="黑体" w:hAnsi="黑体" w:eastAsia="黑体" w:cs="黑体"/>
          <w:b w:val="0"/>
          <w:bCs w:val="0"/>
          <w:sz w:val="32"/>
          <w:szCs w:val="32"/>
          <w:lang w:eastAsia="zh-CN"/>
        </w:rPr>
        <w:t>第五十九条</w:t>
      </w:r>
      <w:r>
        <w:rPr>
          <w:rFonts w:hint="eastAsia" w:ascii="仿宋_GB2312" w:hAnsi="仿宋" w:eastAsia="仿宋_GB2312" w:cs="仿宋"/>
          <w:bCs/>
          <w:sz w:val="32"/>
          <w:szCs w:val="32"/>
          <w:lang w:eastAsia="zh-CN"/>
        </w:rPr>
        <w:t xml:space="preserve">  </w:t>
      </w:r>
      <w:r>
        <w:rPr>
          <w:rFonts w:hint="eastAsia" w:ascii="仿宋_GB2312" w:hAnsi="仿宋" w:eastAsia="仿宋_GB2312" w:cs="仿宋"/>
          <w:sz w:val="32"/>
          <w:szCs w:val="32"/>
          <w:lang w:eastAsia="zh-CN"/>
        </w:rPr>
        <w:t>违反本条例规定，养护管理责任人未及时对死亡树木进行清理并补植的，或者对损坏园林绿化设施未及时修复或更换的，由园林绿化主管部门责令限期改正</w:t>
      </w:r>
      <w:r>
        <w:rPr>
          <w:rFonts w:hint="eastAsia" w:ascii="仿宋_GB2312" w:hAnsi="仿宋" w:eastAsia="仿宋_GB2312" w:cs="黑体"/>
          <w:sz w:val="32"/>
          <w:szCs w:val="32"/>
          <w:lang w:eastAsia="zh-CN"/>
        </w:rPr>
        <w:t>；逾期不改正的</w:t>
      </w:r>
      <w:r>
        <w:rPr>
          <w:rFonts w:hint="eastAsia" w:ascii="仿宋_GB2312" w:hAnsi="仿宋" w:eastAsia="仿宋_GB2312" w:cs="仿宋"/>
          <w:sz w:val="32"/>
          <w:szCs w:val="32"/>
          <w:lang w:eastAsia="zh-CN"/>
        </w:rPr>
        <w:t>，处二百元以上二千元以下罚款。</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黑体" w:hAnsi="黑体" w:eastAsia="黑体" w:cs="黑体"/>
          <w:b w:val="0"/>
          <w:bCs w:val="0"/>
          <w:sz w:val="32"/>
          <w:szCs w:val="32"/>
          <w:lang w:eastAsia="zh-CN"/>
        </w:rPr>
        <w:t>第六十条</w:t>
      </w:r>
      <w:r>
        <w:rPr>
          <w:rFonts w:hint="eastAsia" w:ascii="仿宋_GB2312" w:hAnsi="仿宋" w:eastAsia="仿宋_GB2312" w:cs="仿宋_GB2312"/>
          <w:bCs/>
          <w:sz w:val="32"/>
          <w:szCs w:val="32"/>
          <w:lang w:eastAsia="zh-CN"/>
        </w:rPr>
        <w:t xml:space="preserve">  </w:t>
      </w:r>
      <w:r>
        <w:rPr>
          <w:rFonts w:hint="eastAsia" w:ascii="仿宋_GB2312" w:hAnsi="仿宋" w:eastAsia="仿宋_GB2312" w:cs="仿宋"/>
          <w:sz w:val="32"/>
          <w:szCs w:val="32"/>
          <w:lang w:eastAsia="zh-CN"/>
        </w:rPr>
        <w:t>违反本条例规定，擅自砍伐城市树木的，由园林绿化主管部门责令限期补植，</w:t>
      </w:r>
      <w:r>
        <w:rPr>
          <w:rFonts w:hint="eastAsia" w:ascii="仿宋_GB2312" w:hAnsi="仿宋" w:eastAsia="仿宋_GB2312" w:cs="黑体"/>
          <w:sz w:val="32"/>
          <w:szCs w:val="32"/>
          <w:lang w:eastAsia="zh-CN"/>
        </w:rPr>
        <w:t>并处本市树木基准价值五倍以上十倍以下罚款</w:t>
      </w:r>
      <w:r>
        <w:rPr>
          <w:rFonts w:hint="eastAsia" w:ascii="仿宋_GB2312" w:hAnsi="仿宋" w:eastAsia="仿宋_GB2312" w:cs="仿宋"/>
          <w:sz w:val="32"/>
          <w:szCs w:val="32"/>
          <w:lang w:eastAsia="zh-CN"/>
        </w:rPr>
        <w:t>。</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仿宋_GB2312" w:hAnsi="仿宋" w:eastAsia="仿宋_GB2312" w:cs="黑体"/>
          <w:sz w:val="32"/>
          <w:szCs w:val="32"/>
          <w:lang w:eastAsia="zh-CN"/>
        </w:rPr>
        <w:t>违反规定</w:t>
      </w:r>
      <w:r>
        <w:rPr>
          <w:rFonts w:hint="eastAsia" w:ascii="仿宋_GB2312" w:hAnsi="仿宋" w:eastAsia="仿宋_GB2312" w:cs="仿宋"/>
          <w:sz w:val="32"/>
          <w:szCs w:val="32"/>
          <w:lang w:eastAsia="zh-CN"/>
        </w:rPr>
        <w:t>截除树木主干、去除树冠的，依照</w:t>
      </w:r>
      <w:r>
        <w:rPr>
          <w:rFonts w:hint="eastAsia" w:ascii="仿宋_GB2312" w:hAnsi="仿宋" w:eastAsia="仿宋_GB2312" w:cs="黑体"/>
          <w:sz w:val="32"/>
          <w:szCs w:val="32"/>
          <w:lang w:eastAsia="zh-CN"/>
        </w:rPr>
        <w:t>前款规定处理</w:t>
      </w:r>
      <w:r>
        <w:rPr>
          <w:rFonts w:hint="eastAsia" w:ascii="仿宋_GB2312" w:hAnsi="仿宋" w:eastAsia="仿宋_GB2312" w:cs="仿宋"/>
          <w:sz w:val="32"/>
          <w:szCs w:val="32"/>
          <w:lang w:eastAsia="zh-CN"/>
        </w:rPr>
        <w:t>。</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sz w:val="32"/>
          <w:szCs w:val="32"/>
          <w:lang w:eastAsia="zh-CN"/>
        </w:rPr>
      </w:pPr>
      <w:r>
        <w:rPr>
          <w:rFonts w:hint="eastAsia" w:ascii="黑体" w:hAnsi="黑体" w:eastAsia="黑体" w:cs="黑体"/>
          <w:b w:val="0"/>
          <w:bCs w:val="0"/>
          <w:sz w:val="32"/>
          <w:szCs w:val="32"/>
          <w:lang w:eastAsia="zh-CN"/>
        </w:rPr>
        <w:t>第六十一条</w:t>
      </w:r>
      <w:r>
        <w:rPr>
          <w:rFonts w:hint="eastAsia" w:ascii="仿宋_GB2312" w:hAnsi="仿宋" w:eastAsia="仿宋_GB2312" w:cs="仿宋_GB2312"/>
          <w:bCs/>
          <w:sz w:val="32"/>
          <w:szCs w:val="32"/>
          <w:lang w:eastAsia="zh-CN"/>
        </w:rPr>
        <w:t xml:space="preserve">  </w:t>
      </w:r>
      <w:r>
        <w:rPr>
          <w:rFonts w:hint="eastAsia" w:ascii="仿宋_GB2312" w:hAnsi="仿宋" w:eastAsia="仿宋_GB2312"/>
          <w:sz w:val="32"/>
          <w:szCs w:val="32"/>
          <w:lang w:eastAsia="zh-CN"/>
        </w:rPr>
        <w:t>违反本条例规定，擅自占用城市绿地的，由园林绿化主管部门责令限期改正，并处所占绿地价值三倍以上五倍以下的罚款。</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仿宋_GB2312" w:hAnsi="仿宋" w:eastAsia="仿宋_GB2312"/>
          <w:sz w:val="32"/>
          <w:szCs w:val="32"/>
          <w:lang w:eastAsia="zh-CN"/>
        </w:rPr>
        <w:t>经批准临时占用绿地逾期不归还的，依照前款规定处罚。</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宋体"/>
          <w:sz w:val="32"/>
          <w:szCs w:val="32"/>
          <w:bdr w:val="single" w:color="auto" w:sz="4" w:space="0"/>
          <w:lang w:eastAsia="zh-CN"/>
        </w:rPr>
      </w:pPr>
      <w:r>
        <w:rPr>
          <w:rFonts w:hint="eastAsia" w:ascii="黑体" w:hAnsi="黑体" w:eastAsia="黑体" w:cs="黑体"/>
          <w:b w:val="0"/>
          <w:bCs w:val="0"/>
          <w:sz w:val="32"/>
          <w:szCs w:val="32"/>
          <w:lang w:eastAsia="zh-CN"/>
        </w:rPr>
        <w:t>第六十二条</w:t>
      </w:r>
      <w:r>
        <w:rPr>
          <w:rFonts w:hint="eastAsia" w:ascii="仿宋_GB2312" w:hAnsi="仿宋" w:eastAsia="仿宋_GB2312" w:cs="仿宋_GB2312"/>
          <w:b/>
          <w:bCs/>
          <w:sz w:val="32"/>
          <w:szCs w:val="32"/>
          <w:lang w:eastAsia="zh-CN"/>
        </w:rPr>
        <w:t xml:space="preserve">  </w:t>
      </w:r>
      <w:r>
        <w:rPr>
          <w:rFonts w:hint="eastAsia" w:ascii="仿宋_GB2312" w:hAnsi="仿宋" w:eastAsia="仿宋_GB2312" w:cs="宋体"/>
          <w:sz w:val="32"/>
          <w:szCs w:val="32"/>
          <w:lang w:eastAsia="zh-CN"/>
        </w:rPr>
        <w:t>违反本条例规定，有下列行为之一的，由园林绿化主管部门责令停止违法行为、限期改正、赔偿损失，</w:t>
      </w:r>
      <w:r>
        <w:rPr>
          <w:rFonts w:hint="eastAsia" w:ascii="仿宋_GB2312" w:hAnsi="仿宋" w:eastAsia="仿宋_GB2312" w:cs="黑体"/>
          <w:sz w:val="32"/>
          <w:szCs w:val="32"/>
          <w:lang w:eastAsia="zh-CN"/>
        </w:rPr>
        <w:t>可</w:t>
      </w:r>
      <w:r>
        <w:rPr>
          <w:rFonts w:hint="eastAsia" w:ascii="仿宋_GB2312" w:hAnsi="仿宋" w:eastAsia="仿宋_GB2312" w:cs="宋体"/>
          <w:sz w:val="32"/>
          <w:szCs w:val="32"/>
          <w:lang w:eastAsia="zh-CN"/>
        </w:rPr>
        <w:t>处罚款；</w:t>
      </w:r>
      <w:r>
        <w:rPr>
          <w:rFonts w:hint="eastAsia" w:ascii="仿宋_GB2312" w:hAnsi="仿宋" w:eastAsia="仿宋_GB2312" w:cs="黑体"/>
          <w:sz w:val="32"/>
          <w:szCs w:val="32"/>
          <w:lang w:eastAsia="zh-CN"/>
        </w:rPr>
        <w:t>造成树木死亡的，处树木基准价值五倍以上十倍以下的罚款。</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宋体"/>
          <w:sz w:val="32"/>
          <w:szCs w:val="32"/>
          <w:bdr w:val="single" w:color="auto" w:sz="4" w:space="0"/>
          <w:lang w:eastAsia="zh-CN"/>
        </w:rPr>
      </w:pPr>
      <w:r>
        <w:rPr>
          <w:rFonts w:hint="eastAsia" w:ascii="仿宋_GB2312" w:hAnsi="仿宋" w:eastAsia="仿宋_GB2312" w:cs="宋体"/>
          <w:sz w:val="32"/>
          <w:szCs w:val="32"/>
          <w:lang w:eastAsia="zh-CN"/>
        </w:rPr>
        <w:t>（</w:t>
      </w:r>
      <w:r>
        <w:rPr>
          <w:rFonts w:hint="eastAsia" w:ascii="仿宋_GB2312" w:hAnsi="仿宋" w:eastAsia="仿宋_GB2312" w:cs="黑体"/>
          <w:sz w:val="32"/>
          <w:szCs w:val="32"/>
          <w:lang w:eastAsia="zh-CN"/>
        </w:rPr>
        <w:t>一</w:t>
      </w:r>
      <w:r>
        <w:rPr>
          <w:rFonts w:hint="eastAsia" w:ascii="仿宋_GB2312" w:hAnsi="仿宋" w:eastAsia="仿宋_GB2312" w:cs="宋体"/>
          <w:sz w:val="32"/>
          <w:szCs w:val="32"/>
          <w:lang w:eastAsia="zh-CN"/>
        </w:rPr>
        <w:t>）擅自</w:t>
      </w:r>
      <w:r>
        <w:rPr>
          <w:rFonts w:hint="eastAsia" w:ascii="仿宋_GB2312" w:hAnsi="仿宋" w:eastAsia="仿宋_GB2312"/>
          <w:sz w:val="32"/>
          <w:szCs w:val="32"/>
          <w:lang w:eastAsia="zh-CN"/>
        </w:rPr>
        <w:t>占用绿化带，增设出入口的，</w:t>
      </w:r>
      <w:r>
        <w:rPr>
          <w:rFonts w:hint="eastAsia" w:ascii="仿宋_GB2312" w:hAnsi="仿宋" w:eastAsia="仿宋_GB2312" w:cs="宋体"/>
          <w:sz w:val="32"/>
          <w:szCs w:val="32"/>
          <w:lang w:eastAsia="zh-CN"/>
        </w:rPr>
        <w:t xml:space="preserve">处所占绿地价值三倍以上五倍以下的罚款； </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宋体"/>
          <w:sz w:val="32"/>
          <w:szCs w:val="32"/>
          <w:bdr w:val="single" w:color="auto" w:sz="4" w:space="0"/>
          <w:lang w:eastAsia="zh-CN"/>
        </w:rPr>
      </w:pPr>
      <w:r>
        <w:rPr>
          <w:rFonts w:hint="eastAsia" w:ascii="仿宋_GB2312" w:hAnsi="仿宋" w:eastAsia="仿宋_GB2312" w:cs="宋体"/>
          <w:sz w:val="32"/>
          <w:szCs w:val="32"/>
          <w:lang w:eastAsia="zh-CN"/>
        </w:rPr>
        <w:t>（</w:t>
      </w:r>
      <w:r>
        <w:rPr>
          <w:rFonts w:hint="eastAsia" w:ascii="仿宋_GB2312" w:hAnsi="仿宋" w:eastAsia="仿宋_GB2312" w:cs="黑体"/>
          <w:sz w:val="32"/>
          <w:szCs w:val="32"/>
          <w:lang w:eastAsia="zh-CN"/>
        </w:rPr>
        <w:t>二</w:t>
      </w:r>
      <w:r>
        <w:rPr>
          <w:rFonts w:hint="eastAsia" w:ascii="仿宋_GB2312" w:hAnsi="仿宋" w:eastAsia="仿宋_GB2312" w:cs="宋体"/>
          <w:sz w:val="32"/>
          <w:szCs w:val="32"/>
          <w:lang w:eastAsia="zh-CN"/>
        </w:rPr>
        <w:t>）在绿地内野炊、堆放杂物、焚烧物品的，处三百元以上五百元以下的罚款；</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宋体"/>
          <w:sz w:val="32"/>
          <w:szCs w:val="32"/>
          <w:bdr w:val="single" w:color="auto" w:sz="4" w:space="0"/>
          <w:lang w:eastAsia="zh-CN"/>
        </w:rPr>
      </w:pPr>
      <w:r>
        <w:rPr>
          <w:rFonts w:hint="eastAsia" w:ascii="仿宋_GB2312" w:hAnsi="仿宋" w:eastAsia="仿宋_GB2312" w:cs="宋体"/>
          <w:sz w:val="32"/>
          <w:szCs w:val="32"/>
          <w:lang w:eastAsia="zh-CN"/>
        </w:rPr>
        <w:t>（</w:t>
      </w:r>
      <w:r>
        <w:rPr>
          <w:rFonts w:hint="eastAsia" w:ascii="仿宋_GB2312" w:hAnsi="仿宋" w:eastAsia="仿宋_GB2312" w:cs="黑体"/>
          <w:sz w:val="32"/>
          <w:szCs w:val="32"/>
          <w:lang w:eastAsia="zh-CN"/>
        </w:rPr>
        <w:t>三</w:t>
      </w:r>
      <w:r>
        <w:rPr>
          <w:rFonts w:hint="eastAsia" w:ascii="仿宋_GB2312" w:hAnsi="仿宋" w:eastAsia="仿宋_GB2312" w:cs="宋体"/>
          <w:sz w:val="32"/>
          <w:szCs w:val="32"/>
          <w:lang w:eastAsia="zh-CN"/>
        </w:rPr>
        <w:t>）</w:t>
      </w:r>
      <w:r>
        <w:rPr>
          <w:rFonts w:hint="eastAsia" w:ascii="仿宋_GB2312" w:hAnsi="仿宋" w:eastAsia="仿宋_GB2312"/>
          <w:sz w:val="32"/>
          <w:szCs w:val="32"/>
          <w:lang w:eastAsia="zh-CN"/>
        </w:rPr>
        <w:t>践踏绿地</w:t>
      </w:r>
      <w:r>
        <w:rPr>
          <w:rFonts w:ascii="仿宋_GB2312" w:hAnsi="仿宋" w:eastAsia="仿宋_GB2312"/>
          <w:sz w:val="32"/>
          <w:szCs w:val="32"/>
          <w:lang w:eastAsia="zh-CN"/>
        </w:rPr>
        <w:t>、</w:t>
      </w:r>
      <w:r>
        <w:rPr>
          <w:rFonts w:hint="eastAsia" w:ascii="仿宋_GB2312" w:hAnsi="仿宋" w:eastAsia="仿宋_GB2312" w:cs="黑体"/>
          <w:sz w:val="32"/>
          <w:szCs w:val="32"/>
          <w:lang w:eastAsia="zh-CN"/>
        </w:rPr>
        <w:t>停放车辆碾压绿地</w:t>
      </w:r>
      <w:r>
        <w:rPr>
          <w:rFonts w:hint="eastAsia" w:ascii="仿宋_GB2312" w:hAnsi="仿宋" w:eastAsia="仿宋_GB2312"/>
          <w:sz w:val="32"/>
          <w:szCs w:val="32"/>
          <w:lang w:eastAsia="zh-CN"/>
        </w:rPr>
        <w:t>，钉、拴、刻划、攀折树木、剥损树皮，损伤树木花草</w:t>
      </w:r>
      <w:r>
        <w:rPr>
          <w:rFonts w:hint="eastAsia" w:ascii="仿宋_GB2312" w:hAnsi="仿宋" w:eastAsia="仿宋_GB2312" w:cs="宋体"/>
          <w:sz w:val="32"/>
          <w:szCs w:val="32"/>
          <w:lang w:eastAsia="zh-CN"/>
        </w:rPr>
        <w:t>的，处三百元以上五百元以下的罚款；</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宋体"/>
          <w:sz w:val="32"/>
          <w:szCs w:val="32"/>
          <w:bdr w:val="single" w:color="auto" w:sz="4" w:space="0"/>
          <w:lang w:eastAsia="zh-CN"/>
        </w:rPr>
      </w:pPr>
      <w:r>
        <w:rPr>
          <w:rFonts w:hint="eastAsia" w:ascii="仿宋_GB2312" w:hAnsi="仿宋" w:eastAsia="仿宋_GB2312" w:cs="宋体"/>
          <w:sz w:val="32"/>
          <w:szCs w:val="32"/>
          <w:lang w:eastAsia="zh-CN"/>
        </w:rPr>
        <w:t>（</w:t>
      </w:r>
      <w:r>
        <w:rPr>
          <w:rFonts w:hint="eastAsia" w:ascii="仿宋_GB2312" w:hAnsi="仿宋" w:eastAsia="仿宋_GB2312" w:cs="黑体"/>
          <w:sz w:val="32"/>
          <w:szCs w:val="32"/>
          <w:lang w:eastAsia="zh-CN"/>
        </w:rPr>
        <w:t>四</w:t>
      </w:r>
      <w:r>
        <w:rPr>
          <w:rFonts w:hint="eastAsia" w:ascii="仿宋_GB2312" w:hAnsi="仿宋" w:eastAsia="仿宋_GB2312" w:cs="宋体"/>
          <w:sz w:val="32"/>
          <w:szCs w:val="32"/>
          <w:lang w:eastAsia="zh-CN"/>
        </w:rPr>
        <w:t>）损坏树木支架、栏杆、花坛、座椅、园灯、建筑小品、给排水等绿化设施的，处五百元以上一千元以下的罚款；</w:t>
      </w:r>
      <w:r>
        <w:rPr>
          <w:rFonts w:hint="eastAsia" w:ascii="仿宋_GB2312" w:hAnsi="仿宋" w:eastAsia="仿宋_GB2312" w:cs="宋体"/>
          <w:sz w:val="32"/>
          <w:szCs w:val="32"/>
          <w:bdr w:val="single" w:color="auto" w:sz="4" w:space="0"/>
          <w:lang w:eastAsia="zh-CN"/>
        </w:rPr>
        <w:t xml:space="preserve"> </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宋体"/>
          <w:sz w:val="32"/>
          <w:szCs w:val="32"/>
          <w:bdr w:val="single" w:color="auto" w:sz="4" w:space="0"/>
          <w:lang w:eastAsia="zh-CN"/>
        </w:rPr>
      </w:pPr>
      <w:r>
        <w:rPr>
          <w:rFonts w:hint="eastAsia" w:ascii="仿宋_GB2312" w:hAnsi="仿宋" w:eastAsia="仿宋_GB2312" w:cs="宋体"/>
          <w:sz w:val="32"/>
          <w:szCs w:val="32"/>
          <w:lang w:eastAsia="zh-CN"/>
        </w:rPr>
        <w:t>（</w:t>
      </w:r>
      <w:r>
        <w:rPr>
          <w:rFonts w:hint="eastAsia" w:ascii="仿宋_GB2312" w:hAnsi="仿宋" w:eastAsia="仿宋_GB2312" w:cs="黑体"/>
          <w:sz w:val="32"/>
          <w:szCs w:val="32"/>
          <w:lang w:eastAsia="zh-CN"/>
        </w:rPr>
        <w:t>五</w:t>
      </w:r>
      <w:r>
        <w:rPr>
          <w:rFonts w:hint="eastAsia" w:ascii="仿宋_GB2312" w:hAnsi="仿宋" w:eastAsia="仿宋_GB2312" w:cs="宋体"/>
          <w:sz w:val="32"/>
          <w:szCs w:val="32"/>
          <w:lang w:eastAsia="zh-CN"/>
        </w:rPr>
        <w:t>）在树木上设置广告牌、标语牌、牵拉绳索、架设电线、捆绑电缆，以树承重的，处二百元以上五百元以下的罚款；</w:t>
      </w:r>
      <w:r>
        <w:rPr>
          <w:rFonts w:hint="eastAsia" w:ascii="仿宋_GB2312" w:hAnsi="仿宋" w:eastAsia="仿宋_GB2312" w:cs="宋体"/>
          <w:sz w:val="32"/>
          <w:szCs w:val="32"/>
          <w:bdr w:val="single" w:color="auto" w:sz="4" w:space="0"/>
          <w:lang w:eastAsia="zh-CN"/>
        </w:rPr>
        <w:t xml:space="preserve"> </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宋体"/>
          <w:sz w:val="32"/>
          <w:szCs w:val="32"/>
          <w:bdr w:val="single" w:color="auto" w:sz="4" w:space="0"/>
          <w:lang w:eastAsia="zh-CN"/>
        </w:rPr>
      </w:pPr>
      <w:r>
        <w:rPr>
          <w:rFonts w:hint="eastAsia" w:ascii="仿宋_GB2312" w:hAnsi="仿宋" w:eastAsia="仿宋_GB2312" w:cs="宋体"/>
          <w:sz w:val="32"/>
          <w:szCs w:val="32"/>
          <w:lang w:eastAsia="zh-CN"/>
        </w:rPr>
        <w:t>（</w:t>
      </w:r>
      <w:r>
        <w:rPr>
          <w:rFonts w:hint="eastAsia" w:ascii="仿宋_GB2312" w:hAnsi="仿宋" w:eastAsia="仿宋_GB2312" w:cs="黑体"/>
          <w:sz w:val="32"/>
          <w:szCs w:val="32"/>
          <w:lang w:eastAsia="zh-CN"/>
        </w:rPr>
        <w:t>六</w:t>
      </w:r>
      <w:r>
        <w:rPr>
          <w:rFonts w:hint="eastAsia" w:ascii="仿宋_GB2312" w:hAnsi="仿宋" w:eastAsia="仿宋_GB2312" w:cs="宋体"/>
          <w:sz w:val="32"/>
          <w:szCs w:val="32"/>
          <w:lang w:eastAsia="zh-CN"/>
        </w:rPr>
        <w:t>）在绿地内饲养家畜家禽以及进行耕种的，</w:t>
      </w:r>
      <w:r>
        <w:rPr>
          <w:rFonts w:hint="eastAsia" w:ascii="仿宋_GB2312" w:hAnsi="仿宋" w:eastAsia="仿宋_GB2312" w:cs="黑体"/>
          <w:sz w:val="32"/>
          <w:szCs w:val="32"/>
          <w:lang w:eastAsia="zh-CN"/>
        </w:rPr>
        <w:t>硬化或者圈占小区绿地的，</w:t>
      </w:r>
      <w:r>
        <w:rPr>
          <w:rFonts w:hint="eastAsia" w:ascii="仿宋_GB2312" w:hAnsi="仿宋" w:eastAsia="仿宋_GB2312" w:cs="宋体"/>
          <w:sz w:val="32"/>
          <w:szCs w:val="32"/>
          <w:lang w:eastAsia="zh-CN"/>
        </w:rPr>
        <w:t>处二百元以上五百元以下罚款</w:t>
      </w:r>
      <w:r>
        <w:rPr>
          <w:rFonts w:hint="eastAsia" w:ascii="仿宋_GB2312" w:hAnsi="仿宋" w:eastAsia="仿宋_GB2312" w:cs="黑体"/>
          <w:sz w:val="32"/>
          <w:szCs w:val="32"/>
          <w:lang w:eastAsia="zh-CN"/>
        </w:rPr>
        <w:t>。</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宋体"/>
          <w:sz w:val="32"/>
          <w:szCs w:val="32"/>
          <w:lang w:eastAsia="zh-CN"/>
        </w:rPr>
      </w:pPr>
      <w:r>
        <w:rPr>
          <w:rFonts w:hint="eastAsia" w:ascii="黑体" w:hAnsi="黑体" w:eastAsia="黑体" w:cs="黑体"/>
          <w:b w:val="0"/>
          <w:bCs w:val="0"/>
          <w:sz w:val="32"/>
          <w:szCs w:val="32"/>
          <w:lang w:eastAsia="zh-CN"/>
        </w:rPr>
        <w:t>第六十三条</w:t>
      </w:r>
      <w:r>
        <w:rPr>
          <w:rFonts w:hint="eastAsia" w:ascii="仿宋_GB2312" w:hAnsi="仿宋" w:eastAsia="仿宋_GB2312" w:cs="宋体"/>
          <w:b/>
          <w:bCs/>
          <w:sz w:val="32"/>
          <w:szCs w:val="32"/>
          <w:lang w:eastAsia="zh-CN"/>
        </w:rPr>
        <w:t xml:space="preserve">  </w:t>
      </w:r>
      <w:r>
        <w:rPr>
          <w:rFonts w:hint="eastAsia" w:ascii="仿宋_GB2312" w:hAnsi="仿宋" w:eastAsia="仿宋_GB2312" w:cs="宋体"/>
          <w:bCs/>
          <w:sz w:val="32"/>
          <w:szCs w:val="32"/>
          <w:lang w:eastAsia="zh-CN"/>
        </w:rPr>
        <w:t>违反本条例规定，擅自移植古树名木的，由园林绿化主管部门责令限期改正；非法购买古树名木的，没收树木或者其变卖所得，可以并处购买价一倍以上三倍以下的罚款；擅自砍伐古树名木或者擅自移植致使古树名木死亡的，处死亡古树名木价值三倍以上五倍以下的罚款。</w:t>
      </w:r>
    </w:p>
    <w:p>
      <w:pPr>
        <w:keepNext w:val="0"/>
        <w:keepLines w:val="0"/>
        <w:pageBreakBefore w:val="0"/>
        <w:widowControl/>
        <w:kinsoku/>
        <w:wordWrap/>
        <w:overflowPunct/>
        <w:topLinePunct w:val="0"/>
        <w:autoSpaceDE/>
        <w:autoSpaceDN/>
        <w:bidi w:val="0"/>
        <w:snapToGrid/>
        <w:spacing w:line="540" w:lineRule="exact"/>
        <w:ind w:firstLine="640" w:firstLineChars="200"/>
        <w:jc w:val="center"/>
        <w:textAlignment w:val="auto"/>
        <w:rPr>
          <w:rFonts w:ascii="黑体" w:hAnsi="黑体" w:eastAsia="黑体" w:cs="仿宋"/>
          <w:bCs/>
          <w:sz w:val="32"/>
          <w:szCs w:val="32"/>
          <w:lang w:eastAsia="zh-CN"/>
        </w:rPr>
      </w:pPr>
    </w:p>
    <w:p>
      <w:pPr>
        <w:keepNext w:val="0"/>
        <w:keepLines w:val="0"/>
        <w:pageBreakBefore w:val="0"/>
        <w:widowControl/>
        <w:kinsoku/>
        <w:wordWrap/>
        <w:overflowPunct/>
        <w:topLinePunct w:val="0"/>
        <w:autoSpaceDE/>
        <w:autoSpaceDN/>
        <w:bidi w:val="0"/>
        <w:snapToGrid/>
        <w:spacing w:line="540" w:lineRule="exact"/>
        <w:ind w:firstLine="640" w:firstLineChars="200"/>
        <w:jc w:val="center"/>
        <w:textAlignment w:val="auto"/>
        <w:rPr>
          <w:rFonts w:ascii="黑体" w:hAnsi="黑体" w:eastAsia="黑体" w:cs="仿宋"/>
          <w:bCs/>
          <w:sz w:val="32"/>
          <w:szCs w:val="32"/>
          <w:lang w:eastAsia="zh-CN"/>
        </w:rPr>
      </w:pPr>
      <w:r>
        <w:rPr>
          <w:rFonts w:hint="eastAsia" w:ascii="黑体" w:hAnsi="黑体" w:eastAsia="黑体" w:cs="仿宋"/>
          <w:bCs/>
          <w:sz w:val="32"/>
          <w:szCs w:val="32"/>
          <w:lang w:eastAsia="zh-CN"/>
        </w:rPr>
        <w:t>第六章  附   则</w:t>
      </w:r>
    </w:p>
    <w:p>
      <w:pPr>
        <w:keepNext w:val="0"/>
        <w:keepLines w:val="0"/>
        <w:pageBreakBefore w:val="0"/>
        <w:widowControl/>
        <w:kinsoku/>
        <w:wordWrap/>
        <w:overflowPunct/>
        <w:topLinePunct w:val="0"/>
        <w:autoSpaceDE/>
        <w:autoSpaceDN/>
        <w:bidi w:val="0"/>
        <w:snapToGrid/>
        <w:spacing w:line="540" w:lineRule="exact"/>
        <w:ind w:firstLine="642" w:firstLineChars="200"/>
        <w:jc w:val="both"/>
        <w:textAlignment w:val="auto"/>
        <w:rPr>
          <w:rFonts w:ascii="仿宋_GB2312" w:hAnsi="仿宋" w:eastAsia="仿宋_GB2312" w:cs="仿宋"/>
          <w:b/>
          <w:sz w:val="32"/>
          <w:szCs w:val="32"/>
          <w:lang w:eastAsia="zh-CN"/>
        </w:rPr>
      </w:pP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黑体" w:hAnsi="黑体" w:eastAsia="黑体" w:cs="黑体"/>
          <w:b w:val="0"/>
          <w:bCs w:val="0"/>
          <w:sz w:val="32"/>
          <w:szCs w:val="32"/>
          <w:lang w:eastAsia="zh-CN"/>
        </w:rPr>
        <w:t>第六十四条</w:t>
      </w:r>
      <w:r>
        <w:rPr>
          <w:rFonts w:hint="eastAsia" w:ascii="仿宋_GB2312" w:hAnsi="仿宋" w:eastAsia="仿宋_GB2312" w:cs="仿宋"/>
          <w:sz w:val="32"/>
          <w:szCs w:val="32"/>
          <w:lang w:eastAsia="zh-CN"/>
        </w:rPr>
        <w:t xml:space="preserve">  本条例所称城市绿地，包括公园绿地、防护绿地、附属绿地和广场用地。</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仿宋_GB2312" w:hAnsi="仿宋" w:eastAsia="仿宋_GB2312" w:cs="宋体"/>
          <w:sz w:val="32"/>
          <w:szCs w:val="32"/>
          <w:lang w:eastAsia="zh-CN"/>
        </w:rPr>
        <w:t>（</w:t>
      </w:r>
      <w:r>
        <w:rPr>
          <w:rFonts w:hint="eastAsia" w:ascii="仿宋_GB2312" w:hAnsi="仿宋" w:eastAsia="仿宋_GB2312" w:cs="黑体"/>
          <w:sz w:val="32"/>
          <w:szCs w:val="32"/>
          <w:lang w:eastAsia="zh-CN"/>
        </w:rPr>
        <w:t>一</w:t>
      </w:r>
      <w:r>
        <w:rPr>
          <w:rFonts w:hint="eastAsia" w:ascii="仿宋_GB2312" w:hAnsi="仿宋" w:eastAsia="仿宋_GB2312" w:cs="宋体"/>
          <w:sz w:val="32"/>
          <w:szCs w:val="32"/>
          <w:lang w:eastAsia="zh-CN"/>
        </w:rPr>
        <w:t>）</w:t>
      </w:r>
      <w:r>
        <w:rPr>
          <w:rFonts w:hint="eastAsia" w:ascii="仿宋_GB2312" w:hAnsi="仿宋" w:eastAsia="仿宋_GB2312" w:cs="仿宋"/>
          <w:sz w:val="32"/>
          <w:szCs w:val="32"/>
          <w:lang w:eastAsia="zh-CN"/>
        </w:rPr>
        <w:t>公园绿地，指在规划区内向公众开放，以游憩为主要功能，兼具生态、景观、文教、避险等功能，有一定游憩和服务设施的绿地；</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仿宋_GB2312" w:hAnsi="仿宋" w:eastAsia="仿宋_GB2312" w:cs="宋体"/>
          <w:sz w:val="32"/>
          <w:szCs w:val="32"/>
          <w:lang w:eastAsia="zh-CN"/>
        </w:rPr>
        <w:t>（</w:t>
      </w:r>
      <w:r>
        <w:rPr>
          <w:rFonts w:hint="eastAsia" w:ascii="仿宋_GB2312" w:hAnsi="仿宋" w:eastAsia="仿宋_GB2312" w:cs="黑体"/>
          <w:sz w:val="32"/>
          <w:szCs w:val="32"/>
          <w:lang w:eastAsia="zh-CN"/>
        </w:rPr>
        <w:t>二</w:t>
      </w:r>
      <w:r>
        <w:rPr>
          <w:rFonts w:hint="eastAsia" w:ascii="仿宋_GB2312" w:hAnsi="仿宋" w:eastAsia="仿宋_GB2312" w:cs="宋体"/>
          <w:sz w:val="32"/>
          <w:szCs w:val="32"/>
          <w:lang w:eastAsia="zh-CN"/>
        </w:rPr>
        <w:t>）</w:t>
      </w:r>
      <w:r>
        <w:rPr>
          <w:rFonts w:hint="eastAsia" w:ascii="仿宋_GB2312" w:hAnsi="仿宋" w:eastAsia="仿宋_GB2312" w:cs="仿宋"/>
          <w:sz w:val="32"/>
          <w:szCs w:val="32"/>
          <w:lang w:eastAsia="zh-CN"/>
        </w:rPr>
        <w:t>防护绿地，指城市中具有卫生、隔离、安全防护功能的林带及绿地；</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仿宋_GB2312" w:hAnsi="仿宋" w:eastAsia="仿宋_GB2312" w:cs="宋体"/>
          <w:sz w:val="32"/>
          <w:szCs w:val="32"/>
          <w:lang w:eastAsia="zh-CN"/>
        </w:rPr>
        <w:t>（</w:t>
      </w:r>
      <w:r>
        <w:rPr>
          <w:rFonts w:hint="eastAsia" w:ascii="仿宋_GB2312" w:hAnsi="仿宋" w:eastAsia="仿宋_GB2312" w:cs="黑体"/>
          <w:sz w:val="32"/>
          <w:szCs w:val="32"/>
          <w:lang w:eastAsia="zh-CN"/>
        </w:rPr>
        <w:t>三</w:t>
      </w:r>
      <w:r>
        <w:rPr>
          <w:rFonts w:hint="eastAsia" w:ascii="仿宋_GB2312" w:hAnsi="仿宋" w:eastAsia="仿宋_GB2312" w:cs="宋体"/>
          <w:sz w:val="32"/>
          <w:szCs w:val="32"/>
          <w:lang w:eastAsia="zh-CN"/>
        </w:rPr>
        <w:t>）</w:t>
      </w:r>
      <w:r>
        <w:rPr>
          <w:rFonts w:hint="eastAsia" w:ascii="仿宋_GB2312" w:hAnsi="仿宋" w:eastAsia="仿宋_GB2312" w:cs="仿宋"/>
          <w:sz w:val="32"/>
          <w:szCs w:val="32"/>
          <w:lang w:eastAsia="zh-CN"/>
        </w:rPr>
        <w:t>附属绿地，指附属于居住用地、工业用地、商服用地、道路交通设施用地等各类城市建设用地的绿化用地；</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仿宋_GB2312" w:hAnsi="仿宋" w:eastAsia="仿宋_GB2312" w:cs="宋体"/>
          <w:sz w:val="32"/>
          <w:szCs w:val="32"/>
          <w:lang w:eastAsia="zh-CN"/>
        </w:rPr>
        <w:t>（</w:t>
      </w:r>
      <w:r>
        <w:rPr>
          <w:rFonts w:hint="eastAsia" w:ascii="仿宋_GB2312" w:hAnsi="仿宋" w:eastAsia="仿宋_GB2312" w:cs="黑体"/>
          <w:sz w:val="32"/>
          <w:szCs w:val="32"/>
          <w:lang w:eastAsia="zh-CN"/>
        </w:rPr>
        <w:t>四</w:t>
      </w:r>
      <w:r>
        <w:rPr>
          <w:rFonts w:hint="eastAsia" w:ascii="仿宋_GB2312" w:hAnsi="仿宋" w:eastAsia="仿宋_GB2312" w:cs="宋体"/>
          <w:sz w:val="32"/>
          <w:szCs w:val="32"/>
          <w:lang w:eastAsia="zh-CN"/>
        </w:rPr>
        <w:t>）</w:t>
      </w:r>
      <w:r>
        <w:rPr>
          <w:rFonts w:hint="eastAsia" w:ascii="仿宋_GB2312" w:hAnsi="仿宋" w:eastAsia="仿宋_GB2312" w:cs="仿宋"/>
          <w:sz w:val="32"/>
          <w:szCs w:val="32"/>
          <w:lang w:eastAsia="zh-CN"/>
        </w:rPr>
        <w:t>广场用地，指以游憩、纪念、集会、避险等功能为主的城市公共活动场地。</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hAnsi="仿宋" w:eastAsia="仿宋_GB2312" w:cs="仿宋"/>
          <w:sz w:val="32"/>
          <w:szCs w:val="32"/>
          <w:lang w:eastAsia="zh-CN"/>
        </w:rPr>
      </w:pPr>
      <w:r>
        <w:rPr>
          <w:rFonts w:hint="eastAsia" w:ascii="仿宋_GB2312" w:hAnsi="仿宋" w:eastAsia="仿宋_GB2312" w:cs="仿宋"/>
          <w:sz w:val="32"/>
          <w:szCs w:val="32"/>
          <w:lang w:eastAsia="zh-CN"/>
        </w:rPr>
        <w:t>本条例所称绿地率，是指在一定城市用地范围内，各类绿化用地面积占用地总面积的比例。</w:t>
      </w:r>
    </w:p>
    <w:p>
      <w:pPr>
        <w:keepNext w:val="0"/>
        <w:keepLines w:val="0"/>
        <w:pageBreakBefore w:val="0"/>
        <w:widowControl/>
        <w:kinsoku/>
        <w:wordWrap/>
        <w:overflowPunct/>
        <w:topLinePunct w:val="0"/>
        <w:autoSpaceDE/>
        <w:autoSpaceDN/>
        <w:bidi w:val="0"/>
        <w:snapToGrid/>
        <w:spacing w:line="540" w:lineRule="exact"/>
        <w:ind w:firstLine="640" w:firstLineChars="200"/>
        <w:jc w:val="both"/>
        <w:textAlignment w:val="auto"/>
        <w:rPr>
          <w:rFonts w:ascii="仿宋_GB2312" w:eastAsia="仿宋_GB2312" w:hAnsiTheme="minorEastAsia"/>
          <w:color w:val="000000" w:themeColor="text1"/>
          <w:sz w:val="32"/>
          <w:szCs w:val="32"/>
          <w:lang w:eastAsia="zh-CN"/>
        </w:rPr>
      </w:pPr>
      <w:r>
        <w:rPr>
          <w:rFonts w:hint="eastAsia" w:ascii="黑体" w:hAnsi="黑体" w:eastAsia="黑体" w:cs="黑体"/>
          <w:b w:val="0"/>
          <w:bCs w:val="0"/>
          <w:sz w:val="32"/>
          <w:szCs w:val="32"/>
          <w:lang w:eastAsia="zh-CN"/>
        </w:rPr>
        <w:t>第六十五条</w:t>
      </w:r>
      <w:r>
        <w:rPr>
          <w:rFonts w:hint="eastAsia" w:ascii="仿宋_GB2312" w:hAnsi="仿宋" w:eastAsia="仿宋_GB2312" w:cs="仿宋"/>
          <w:sz w:val="32"/>
          <w:szCs w:val="32"/>
          <w:lang w:eastAsia="zh-CN"/>
        </w:rPr>
        <w:t xml:space="preserve">  本条例自</w:t>
      </w:r>
      <w:r>
        <w:rPr>
          <w:rFonts w:hint="eastAsia" w:ascii="仿宋_GB2312" w:hAnsi="仿宋" w:eastAsia="仿宋_GB2312" w:cs="仿宋"/>
          <w:sz w:val="32"/>
          <w:szCs w:val="32"/>
          <w:lang w:val="en-US" w:eastAsia="zh-CN"/>
        </w:rPr>
        <w:t>2022</w:t>
      </w:r>
      <w:r>
        <w:rPr>
          <w:rFonts w:hint="eastAsia" w:ascii="仿宋_GB2312" w:hAnsi="仿宋" w:eastAsia="仿宋_GB2312" w:cs="仿宋"/>
          <w:sz w:val="32"/>
          <w:szCs w:val="32"/>
          <w:lang w:eastAsia="zh-CN"/>
        </w:rPr>
        <w:t>年</w:t>
      </w:r>
      <w:r>
        <w:rPr>
          <w:rFonts w:hint="eastAsia" w:ascii="仿宋_GB2312" w:hAnsi="仿宋" w:eastAsia="仿宋_GB2312" w:cs="仿宋"/>
          <w:sz w:val="32"/>
          <w:szCs w:val="32"/>
          <w:lang w:val="en-US" w:eastAsia="zh-CN"/>
        </w:rPr>
        <w:t>6</w:t>
      </w:r>
      <w:r>
        <w:rPr>
          <w:rFonts w:hint="eastAsia" w:ascii="仿宋_GB2312" w:hAnsi="仿宋" w:eastAsia="仿宋_GB2312" w:cs="仿宋"/>
          <w:sz w:val="32"/>
          <w:szCs w:val="32"/>
          <w:lang w:eastAsia="zh-CN"/>
        </w:rPr>
        <w:t>月</w:t>
      </w:r>
      <w:r>
        <w:rPr>
          <w:rFonts w:hint="eastAsia" w:ascii="仿宋_GB2312" w:hAnsi="仿宋" w:eastAsia="仿宋_GB2312" w:cs="仿宋"/>
          <w:sz w:val="32"/>
          <w:szCs w:val="32"/>
          <w:lang w:val="en-US" w:eastAsia="zh-CN"/>
        </w:rPr>
        <w:t>1</w:t>
      </w:r>
      <w:r>
        <w:rPr>
          <w:rFonts w:hint="eastAsia" w:ascii="仿宋_GB2312" w:hAnsi="仿宋" w:eastAsia="仿宋_GB2312" w:cs="仿宋"/>
          <w:sz w:val="32"/>
          <w:szCs w:val="32"/>
          <w:lang w:eastAsia="zh-CN"/>
        </w:rPr>
        <w:t>日起施行。</w:t>
      </w:r>
      <w:bookmarkEnd w:id="0"/>
    </w:p>
    <w:p>
      <w:pPr>
        <w:keepNext w:val="0"/>
        <w:keepLines w:val="0"/>
        <w:pageBreakBefore w:val="0"/>
        <w:widowControl/>
        <w:kinsoku/>
        <w:wordWrap/>
        <w:overflowPunct/>
        <w:topLinePunct w:val="0"/>
        <w:autoSpaceDE/>
        <w:autoSpaceDN/>
        <w:bidi w:val="0"/>
        <w:snapToGrid/>
        <w:spacing w:line="540" w:lineRule="exact"/>
        <w:ind w:firstLine="0"/>
        <w:textAlignment w:val="auto"/>
        <w:rPr>
          <w:rFonts w:ascii="仿宋_GB2312" w:hAnsi="宋体" w:eastAsia="仿宋_GB2312" w:cs="宋体"/>
          <w:bCs/>
          <w:sz w:val="32"/>
          <w:szCs w:val="32"/>
          <w:lang w:eastAsia="zh-CN"/>
        </w:rPr>
      </w:pPr>
      <w:r>
        <w:rPr>
          <w:rFonts w:hint="eastAsia" w:ascii="仿宋_GB2312" w:hAnsi="宋体" w:eastAsia="仿宋_GB2312" w:cs="宋体"/>
          <w:bCs/>
          <w:sz w:val="32"/>
          <w:szCs w:val="32"/>
          <w:lang w:eastAsia="zh-CN"/>
        </w:rPr>
        <w:t xml:space="preserve">  </w:t>
      </w:r>
    </w:p>
    <w:sectPr>
      <w:footerReference r:id="rId3" w:type="default"/>
      <w:pgSz w:w="11906" w:h="16838"/>
      <w:pgMar w:top="2098" w:right="1587" w:bottom="2041" w:left="1587"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FreeSerif"/>
    <w:panose1 w:val="02040503050406030204"/>
    <w:charset w:val="00"/>
    <w:family w:val="roman"/>
    <w:pitch w:val="default"/>
    <w:sig w:usb0="00000000" w:usb1="00000000" w:usb2="00000000" w:usb3="00000000" w:csb0="0000019F" w:csb1="00000000"/>
  </w:font>
  <w:font w:name="等线">
    <w:altName w:val="仿宋"/>
    <w:panose1 w:val="00000000000000000000"/>
    <w:charset w:val="86"/>
    <w:family w:val="auto"/>
    <w:pitch w:val="default"/>
    <w:sig w:usb0="00000000" w:usb1="00000000" w:usb2="00000016" w:usb3="00000000" w:csb0="0004000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DejaVu Serif">
    <w:panose1 w:val="02060603050605020204"/>
    <w:charset w:val="00"/>
    <w:family w:val="auto"/>
    <w:pitch w:val="default"/>
    <w:sig w:usb0="E50006FF" w:usb1="5200F9FB" w:usb2="0A040020" w:usb3="00000000" w:csb0="6000009F" w:csb1="DFD7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rPr>
        <w:sz w:val="18"/>
      </w:rPr>
      <w:pict>
        <v:shape id="_x0000_s4098" o:spid="_x0000_s4098"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13"/>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w:r>
    <w:r>
      <w:pict>
        <v:shape id="_x0000_s4097" o:spid="_x0000_s4097"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13"/>
                  <w:jc w:val="both"/>
                </w:pPr>
                <w:r>
                  <w:rPr>
                    <w:rStyle w:val="21"/>
                    <w:rFonts w:hint="eastAsia" w:cs="宋体"/>
                    <w:sz w:val="28"/>
                    <w:szCs w:val="28"/>
                  </w:rPr>
                  <w:t xml:space="preserve"> </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F9604D"/>
    <w:multiLevelType w:val="singleLevel"/>
    <w:tmpl w:val="B6F9604D"/>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77812"/>
    <w:rsid w:val="0000038C"/>
    <w:rsid w:val="0001273D"/>
    <w:rsid w:val="00030374"/>
    <w:rsid w:val="000410BA"/>
    <w:rsid w:val="00070502"/>
    <w:rsid w:val="000741B0"/>
    <w:rsid w:val="00074C65"/>
    <w:rsid w:val="00075073"/>
    <w:rsid w:val="00093A9C"/>
    <w:rsid w:val="000B3529"/>
    <w:rsid w:val="000C1FF8"/>
    <w:rsid w:val="000E2522"/>
    <w:rsid w:val="000E4891"/>
    <w:rsid w:val="000E7D73"/>
    <w:rsid w:val="00107013"/>
    <w:rsid w:val="00110894"/>
    <w:rsid w:val="00124691"/>
    <w:rsid w:val="00166F96"/>
    <w:rsid w:val="00167F75"/>
    <w:rsid w:val="00175541"/>
    <w:rsid w:val="00182209"/>
    <w:rsid w:val="0019058A"/>
    <w:rsid w:val="001966FC"/>
    <w:rsid w:val="001B1978"/>
    <w:rsid w:val="001C22AB"/>
    <w:rsid w:val="001D5FE7"/>
    <w:rsid w:val="001E3F03"/>
    <w:rsid w:val="001F090D"/>
    <w:rsid w:val="001F7FA1"/>
    <w:rsid w:val="00201915"/>
    <w:rsid w:val="0020478B"/>
    <w:rsid w:val="00210F40"/>
    <w:rsid w:val="00220CE1"/>
    <w:rsid w:val="002268FE"/>
    <w:rsid w:val="00235E2F"/>
    <w:rsid w:val="0026738F"/>
    <w:rsid w:val="0028041A"/>
    <w:rsid w:val="00287514"/>
    <w:rsid w:val="002A284D"/>
    <w:rsid w:val="002A6912"/>
    <w:rsid w:val="002A77B0"/>
    <w:rsid w:val="002B5490"/>
    <w:rsid w:val="002D0299"/>
    <w:rsid w:val="002D3F42"/>
    <w:rsid w:val="002E234F"/>
    <w:rsid w:val="002E25E6"/>
    <w:rsid w:val="002F4FD8"/>
    <w:rsid w:val="003032EA"/>
    <w:rsid w:val="00304BAC"/>
    <w:rsid w:val="00310BFA"/>
    <w:rsid w:val="003124A4"/>
    <w:rsid w:val="00326159"/>
    <w:rsid w:val="003357BA"/>
    <w:rsid w:val="003531F8"/>
    <w:rsid w:val="0035780A"/>
    <w:rsid w:val="00364B2A"/>
    <w:rsid w:val="0037004E"/>
    <w:rsid w:val="00382B43"/>
    <w:rsid w:val="00387E44"/>
    <w:rsid w:val="00392FFB"/>
    <w:rsid w:val="003B042E"/>
    <w:rsid w:val="003B10E0"/>
    <w:rsid w:val="003C1D00"/>
    <w:rsid w:val="003C7557"/>
    <w:rsid w:val="003D54A5"/>
    <w:rsid w:val="003E0468"/>
    <w:rsid w:val="00452F51"/>
    <w:rsid w:val="00477812"/>
    <w:rsid w:val="004A6194"/>
    <w:rsid w:val="004B19A9"/>
    <w:rsid w:val="004B1BFE"/>
    <w:rsid w:val="004B501D"/>
    <w:rsid w:val="004B5BB5"/>
    <w:rsid w:val="004C4429"/>
    <w:rsid w:val="004D1716"/>
    <w:rsid w:val="004D5869"/>
    <w:rsid w:val="004E18B2"/>
    <w:rsid w:val="004F2557"/>
    <w:rsid w:val="00500C71"/>
    <w:rsid w:val="0052344E"/>
    <w:rsid w:val="00535154"/>
    <w:rsid w:val="0054156D"/>
    <w:rsid w:val="00546608"/>
    <w:rsid w:val="00551413"/>
    <w:rsid w:val="00560EAD"/>
    <w:rsid w:val="00567C69"/>
    <w:rsid w:val="00581143"/>
    <w:rsid w:val="00585043"/>
    <w:rsid w:val="005878FF"/>
    <w:rsid w:val="005B39E3"/>
    <w:rsid w:val="005B6AA8"/>
    <w:rsid w:val="005C0174"/>
    <w:rsid w:val="005E2F41"/>
    <w:rsid w:val="005F2ECD"/>
    <w:rsid w:val="005F4FDD"/>
    <w:rsid w:val="005F7418"/>
    <w:rsid w:val="00610E75"/>
    <w:rsid w:val="00612B0B"/>
    <w:rsid w:val="006279CE"/>
    <w:rsid w:val="00631B91"/>
    <w:rsid w:val="00640E7B"/>
    <w:rsid w:val="00643DC7"/>
    <w:rsid w:val="00646459"/>
    <w:rsid w:val="00650402"/>
    <w:rsid w:val="00652875"/>
    <w:rsid w:val="00653CF5"/>
    <w:rsid w:val="0065547B"/>
    <w:rsid w:val="00655497"/>
    <w:rsid w:val="0067615F"/>
    <w:rsid w:val="00684301"/>
    <w:rsid w:val="00684A7D"/>
    <w:rsid w:val="006870AD"/>
    <w:rsid w:val="00694DB2"/>
    <w:rsid w:val="006A565C"/>
    <w:rsid w:val="006A6207"/>
    <w:rsid w:val="006C0405"/>
    <w:rsid w:val="006C34E9"/>
    <w:rsid w:val="006D4F6A"/>
    <w:rsid w:val="006F296E"/>
    <w:rsid w:val="006F5BE6"/>
    <w:rsid w:val="006F7DAD"/>
    <w:rsid w:val="00717685"/>
    <w:rsid w:val="0072238B"/>
    <w:rsid w:val="00723E04"/>
    <w:rsid w:val="00761F86"/>
    <w:rsid w:val="00780D79"/>
    <w:rsid w:val="00782BBB"/>
    <w:rsid w:val="007867E0"/>
    <w:rsid w:val="0079762B"/>
    <w:rsid w:val="007A71DD"/>
    <w:rsid w:val="007B4FAC"/>
    <w:rsid w:val="007B5B88"/>
    <w:rsid w:val="007B63DD"/>
    <w:rsid w:val="007C3427"/>
    <w:rsid w:val="007C61DD"/>
    <w:rsid w:val="007D016E"/>
    <w:rsid w:val="007D01E6"/>
    <w:rsid w:val="007D6C27"/>
    <w:rsid w:val="007F10D6"/>
    <w:rsid w:val="008022BE"/>
    <w:rsid w:val="00806399"/>
    <w:rsid w:val="008104FD"/>
    <w:rsid w:val="00811EF8"/>
    <w:rsid w:val="00815EE7"/>
    <w:rsid w:val="00815F5D"/>
    <w:rsid w:val="00826434"/>
    <w:rsid w:val="00841E06"/>
    <w:rsid w:val="008550BB"/>
    <w:rsid w:val="00860A17"/>
    <w:rsid w:val="00867DF8"/>
    <w:rsid w:val="008722E0"/>
    <w:rsid w:val="00882C58"/>
    <w:rsid w:val="00885A87"/>
    <w:rsid w:val="008C4D7D"/>
    <w:rsid w:val="008D1045"/>
    <w:rsid w:val="008D3120"/>
    <w:rsid w:val="008D6D3F"/>
    <w:rsid w:val="008E2E1A"/>
    <w:rsid w:val="008E4A45"/>
    <w:rsid w:val="008E7BC3"/>
    <w:rsid w:val="00913523"/>
    <w:rsid w:val="00915AA3"/>
    <w:rsid w:val="00916857"/>
    <w:rsid w:val="0092788D"/>
    <w:rsid w:val="009330C8"/>
    <w:rsid w:val="0093530D"/>
    <w:rsid w:val="00943499"/>
    <w:rsid w:val="00967330"/>
    <w:rsid w:val="00995421"/>
    <w:rsid w:val="00997300"/>
    <w:rsid w:val="009A2E96"/>
    <w:rsid w:val="009B2190"/>
    <w:rsid w:val="009B2356"/>
    <w:rsid w:val="009C217F"/>
    <w:rsid w:val="009C2844"/>
    <w:rsid w:val="009C340D"/>
    <w:rsid w:val="009D19F6"/>
    <w:rsid w:val="009D776B"/>
    <w:rsid w:val="009E35D7"/>
    <w:rsid w:val="009F45A0"/>
    <w:rsid w:val="009F61D8"/>
    <w:rsid w:val="00A0315B"/>
    <w:rsid w:val="00A055DA"/>
    <w:rsid w:val="00A103CB"/>
    <w:rsid w:val="00A1314B"/>
    <w:rsid w:val="00A13691"/>
    <w:rsid w:val="00A17E38"/>
    <w:rsid w:val="00A21AF8"/>
    <w:rsid w:val="00A24C33"/>
    <w:rsid w:val="00A508DF"/>
    <w:rsid w:val="00A736F0"/>
    <w:rsid w:val="00A76631"/>
    <w:rsid w:val="00A9539B"/>
    <w:rsid w:val="00AA2E16"/>
    <w:rsid w:val="00AC3556"/>
    <w:rsid w:val="00AC41A2"/>
    <w:rsid w:val="00AD5DB3"/>
    <w:rsid w:val="00AE28D1"/>
    <w:rsid w:val="00AF64FD"/>
    <w:rsid w:val="00AF6B00"/>
    <w:rsid w:val="00AF74ED"/>
    <w:rsid w:val="00B10A77"/>
    <w:rsid w:val="00B20AED"/>
    <w:rsid w:val="00B278D2"/>
    <w:rsid w:val="00B359A6"/>
    <w:rsid w:val="00B504B1"/>
    <w:rsid w:val="00B51E6F"/>
    <w:rsid w:val="00B54CC7"/>
    <w:rsid w:val="00B54FF5"/>
    <w:rsid w:val="00B806CF"/>
    <w:rsid w:val="00B84C95"/>
    <w:rsid w:val="00BA578A"/>
    <w:rsid w:val="00BD78CB"/>
    <w:rsid w:val="00BD7FAC"/>
    <w:rsid w:val="00C04F57"/>
    <w:rsid w:val="00C10C12"/>
    <w:rsid w:val="00C163B4"/>
    <w:rsid w:val="00C227A1"/>
    <w:rsid w:val="00C233DB"/>
    <w:rsid w:val="00C311FD"/>
    <w:rsid w:val="00C34757"/>
    <w:rsid w:val="00C367EC"/>
    <w:rsid w:val="00C4600C"/>
    <w:rsid w:val="00C5303D"/>
    <w:rsid w:val="00C67674"/>
    <w:rsid w:val="00C71FAA"/>
    <w:rsid w:val="00C803F8"/>
    <w:rsid w:val="00C905AB"/>
    <w:rsid w:val="00C935E3"/>
    <w:rsid w:val="00C97DF7"/>
    <w:rsid w:val="00C97E54"/>
    <w:rsid w:val="00CA08AC"/>
    <w:rsid w:val="00CB6D52"/>
    <w:rsid w:val="00CC2E0B"/>
    <w:rsid w:val="00CC582D"/>
    <w:rsid w:val="00CD0D49"/>
    <w:rsid w:val="00CD7B3C"/>
    <w:rsid w:val="00CE4BD5"/>
    <w:rsid w:val="00CF0529"/>
    <w:rsid w:val="00D07103"/>
    <w:rsid w:val="00D25214"/>
    <w:rsid w:val="00D261CC"/>
    <w:rsid w:val="00D26350"/>
    <w:rsid w:val="00D3173F"/>
    <w:rsid w:val="00D36A0E"/>
    <w:rsid w:val="00D4043C"/>
    <w:rsid w:val="00D45015"/>
    <w:rsid w:val="00D50874"/>
    <w:rsid w:val="00D5094E"/>
    <w:rsid w:val="00D54B27"/>
    <w:rsid w:val="00D60C21"/>
    <w:rsid w:val="00D66EF9"/>
    <w:rsid w:val="00D7070E"/>
    <w:rsid w:val="00D708BE"/>
    <w:rsid w:val="00D733DB"/>
    <w:rsid w:val="00D8112A"/>
    <w:rsid w:val="00D912A9"/>
    <w:rsid w:val="00DA5DC2"/>
    <w:rsid w:val="00DA5F11"/>
    <w:rsid w:val="00DA7B77"/>
    <w:rsid w:val="00DD1E20"/>
    <w:rsid w:val="00DD2E0C"/>
    <w:rsid w:val="00DD306A"/>
    <w:rsid w:val="00E4144A"/>
    <w:rsid w:val="00E51F8E"/>
    <w:rsid w:val="00E61923"/>
    <w:rsid w:val="00E65C55"/>
    <w:rsid w:val="00E67373"/>
    <w:rsid w:val="00E877BC"/>
    <w:rsid w:val="00E937E8"/>
    <w:rsid w:val="00E95162"/>
    <w:rsid w:val="00ED209C"/>
    <w:rsid w:val="00ED40BB"/>
    <w:rsid w:val="00ED58F7"/>
    <w:rsid w:val="00EF004D"/>
    <w:rsid w:val="00F100C6"/>
    <w:rsid w:val="00F31958"/>
    <w:rsid w:val="00F474E7"/>
    <w:rsid w:val="00F50542"/>
    <w:rsid w:val="00F53EAC"/>
    <w:rsid w:val="00F55E05"/>
    <w:rsid w:val="00F56267"/>
    <w:rsid w:val="00F70B1F"/>
    <w:rsid w:val="00F82C30"/>
    <w:rsid w:val="00F87A42"/>
    <w:rsid w:val="00F90452"/>
    <w:rsid w:val="00FA23D0"/>
    <w:rsid w:val="00FA46DA"/>
    <w:rsid w:val="00FC4AA4"/>
    <w:rsid w:val="00FC5FED"/>
    <w:rsid w:val="00FE5B0C"/>
    <w:rsid w:val="00FF0378"/>
    <w:rsid w:val="01F54246"/>
    <w:rsid w:val="069114AA"/>
    <w:rsid w:val="07483BF5"/>
    <w:rsid w:val="07923D5C"/>
    <w:rsid w:val="07EA70C4"/>
    <w:rsid w:val="084701D0"/>
    <w:rsid w:val="08744BDF"/>
    <w:rsid w:val="0FA119D8"/>
    <w:rsid w:val="10B355BA"/>
    <w:rsid w:val="12A01554"/>
    <w:rsid w:val="14FB46BE"/>
    <w:rsid w:val="1588216B"/>
    <w:rsid w:val="17A50F62"/>
    <w:rsid w:val="17DC0645"/>
    <w:rsid w:val="19E25E4D"/>
    <w:rsid w:val="1A951111"/>
    <w:rsid w:val="1AA15DF1"/>
    <w:rsid w:val="1DE06B47"/>
    <w:rsid w:val="1EAF0283"/>
    <w:rsid w:val="229D6DB5"/>
    <w:rsid w:val="25B10E34"/>
    <w:rsid w:val="28D64DCE"/>
    <w:rsid w:val="28F65471"/>
    <w:rsid w:val="2992471C"/>
    <w:rsid w:val="2A0616E3"/>
    <w:rsid w:val="2D2D6F87"/>
    <w:rsid w:val="2F7F32A0"/>
    <w:rsid w:val="2FEC137B"/>
    <w:rsid w:val="31EE13DB"/>
    <w:rsid w:val="32B859E0"/>
    <w:rsid w:val="32BF2D77"/>
    <w:rsid w:val="32EE097A"/>
    <w:rsid w:val="34C90937"/>
    <w:rsid w:val="35026F4B"/>
    <w:rsid w:val="36AB0821"/>
    <w:rsid w:val="36EA164C"/>
    <w:rsid w:val="3793292F"/>
    <w:rsid w:val="380D731E"/>
    <w:rsid w:val="389877E7"/>
    <w:rsid w:val="38997BC6"/>
    <w:rsid w:val="3C0F6045"/>
    <w:rsid w:val="3DB1F019"/>
    <w:rsid w:val="3FF1C365"/>
    <w:rsid w:val="400D2525"/>
    <w:rsid w:val="40B76C94"/>
    <w:rsid w:val="40D90D65"/>
    <w:rsid w:val="43EA3424"/>
    <w:rsid w:val="496F29A9"/>
    <w:rsid w:val="4D581AA5"/>
    <w:rsid w:val="4EB62E28"/>
    <w:rsid w:val="51AF4D94"/>
    <w:rsid w:val="57AFDE9B"/>
    <w:rsid w:val="57F95B34"/>
    <w:rsid w:val="58892515"/>
    <w:rsid w:val="59D5C7B2"/>
    <w:rsid w:val="59D62FE9"/>
    <w:rsid w:val="5D80004B"/>
    <w:rsid w:val="5D960FD2"/>
    <w:rsid w:val="5EC0556E"/>
    <w:rsid w:val="61251748"/>
    <w:rsid w:val="62772DA0"/>
    <w:rsid w:val="62BF1860"/>
    <w:rsid w:val="62FF5BDC"/>
    <w:rsid w:val="64AA08E2"/>
    <w:rsid w:val="659A170F"/>
    <w:rsid w:val="663E5786"/>
    <w:rsid w:val="67B6134C"/>
    <w:rsid w:val="67C95523"/>
    <w:rsid w:val="67E4410B"/>
    <w:rsid w:val="694E743E"/>
    <w:rsid w:val="6BFF6062"/>
    <w:rsid w:val="6CC44C46"/>
    <w:rsid w:val="6D971C3B"/>
    <w:rsid w:val="7040566D"/>
    <w:rsid w:val="708A4B58"/>
    <w:rsid w:val="713779A1"/>
    <w:rsid w:val="730408F7"/>
    <w:rsid w:val="73351CBE"/>
    <w:rsid w:val="74966816"/>
    <w:rsid w:val="74A91F02"/>
    <w:rsid w:val="755F3023"/>
    <w:rsid w:val="75BF05E2"/>
    <w:rsid w:val="760F355F"/>
    <w:rsid w:val="767D7C04"/>
    <w:rsid w:val="76F75CCD"/>
    <w:rsid w:val="7AA061FE"/>
    <w:rsid w:val="7BFFC25F"/>
    <w:rsid w:val="7DE93DD1"/>
    <w:rsid w:val="7E95037F"/>
    <w:rsid w:val="7FC7F437"/>
    <w:rsid w:val="7FEFBA1C"/>
    <w:rsid w:val="7FFD02F0"/>
    <w:rsid w:val="7FFE2EEC"/>
    <w:rsid w:val="7FFF78DC"/>
    <w:rsid w:val="97A9897E"/>
    <w:rsid w:val="DF3BF2B7"/>
    <w:rsid w:val="E779407C"/>
    <w:rsid w:val="E78DDC65"/>
    <w:rsid w:val="F1BE6873"/>
    <w:rsid w:val="FAFA4E72"/>
    <w:rsid w:val="FBFBD1F4"/>
    <w:rsid w:val="FC9625A7"/>
    <w:rsid w:val="FD07B73D"/>
    <w:rsid w:val="FEFE1131"/>
    <w:rsid w:val="FF5FF617"/>
    <w:rsid w:val="FFBD43D3"/>
    <w:rsid w:val="FFEF82CB"/>
    <w:rsid w:val="FFFDA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360"/>
    </w:pPr>
    <w:rPr>
      <w:rFonts w:asciiTheme="minorHAnsi" w:hAnsiTheme="minorHAnsi" w:eastAsiaTheme="minorEastAsia" w:cstheme="minorBidi"/>
      <w:sz w:val="22"/>
      <w:szCs w:val="22"/>
      <w:lang w:val="en-US" w:eastAsia="en-US" w:bidi="en-US"/>
    </w:rPr>
  </w:style>
  <w:style w:type="paragraph" w:styleId="2">
    <w:name w:val="heading 1"/>
    <w:basedOn w:val="1"/>
    <w:next w:val="1"/>
    <w:link w:val="27"/>
    <w:qFormat/>
    <w:uiPriority w:val="9"/>
    <w:pPr>
      <w:pBdr>
        <w:bottom w:val="single" w:color="366091" w:themeColor="accent1" w:themeShade="BF" w:sz="12" w:space="1"/>
      </w:pBdr>
      <w:spacing w:before="600" w:after="80"/>
      <w:ind w:firstLine="0"/>
      <w:outlineLvl w:val="0"/>
    </w:pPr>
    <w:rPr>
      <w:rFonts w:asciiTheme="majorHAnsi" w:hAnsiTheme="majorHAnsi" w:eastAsiaTheme="majorEastAsia" w:cstheme="majorBidi"/>
      <w:b/>
      <w:bCs/>
      <w:color w:val="366091" w:themeColor="accent1" w:themeShade="BF"/>
      <w:sz w:val="24"/>
      <w:szCs w:val="24"/>
    </w:rPr>
  </w:style>
  <w:style w:type="paragraph" w:styleId="3">
    <w:name w:val="heading 2"/>
    <w:basedOn w:val="1"/>
    <w:next w:val="1"/>
    <w:link w:val="24"/>
    <w:unhideWhenUsed/>
    <w:qFormat/>
    <w:uiPriority w:val="9"/>
    <w:pPr>
      <w:pBdr>
        <w:bottom w:val="single" w:color="4F81BD" w:themeColor="accent1" w:sz="8" w:space="1"/>
      </w:pBdr>
      <w:spacing w:before="200" w:after="80"/>
      <w:ind w:firstLine="0"/>
      <w:outlineLvl w:val="1"/>
    </w:pPr>
    <w:rPr>
      <w:rFonts w:asciiTheme="majorHAnsi" w:hAnsiTheme="majorHAnsi" w:eastAsiaTheme="majorEastAsia" w:cstheme="majorBidi"/>
      <w:color w:val="366091" w:themeColor="accent1" w:themeShade="BF"/>
      <w:sz w:val="24"/>
      <w:szCs w:val="24"/>
    </w:rPr>
  </w:style>
  <w:style w:type="paragraph" w:styleId="4">
    <w:name w:val="heading 3"/>
    <w:basedOn w:val="1"/>
    <w:next w:val="1"/>
    <w:link w:val="25"/>
    <w:unhideWhenUsed/>
    <w:qFormat/>
    <w:uiPriority w:val="9"/>
    <w:pPr>
      <w:pBdr>
        <w:bottom w:val="single" w:color="95B3D7" w:themeColor="accent1" w:themeTint="99" w:sz="4" w:space="1"/>
      </w:pBdr>
      <w:spacing w:before="200" w:after="80"/>
      <w:ind w:firstLine="0"/>
      <w:outlineLvl w:val="2"/>
    </w:pPr>
    <w:rPr>
      <w:rFonts w:asciiTheme="majorHAnsi" w:hAnsiTheme="majorHAnsi" w:eastAsiaTheme="majorEastAsia" w:cstheme="majorBidi"/>
      <w:color w:val="4F81BD" w:themeColor="accent1"/>
      <w:sz w:val="24"/>
      <w:szCs w:val="24"/>
    </w:rPr>
  </w:style>
  <w:style w:type="paragraph" w:styleId="5">
    <w:name w:val="heading 4"/>
    <w:basedOn w:val="1"/>
    <w:next w:val="1"/>
    <w:link w:val="28"/>
    <w:unhideWhenUsed/>
    <w:qFormat/>
    <w:uiPriority w:val="9"/>
    <w:pPr>
      <w:pBdr>
        <w:bottom w:val="single" w:color="B8CCE4" w:themeColor="accent1" w:themeTint="66" w:sz="4" w:space="2"/>
      </w:pBdr>
      <w:spacing w:before="200" w:after="80"/>
      <w:ind w:firstLine="0"/>
      <w:outlineLvl w:val="3"/>
    </w:pPr>
    <w:rPr>
      <w:rFonts w:asciiTheme="majorHAnsi" w:hAnsiTheme="majorHAnsi" w:eastAsiaTheme="majorEastAsia" w:cstheme="majorBidi"/>
      <w:i/>
      <w:iCs/>
      <w:color w:val="4F81BD" w:themeColor="accent1"/>
      <w:sz w:val="24"/>
      <w:szCs w:val="24"/>
    </w:rPr>
  </w:style>
  <w:style w:type="paragraph" w:styleId="6">
    <w:name w:val="heading 5"/>
    <w:basedOn w:val="1"/>
    <w:next w:val="1"/>
    <w:link w:val="29"/>
    <w:semiHidden/>
    <w:unhideWhenUsed/>
    <w:qFormat/>
    <w:uiPriority w:val="9"/>
    <w:pPr>
      <w:spacing w:before="200" w:after="80"/>
      <w:ind w:firstLine="0"/>
      <w:outlineLvl w:val="4"/>
    </w:pPr>
    <w:rPr>
      <w:rFonts w:asciiTheme="majorHAnsi" w:hAnsiTheme="majorHAnsi" w:eastAsiaTheme="majorEastAsia" w:cstheme="majorBidi"/>
      <w:color w:val="4F81BD" w:themeColor="accent1"/>
    </w:rPr>
  </w:style>
  <w:style w:type="paragraph" w:styleId="7">
    <w:name w:val="heading 6"/>
    <w:basedOn w:val="1"/>
    <w:next w:val="1"/>
    <w:link w:val="30"/>
    <w:semiHidden/>
    <w:unhideWhenUsed/>
    <w:qFormat/>
    <w:uiPriority w:val="9"/>
    <w:pPr>
      <w:spacing w:before="280" w:after="100"/>
      <w:ind w:firstLine="0"/>
      <w:outlineLvl w:val="5"/>
    </w:pPr>
    <w:rPr>
      <w:rFonts w:asciiTheme="majorHAnsi" w:hAnsiTheme="majorHAnsi" w:eastAsiaTheme="majorEastAsia" w:cstheme="majorBidi"/>
      <w:i/>
      <w:iCs/>
      <w:color w:val="4F81BD" w:themeColor="accent1"/>
    </w:rPr>
  </w:style>
  <w:style w:type="paragraph" w:styleId="8">
    <w:name w:val="heading 7"/>
    <w:basedOn w:val="1"/>
    <w:next w:val="1"/>
    <w:link w:val="31"/>
    <w:semiHidden/>
    <w:unhideWhenUsed/>
    <w:qFormat/>
    <w:uiPriority w:val="9"/>
    <w:pPr>
      <w:spacing w:before="320" w:after="100"/>
      <w:ind w:firstLine="0"/>
      <w:outlineLvl w:val="6"/>
    </w:pPr>
    <w:rPr>
      <w:rFonts w:asciiTheme="majorHAnsi" w:hAnsiTheme="majorHAnsi" w:eastAsiaTheme="majorEastAsia" w:cstheme="majorBidi"/>
      <w:b/>
      <w:bCs/>
      <w:color w:val="9BBB59" w:themeColor="accent3"/>
      <w:sz w:val="20"/>
      <w:szCs w:val="20"/>
    </w:rPr>
  </w:style>
  <w:style w:type="paragraph" w:styleId="9">
    <w:name w:val="heading 8"/>
    <w:basedOn w:val="1"/>
    <w:next w:val="1"/>
    <w:link w:val="32"/>
    <w:semiHidden/>
    <w:unhideWhenUsed/>
    <w:qFormat/>
    <w:uiPriority w:val="9"/>
    <w:pPr>
      <w:spacing w:before="320" w:after="100"/>
      <w:ind w:firstLine="0"/>
      <w:outlineLvl w:val="7"/>
    </w:pPr>
    <w:rPr>
      <w:rFonts w:asciiTheme="majorHAnsi" w:hAnsiTheme="majorHAnsi" w:eastAsiaTheme="majorEastAsia" w:cstheme="majorBidi"/>
      <w:b/>
      <w:bCs/>
      <w:i/>
      <w:iCs/>
      <w:color w:val="9BBB59" w:themeColor="accent3"/>
      <w:sz w:val="20"/>
      <w:szCs w:val="20"/>
    </w:rPr>
  </w:style>
  <w:style w:type="paragraph" w:styleId="10">
    <w:name w:val="heading 9"/>
    <w:basedOn w:val="1"/>
    <w:next w:val="1"/>
    <w:link w:val="33"/>
    <w:semiHidden/>
    <w:unhideWhenUsed/>
    <w:qFormat/>
    <w:uiPriority w:val="9"/>
    <w:pPr>
      <w:spacing w:before="320" w:after="100"/>
      <w:ind w:firstLine="0"/>
      <w:outlineLvl w:val="8"/>
    </w:pPr>
    <w:rPr>
      <w:rFonts w:asciiTheme="majorHAnsi" w:hAnsiTheme="majorHAnsi" w:eastAsiaTheme="majorEastAsia" w:cstheme="majorBidi"/>
      <w:i/>
      <w:iCs/>
      <w:color w:val="9BBB59" w:themeColor="accent3"/>
      <w:sz w:val="20"/>
      <w:szCs w:val="20"/>
    </w:rPr>
  </w:style>
  <w:style w:type="character" w:default="1" w:styleId="19">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rPr>
      <w:b/>
      <w:bCs/>
      <w:sz w:val="18"/>
      <w:szCs w:val="18"/>
    </w:rPr>
  </w:style>
  <w:style w:type="paragraph" w:styleId="12">
    <w:name w:val="Date"/>
    <w:basedOn w:val="1"/>
    <w:next w:val="1"/>
    <w:link w:val="48"/>
    <w:semiHidden/>
    <w:unhideWhenUsed/>
    <w:qFormat/>
    <w:uiPriority w:val="99"/>
    <w:pPr>
      <w:ind w:left="100" w:leftChars="2500"/>
    </w:pPr>
  </w:style>
  <w:style w:type="paragraph" w:styleId="13">
    <w:name w:val="footer"/>
    <w:basedOn w:val="1"/>
    <w:link w:val="50"/>
    <w:unhideWhenUsed/>
    <w:qFormat/>
    <w:uiPriority w:val="99"/>
    <w:pPr>
      <w:tabs>
        <w:tab w:val="center" w:pos="4153"/>
        <w:tab w:val="right" w:pos="8306"/>
      </w:tabs>
      <w:snapToGrid w:val="0"/>
    </w:pPr>
    <w:rPr>
      <w:sz w:val="18"/>
      <w:szCs w:val="18"/>
    </w:rPr>
  </w:style>
  <w:style w:type="paragraph" w:styleId="14">
    <w:name w:val="header"/>
    <w:basedOn w:val="1"/>
    <w:link w:val="49"/>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Subtitle"/>
    <w:basedOn w:val="1"/>
    <w:next w:val="1"/>
    <w:link w:val="35"/>
    <w:qFormat/>
    <w:uiPriority w:val="11"/>
    <w:pPr>
      <w:spacing w:before="200" w:after="900"/>
      <w:ind w:firstLine="0"/>
      <w:jc w:val="right"/>
    </w:pPr>
    <w:rPr>
      <w:i/>
      <w:iCs/>
      <w:sz w:val="24"/>
      <w:szCs w:val="24"/>
    </w:rPr>
  </w:style>
  <w:style w:type="paragraph" w:styleId="16">
    <w:name w:val="Normal (Web)"/>
    <w:basedOn w:val="1"/>
    <w:unhideWhenUsed/>
    <w:qFormat/>
    <w:uiPriority w:val="99"/>
    <w:pPr>
      <w:spacing w:before="100" w:beforeAutospacing="1" w:after="100" w:afterAutospacing="1"/>
      <w:ind w:firstLine="0"/>
    </w:pPr>
    <w:rPr>
      <w:rFonts w:ascii="宋体" w:hAnsi="宋体" w:eastAsia="宋体" w:cs="宋体"/>
      <w:sz w:val="24"/>
      <w:szCs w:val="24"/>
      <w:lang w:eastAsia="zh-CN" w:bidi="ar-SA"/>
    </w:rPr>
  </w:style>
  <w:style w:type="paragraph" w:styleId="17">
    <w:name w:val="Title"/>
    <w:basedOn w:val="1"/>
    <w:next w:val="1"/>
    <w:link w:val="34"/>
    <w:qFormat/>
    <w:uiPriority w:val="10"/>
    <w:pPr>
      <w:pBdr>
        <w:top w:val="single" w:color="A7C0DE" w:themeColor="accent1" w:themeTint="7F" w:sz="8" w:space="10"/>
        <w:bottom w:val="single" w:color="9BBB59" w:themeColor="accent3" w:sz="24" w:space="15"/>
      </w:pBdr>
      <w:ind w:firstLine="0"/>
      <w:jc w:val="center"/>
    </w:pPr>
    <w:rPr>
      <w:rFonts w:asciiTheme="majorHAnsi" w:hAnsiTheme="majorHAnsi" w:eastAsiaTheme="majorEastAsia" w:cstheme="majorBidi"/>
      <w:i/>
      <w:iCs/>
      <w:color w:val="244061" w:themeColor="accent1" w:themeShade="80"/>
      <w:sz w:val="60"/>
      <w:szCs w:val="60"/>
    </w:rPr>
  </w:style>
  <w:style w:type="character" w:styleId="20">
    <w:name w:val="Strong"/>
    <w:basedOn w:val="19"/>
    <w:qFormat/>
    <w:uiPriority w:val="22"/>
    <w:rPr>
      <w:b/>
      <w:bCs/>
      <w:spacing w:val="0"/>
    </w:rPr>
  </w:style>
  <w:style w:type="character" w:styleId="21">
    <w:name w:val="page number"/>
    <w:basedOn w:val="19"/>
    <w:qFormat/>
    <w:uiPriority w:val="0"/>
  </w:style>
  <w:style w:type="character" w:styleId="22">
    <w:name w:val="Emphasis"/>
    <w:qFormat/>
    <w:uiPriority w:val="20"/>
    <w:rPr>
      <w:b/>
      <w:bCs/>
      <w:i/>
      <w:iCs/>
      <w:color w:val="585858" w:themeColor="text1" w:themeTint="A6"/>
    </w:rPr>
  </w:style>
  <w:style w:type="character" w:styleId="23">
    <w:name w:val="Hyperlink"/>
    <w:qFormat/>
    <w:uiPriority w:val="0"/>
    <w:rPr>
      <w:color w:val="0000FF"/>
      <w:u w:val="single"/>
    </w:rPr>
  </w:style>
  <w:style w:type="character" w:customStyle="1" w:styleId="24">
    <w:name w:val="标题 2 Char"/>
    <w:basedOn w:val="19"/>
    <w:link w:val="3"/>
    <w:qFormat/>
    <w:uiPriority w:val="9"/>
    <w:rPr>
      <w:rFonts w:asciiTheme="majorHAnsi" w:hAnsiTheme="majorHAnsi" w:eastAsiaTheme="majorEastAsia" w:cstheme="majorBidi"/>
      <w:color w:val="366091" w:themeColor="accent1" w:themeShade="BF"/>
      <w:sz w:val="24"/>
      <w:szCs w:val="24"/>
    </w:rPr>
  </w:style>
  <w:style w:type="character" w:customStyle="1" w:styleId="25">
    <w:name w:val="标题 3 Char"/>
    <w:basedOn w:val="19"/>
    <w:link w:val="4"/>
    <w:qFormat/>
    <w:uiPriority w:val="9"/>
    <w:rPr>
      <w:rFonts w:asciiTheme="majorHAnsi" w:hAnsiTheme="majorHAnsi" w:eastAsiaTheme="majorEastAsia" w:cstheme="majorBidi"/>
      <w:color w:val="4F81BD" w:themeColor="accent1"/>
      <w:sz w:val="24"/>
      <w:szCs w:val="24"/>
    </w:rPr>
  </w:style>
  <w:style w:type="paragraph" w:styleId="26">
    <w:name w:val="No Spacing"/>
    <w:basedOn w:val="1"/>
    <w:link w:val="36"/>
    <w:qFormat/>
    <w:uiPriority w:val="1"/>
    <w:pPr>
      <w:ind w:firstLine="0"/>
    </w:pPr>
  </w:style>
  <w:style w:type="character" w:customStyle="1" w:styleId="27">
    <w:name w:val="标题 1 Char"/>
    <w:basedOn w:val="19"/>
    <w:link w:val="2"/>
    <w:qFormat/>
    <w:uiPriority w:val="9"/>
    <w:rPr>
      <w:rFonts w:asciiTheme="majorHAnsi" w:hAnsiTheme="majorHAnsi" w:eastAsiaTheme="majorEastAsia" w:cstheme="majorBidi"/>
      <w:b/>
      <w:bCs/>
      <w:color w:val="366091" w:themeColor="accent1" w:themeShade="BF"/>
      <w:sz w:val="24"/>
      <w:szCs w:val="24"/>
    </w:rPr>
  </w:style>
  <w:style w:type="character" w:customStyle="1" w:styleId="28">
    <w:name w:val="标题 4 Char"/>
    <w:basedOn w:val="19"/>
    <w:link w:val="5"/>
    <w:qFormat/>
    <w:uiPriority w:val="9"/>
    <w:rPr>
      <w:rFonts w:asciiTheme="majorHAnsi" w:hAnsiTheme="majorHAnsi" w:eastAsiaTheme="majorEastAsia" w:cstheme="majorBidi"/>
      <w:i/>
      <w:iCs/>
      <w:color w:val="4F81BD" w:themeColor="accent1"/>
      <w:sz w:val="24"/>
      <w:szCs w:val="24"/>
    </w:rPr>
  </w:style>
  <w:style w:type="character" w:customStyle="1" w:styleId="29">
    <w:name w:val="标题 5 Char"/>
    <w:basedOn w:val="19"/>
    <w:link w:val="6"/>
    <w:semiHidden/>
    <w:qFormat/>
    <w:uiPriority w:val="9"/>
    <w:rPr>
      <w:rFonts w:asciiTheme="majorHAnsi" w:hAnsiTheme="majorHAnsi" w:eastAsiaTheme="majorEastAsia" w:cstheme="majorBidi"/>
      <w:color w:val="4F81BD" w:themeColor="accent1"/>
    </w:rPr>
  </w:style>
  <w:style w:type="character" w:customStyle="1" w:styleId="30">
    <w:name w:val="标题 6 Char"/>
    <w:basedOn w:val="19"/>
    <w:link w:val="7"/>
    <w:semiHidden/>
    <w:qFormat/>
    <w:uiPriority w:val="9"/>
    <w:rPr>
      <w:rFonts w:asciiTheme="majorHAnsi" w:hAnsiTheme="majorHAnsi" w:eastAsiaTheme="majorEastAsia" w:cstheme="majorBidi"/>
      <w:i/>
      <w:iCs/>
      <w:color w:val="4F81BD" w:themeColor="accent1"/>
    </w:rPr>
  </w:style>
  <w:style w:type="character" w:customStyle="1" w:styleId="31">
    <w:name w:val="标题 7 Char"/>
    <w:basedOn w:val="19"/>
    <w:link w:val="8"/>
    <w:semiHidden/>
    <w:qFormat/>
    <w:uiPriority w:val="9"/>
    <w:rPr>
      <w:rFonts w:asciiTheme="majorHAnsi" w:hAnsiTheme="majorHAnsi" w:eastAsiaTheme="majorEastAsia" w:cstheme="majorBidi"/>
      <w:b/>
      <w:bCs/>
      <w:color w:val="9BBB59" w:themeColor="accent3"/>
      <w:sz w:val="20"/>
      <w:szCs w:val="20"/>
    </w:rPr>
  </w:style>
  <w:style w:type="character" w:customStyle="1" w:styleId="32">
    <w:name w:val="标题 8 Char"/>
    <w:basedOn w:val="19"/>
    <w:link w:val="9"/>
    <w:semiHidden/>
    <w:qFormat/>
    <w:uiPriority w:val="9"/>
    <w:rPr>
      <w:rFonts w:asciiTheme="majorHAnsi" w:hAnsiTheme="majorHAnsi" w:eastAsiaTheme="majorEastAsia" w:cstheme="majorBidi"/>
      <w:b/>
      <w:bCs/>
      <w:i/>
      <w:iCs/>
      <w:color w:val="9BBB59" w:themeColor="accent3"/>
      <w:sz w:val="20"/>
      <w:szCs w:val="20"/>
    </w:rPr>
  </w:style>
  <w:style w:type="character" w:customStyle="1" w:styleId="33">
    <w:name w:val="标题 9 Char"/>
    <w:basedOn w:val="19"/>
    <w:link w:val="10"/>
    <w:semiHidden/>
    <w:qFormat/>
    <w:uiPriority w:val="9"/>
    <w:rPr>
      <w:rFonts w:asciiTheme="majorHAnsi" w:hAnsiTheme="majorHAnsi" w:eastAsiaTheme="majorEastAsia" w:cstheme="majorBidi"/>
      <w:i/>
      <w:iCs/>
      <w:color w:val="9BBB59" w:themeColor="accent3"/>
      <w:sz w:val="20"/>
      <w:szCs w:val="20"/>
    </w:rPr>
  </w:style>
  <w:style w:type="character" w:customStyle="1" w:styleId="34">
    <w:name w:val="标题 Char"/>
    <w:basedOn w:val="19"/>
    <w:link w:val="17"/>
    <w:qFormat/>
    <w:uiPriority w:val="10"/>
    <w:rPr>
      <w:rFonts w:asciiTheme="majorHAnsi" w:hAnsiTheme="majorHAnsi" w:eastAsiaTheme="majorEastAsia" w:cstheme="majorBidi"/>
      <w:i/>
      <w:iCs/>
      <w:color w:val="244061" w:themeColor="accent1" w:themeShade="80"/>
      <w:sz w:val="60"/>
      <w:szCs w:val="60"/>
    </w:rPr>
  </w:style>
  <w:style w:type="character" w:customStyle="1" w:styleId="35">
    <w:name w:val="副标题 Char"/>
    <w:basedOn w:val="19"/>
    <w:link w:val="15"/>
    <w:qFormat/>
    <w:uiPriority w:val="11"/>
    <w:rPr>
      <w:rFonts w:asciiTheme="minorHAnsi"/>
      <w:i/>
      <w:iCs/>
      <w:sz w:val="24"/>
      <w:szCs w:val="24"/>
    </w:rPr>
  </w:style>
  <w:style w:type="character" w:customStyle="1" w:styleId="36">
    <w:name w:val="无间隔 Char"/>
    <w:basedOn w:val="19"/>
    <w:link w:val="26"/>
    <w:qFormat/>
    <w:uiPriority w:val="1"/>
  </w:style>
  <w:style w:type="paragraph" w:styleId="37">
    <w:name w:val="List Paragraph"/>
    <w:basedOn w:val="1"/>
    <w:qFormat/>
    <w:uiPriority w:val="99"/>
    <w:pPr>
      <w:ind w:left="720"/>
      <w:contextualSpacing/>
    </w:pPr>
  </w:style>
  <w:style w:type="paragraph" w:styleId="38">
    <w:name w:val="Quote"/>
    <w:basedOn w:val="1"/>
    <w:next w:val="1"/>
    <w:link w:val="39"/>
    <w:qFormat/>
    <w:uiPriority w:val="29"/>
    <w:rPr>
      <w:rFonts w:asciiTheme="majorHAnsi" w:hAnsiTheme="majorHAnsi" w:eastAsiaTheme="majorEastAsia" w:cstheme="majorBidi"/>
      <w:i/>
      <w:iCs/>
      <w:color w:val="585858" w:themeColor="text1" w:themeTint="A6"/>
    </w:rPr>
  </w:style>
  <w:style w:type="character" w:customStyle="1" w:styleId="39">
    <w:name w:val="引用 Char"/>
    <w:basedOn w:val="19"/>
    <w:link w:val="38"/>
    <w:qFormat/>
    <w:uiPriority w:val="29"/>
    <w:rPr>
      <w:rFonts w:asciiTheme="majorHAnsi" w:hAnsiTheme="majorHAnsi" w:eastAsiaTheme="majorEastAsia" w:cstheme="majorBidi"/>
      <w:i/>
      <w:iCs/>
      <w:color w:val="585858" w:themeColor="text1" w:themeTint="A6"/>
    </w:rPr>
  </w:style>
  <w:style w:type="paragraph" w:styleId="40">
    <w:name w:val="Intense Quote"/>
    <w:basedOn w:val="1"/>
    <w:next w:val="1"/>
    <w:link w:val="41"/>
    <w:qFormat/>
    <w:uiPriority w:val="30"/>
    <w:pPr>
      <w:pBdr>
        <w:top w:val="single" w:color="B8CCE4" w:themeColor="accent1" w:themeTint="66" w:sz="12" w:space="10"/>
        <w:left w:val="single" w:color="4F81BD" w:themeColor="accent1" w:sz="36" w:space="4"/>
        <w:bottom w:val="single" w:color="9BBB59" w:themeColor="accent3" w:sz="24" w:space="10"/>
        <w:right w:val="single" w:color="4F81BD" w:themeColor="accent1" w:sz="36" w:space="4"/>
      </w:pBdr>
      <w:shd w:val="clear" w:color="auto" w:fill="4F81BD" w:themeFill="accent1"/>
      <w:spacing w:before="320" w:after="320" w:line="300" w:lineRule="auto"/>
      <w:ind w:left="1440" w:right="1440"/>
    </w:pPr>
    <w:rPr>
      <w:rFonts w:asciiTheme="majorHAnsi" w:hAnsiTheme="majorHAnsi" w:eastAsiaTheme="majorEastAsia" w:cstheme="majorBidi"/>
      <w:i/>
      <w:iCs/>
      <w:color w:val="FFFFFF" w:themeColor="background1"/>
      <w:sz w:val="24"/>
      <w:szCs w:val="24"/>
    </w:rPr>
  </w:style>
  <w:style w:type="character" w:customStyle="1" w:styleId="41">
    <w:name w:val="明显引用 Char"/>
    <w:basedOn w:val="19"/>
    <w:link w:val="40"/>
    <w:qFormat/>
    <w:uiPriority w:val="30"/>
    <w:rPr>
      <w:rFonts w:asciiTheme="majorHAnsi" w:hAnsiTheme="majorHAnsi" w:eastAsiaTheme="majorEastAsia" w:cstheme="majorBidi"/>
      <w:i/>
      <w:iCs/>
      <w:color w:val="FFFFFF" w:themeColor="background1"/>
      <w:sz w:val="24"/>
      <w:szCs w:val="24"/>
      <w:shd w:val="clear" w:color="auto" w:fill="4F81BD" w:themeFill="accent1"/>
    </w:rPr>
  </w:style>
  <w:style w:type="character" w:customStyle="1" w:styleId="42">
    <w:name w:val="不明显强调1"/>
    <w:qFormat/>
    <w:uiPriority w:val="19"/>
    <w:rPr>
      <w:i/>
      <w:iCs/>
      <w:color w:val="585858" w:themeColor="text1" w:themeTint="A6"/>
    </w:rPr>
  </w:style>
  <w:style w:type="character" w:customStyle="1" w:styleId="43">
    <w:name w:val="明显强调1"/>
    <w:qFormat/>
    <w:uiPriority w:val="21"/>
    <w:rPr>
      <w:b/>
      <w:bCs/>
      <w:i/>
      <w:iCs/>
      <w:color w:val="4F81BD" w:themeColor="accent1"/>
      <w:sz w:val="22"/>
      <w:szCs w:val="22"/>
    </w:rPr>
  </w:style>
  <w:style w:type="character" w:customStyle="1" w:styleId="44">
    <w:name w:val="不明显参考1"/>
    <w:qFormat/>
    <w:uiPriority w:val="31"/>
    <w:rPr>
      <w:color w:val="auto"/>
      <w:u w:val="single" w:color="9BBB59" w:themeColor="accent3"/>
    </w:rPr>
  </w:style>
  <w:style w:type="character" w:customStyle="1" w:styleId="45">
    <w:name w:val="明显参考1"/>
    <w:basedOn w:val="19"/>
    <w:qFormat/>
    <w:uiPriority w:val="32"/>
    <w:rPr>
      <w:b/>
      <w:bCs/>
      <w:color w:val="76923C" w:themeColor="accent3" w:themeShade="BF"/>
      <w:u w:val="single" w:color="9BBB59" w:themeColor="accent3"/>
    </w:rPr>
  </w:style>
  <w:style w:type="character" w:customStyle="1" w:styleId="46">
    <w:name w:val="书籍标题1"/>
    <w:basedOn w:val="19"/>
    <w:qFormat/>
    <w:uiPriority w:val="33"/>
    <w:rPr>
      <w:rFonts w:asciiTheme="majorHAnsi" w:hAnsiTheme="majorHAnsi" w:eastAsiaTheme="majorEastAsia" w:cstheme="majorBidi"/>
      <w:b/>
      <w:bCs/>
      <w:i/>
      <w:iCs/>
      <w:color w:val="auto"/>
    </w:rPr>
  </w:style>
  <w:style w:type="paragraph" w:customStyle="1" w:styleId="47">
    <w:name w:val="TOC 标题1"/>
    <w:basedOn w:val="2"/>
    <w:next w:val="1"/>
    <w:semiHidden/>
    <w:unhideWhenUsed/>
    <w:qFormat/>
    <w:uiPriority w:val="39"/>
    <w:pPr>
      <w:outlineLvl w:val="9"/>
    </w:pPr>
  </w:style>
  <w:style w:type="character" w:customStyle="1" w:styleId="48">
    <w:name w:val="日期 Char"/>
    <w:basedOn w:val="19"/>
    <w:link w:val="12"/>
    <w:semiHidden/>
    <w:qFormat/>
    <w:uiPriority w:val="99"/>
  </w:style>
  <w:style w:type="character" w:customStyle="1" w:styleId="49">
    <w:name w:val="页眉 Char"/>
    <w:basedOn w:val="19"/>
    <w:link w:val="14"/>
    <w:semiHidden/>
    <w:qFormat/>
    <w:uiPriority w:val="99"/>
    <w:rPr>
      <w:sz w:val="18"/>
      <w:szCs w:val="18"/>
    </w:rPr>
  </w:style>
  <w:style w:type="character" w:customStyle="1" w:styleId="50">
    <w:name w:val="页脚 Char"/>
    <w:basedOn w:val="19"/>
    <w:link w:val="13"/>
    <w:qFormat/>
    <w:uiPriority w:val="99"/>
    <w:rPr>
      <w:sz w:val="18"/>
      <w:szCs w:val="18"/>
    </w:rPr>
  </w:style>
  <w:style w:type="paragraph" w:customStyle="1" w:styleId="51">
    <w:name w:val="列出段落1"/>
    <w:basedOn w:val="1"/>
    <w:qFormat/>
    <w:uiPriority w:val="99"/>
    <w:pPr>
      <w:widowControl w:val="0"/>
      <w:ind w:firstLine="420" w:firstLineChars="200"/>
      <w:jc w:val="both"/>
    </w:pPr>
    <w:rPr>
      <w:rFonts w:ascii="等线" w:hAnsi="等线" w:eastAsia="等线" w:cs="Times New Roman"/>
      <w:kern w:val="2"/>
      <w:sz w:val="21"/>
      <w:lang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textRotate="1"/>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70</Pages>
  <Words>6184</Words>
  <Characters>35249</Characters>
  <Lines>293</Lines>
  <Paragraphs>82</Paragraphs>
  <TotalTime>1</TotalTime>
  <ScaleCrop>false</ScaleCrop>
  <LinksUpToDate>false</LinksUpToDate>
  <CharactersWithSpaces>41351</CharactersWithSpaces>
  <Application>WPS Office_11.8.2.9339_F1E327BC-269C-435d-A152-05C5408002CA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2022-03-13T03:56:00Z</dcterms:created>
  <dc:creator>Administrator</dc:creator>
  <cp:lastModifiedBy>ht-706</cp:lastModifiedBy>
  <cp:lastPrinted>2022-03-23T18:12:00Z</cp:lastPrinted>
  <dcterms:modified xsi:type="dcterms:W3CDTF">2022-04-25T15:10:35Z</dcterms:modified>
  <cp:revision>111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2052-11.8.2.9339</vt:lpwstr>
  </property>
  <property fmtid="{D5CDD505-2E9C-101B-9397-08002B2CF9AE}" pid="3" name="ICV">
    <vt:lpwstr>0A808920B8B74878A67F282D717D6230</vt:lpwstr>
  </property>
</Properties>
</file>