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560" w:lineRule="exact"/>
        <w:ind w:left="0" w:leftChars="0" w:right="0" w:rightChars="0"/>
        <w:jc w:val="center"/>
        <w:textAlignment w:val="auto"/>
        <w:rPr>
          <w:rFonts w:hint="eastAsia" w:asciiTheme="majorEastAsia" w:hAnsiTheme="majorEastAsia" w:eastAsiaTheme="majorEastAsia" w:cstheme="majorEastAsia"/>
          <w:bCs/>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jc w:val="both"/>
        <w:textAlignment w:val="auto"/>
        <w:rPr>
          <w:rFonts w:hint="eastAsia" w:asciiTheme="majorEastAsia" w:hAnsiTheme="majorEastAsia" w:eastAsiaTheme="majorEastAsia" w:cstheme="majorEastAsia"/>
          <w:bCs/>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jc w:val="center"/>
        <w:textAlignment w:val="auto"/>
        <w:rPr>
          <w:rFonts w:hint="eastAsia" w:asciiTheme="minorEastAsia" w:hAnsiTheme="minorEastAsia" w:eastAsiaTheme="minorEastAsia" w:cstheme="minorEastAsia"/>
          <w:bCs/>
          <w:sz w:val="44"/>
          <w:szCs w:val="44"/>
        </w:rPr>
      </w:pPr>
      <w:r>
        <w:rPr>
          <w:rFonts w:hint="eastAsia" w:asciiTheme="minorEastAsia" w:hAnsiTheme="minorEastAsia" w:eastAsiaTheme="minorEastAsia" w:cstheme="minorEastAsia"/>
          <w:bCs/>
          <w:sz w:val="44"/>
          <w:szCs w:val="44"/>
        </w:rPr>
        <w:t>保定市接诉即办工作条例</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Theme="majorEastAsia" w:hAnsiTheme="majorEastAsia" w:eastAsiaTheme="majorEastAsia" w:cstheme="majorEastAsia"/>
          <w:color w:val="000000"/>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（2022年8月24日保定市第十六届人民代表大会常务</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委员会第十次会议通过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202</w:t>
      </w:r>
      <w:r>
        <w:rPr>
          <w:rFonts w:hint="eastAsia" w:ascii="楷体_GB2312" w:hAnsi="楷体_GB2312" w:eastAsia="楷体_GB2312" w:cs="楷体_GB2312"/>
          <w:sz w:val="32"/>
          <w:szCs w:val="32"/>
          <w:lang w:val="en-US" w:eastAsia="zh-CN"/>
        </w:rPr>
        <w:t>2</w:t>
      </w:r>
      <w:r>
        <w:rPr>
          <w:rFonts w:hint="eastAsia" w:ascii="楷体_GB2312" w:hAnsi="楷体_GB2312" w:eastAsia="楷体_GB2312" w:cs="楷体_GB2312"/>
          <w:sz w:val="32"/>
          <w:szCs w:val="32"/>
        </w:rPr>
        <w:t>年</w:t>
      </w:r>
      <w:r>
        <w:rPr>
          <w:rFonts w:hint="eastAsia" w:ascii="楷体_GB2312" w:hAnsi="楷体_GB2312" w:eastAsia="楷体_GB2312" w:cs="楷体_GB2312"/>
          <w:sz w:val="32"/>
          <w:szCs w:val="32"/>
          <w:lang w:val="en-US" w:eastAsia="zh-CN"/>
        </w:rPr>
        <w:t>9</w:t>
      </w:r>
      <w:r>
        <w:rPr>
          <w:rFonts w:hint="eastAsia" w:ascii="楷体_GB2312" w:hAnsi="楷体_GB2312" w:eastAsia="楷体_GB2312" w:cs="楷体_GB2312"/>
          <w:sz w:val="32"/>
          <w:szCs w:val="32"/>
        </w:rPr>
        <w:t>月</w:t>
      </w:r>
      <w:r>
        <w:rPr>
          <w:rFonts w:hint="eastAsia" w:ascii="楷体_GB2312" w:hAnsi="楷体_GB2312" w:eastAsia="楷体_GB2312" w:cs="楷体_GB2312"/>
          <w:sz w:val="32"/>
          <w:szCs w:val="32"/>
          <w:lang w:val="en-US" w:eastAsia="zh-CN"/>
        </w:rPr>
        <w:t>28</w:t>
      </w:r>
      <w:r>
        <w:rPr>
          <w:rFonts w:hint="eastAsia" w:ascii="楷体_GB2312" w:hAnsi="楷体_GB2312" w:eastAsia="楷体_GB2312" w:cs="楷体_GB2312"/>
          <w:sz w:val="32"/>
          <w:szCs w:val="32"/>
        </w:rPr>
        <w:t>日河北省第</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rPr>
        <w:t>十三届人民代表大会常务委员会</w:t>
      </w:r>
      <w:r>
        <w:rPr>
          <w:rFonts w:hint="eastAsia" w:ascii="楷体_GB2312" w:hAnsi="楷体_GB2312" w:eastAsia="楷体_GB2312" w:cs="楷体_GB2312"/>
          <w:sz w:val="32"/>
          <w:szCs w:val="32"/>
          <w:lang w:val="en-US" w:eastAsia="zh-CN"/>
        </w:rPr>
        <w:t>第三十三次会议批准）</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Theme="minorEastAsia" w:hAnsiTheme="minorEastAsia" w:eastAsiaTheme="minorEastAsia" w:cstheme="minorEastAsia"/>
          <w:bCs/>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黑体" w:hAnsi="黑体" w:eastAsia="黑体" w:cs="黑体"/>
          <w:sz w:val="32"/>
          <w:szCs w:val="32"/>
        </w:rPr>
      </w:pPr>
      <w:r>
        <w:rPr>
          <w:rFonts w:hint="eastAsia" w:ascii="黑体" w:hAnsi="黑体" w:eastAsia="黑体" w:cs="黑体"/>
          <w:sz w:val="32"/>
          <w:szCs w:val="32"/>
        </w:rPr>
        <w:t>第一章  总  则</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方正黑体_GBK" w:hAnsi="方正黑体_GBK" w:eastAsia="方正黑体_GBK" w:cs="方正黑体_GBK"/>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sz w:val="32"/>
          <w:szCs w:val="32"/>
        </w:rPr>
      </w:pPr>
      <w:r>
        <w:rPr>
          <w:rFonts w:hint="eastAsia" w:ascii="黑体" w:hAnsi="黑体" w:eastAsia="黑体" w:cs="方正黑体_GBK"/>
          <w:sz w:val="32"/>
          <w:szCs w:val="32"/>
        </w:rPr>
        <w:t>第一条</w:t>
      </w:r>
      <w:r>
        <w:rPr>
          <w:rFonts w:hint="eastAsia" w:ascii="仿宋_GB2312" w:hAnsi="楷体" w:eastAsia="仿宋_GB2312" w:cs="楷体"/>
          <w:b/>
          <w:bCs/>
          <w:sz w:val="32"/>
          <w:szCs w:val="32"/>
        </w:rPr>
        <w:t xml:space="preserve"> </w:t>
      </w:r>
      <w:r>
        <w:rPr>
          <w:rFonts w:hint="eastAsia" w:ascii="仿宋_GB2312" w:hAnsi="楷体" w:eastAsia="仿宋_GB2312" w:cs="楷体"/>
          <w:bCs/>
          <w:sz w:val="32"/>
          <w:szCs w:val="32"/>
        </w:rPr>
        <w:t xml:space="preserve"> </w:t>
      </w:r>
      <w:r>
        <w:rPr>
          <w:rFonts w:hint="eastAsia" w:ascii="仿宋_GB2312" w:hAnsi="CESI仿宋-GB2312" w:eastAsia="仿宋_GB2312" w:cs="CESI仿宋-GB2312"/>
          <w:sz w:val="32"/>
          <w:szCs w:val="32"/>
        </w:rPr>
        <w:t>为了规范和加强接诉即办工作，提高为民服务水平，优化营商环境，推进市域社会治理现代化，根据有关法律、法规的规定，结合本市实际，制定本条例。</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sz w:val="32"/>
          <w:szCs w:val="32"/>
        </w:rPr>
      </w:pPr>
      <w:r>
        <w:rPr>
          <w:rFonts w:hint="eastAsia" w:ascii="黑体" w:hAnsi="黑体" w:eastAsia="黑体" w:cs="方正黑体_GBK"/>
          <w:sz w:val="32"/>
          <w:szCs w:val="32"/>
        </w:rPr>
        <w:t>第二条</w:t>
      </w:r>
      <w:r>
        <w:rPr>
          <w:rFonts w:hint="eastAsia" w:ascii="黑体" w:hAnsi="黑体" w:eastAsia="黑体" w:cs="楷体"/>
          <w:b/>
          <w:bCs/>
          <w:sz w:val="32"/>
          <w:szCs w:val="32"/>
        </w:rPr>
        <w:t xml:space="preserve"> </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本市行政区域内市、县（市、区）人民政府及其工作部门，乡（镇）人民政府、街道办事处，法律、法规授权的具有管理公共事务职能的组织，以及其他承担公共服务职能的企业事业单位（以下统称“承办单位”）开展接诉即办工作适用本条例。</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黑体" w:hAnsi="黑体" w:eastAsia="黑体" w:cs="黑体"/>
          <w:sz w:val="32"/>
          <w:szCs w:val="32"/>
        </w:rPr>
      </w:pPr>
      <w:r>
        <w:rPr>
          <w:rFonts w:hint="eastAsia" w:ascii="仿宋_GB2312" w:hAnsi="仿宋_GB2312" w:eastAsia="仿宋_GB2312" w:cs="仿宋_GB2312"/>
          <w:sz w:val="32"/>
          <w:szCs w:val="32"/>
        </w:rPr>
        <w:t>本条例所称接诉即办，是指自然人、法人或者其他非法人组织（以下统称“诉求人”）通过热线对本市行政区域内的事项提出咨询、求助、意见、建议或者投诉、举报等合法、正当诉求，由承办单位依法给予快速响应、高效办理、及时反馈和主动治理的为民服务机制。</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本条例所称热线，是指由12345电话及配套设置的网站、APP等多渠道共同组成的为民服务平台。</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方正黑体_GBK"/>
          <w:sz w:val="32"/>
          <w:szCs w:val="32"/>
        </w:rPr>
        <w:t xml:space="preserve">第三条 </w:t>
      </w:r>
      <w:r>
        <w:rPr>
          <w:rFonts w:hint="eastAsia" w:ascii="仿宋_GB2312" w:hAnsi="楷体" w:eastAsia="仿宋_GB2312" w:cs="楷体"/>
          <w:bCs/>
          <w:sz w:val="32"/>
          <w:szCs w:val="32"/>
        </w:rPr>
        <w:t xml:space="preserve"> </w:t>
      </w:r>
      <w:r>
        <w:rPr>
          <w:rFonts w:hint="eastAsia" w:ascii="仿宋_GB2312" w:hAnsi="仿宋_GB2312" w:eastAsia="仿宋_GB2312" w:cs="仿宋_GB2312"/>
          <w:sz w:val="32"/>
          <w:szCs w:val="32"/>
        </w:rPr>
        <w:t>接诉即办工作坚持以人民为中心，遵循党建引领、改革创新、条块结合、注重实效的原则，建立党委领导、政府负责、社会协同、公众参与、法治保障、科技驱动的接诉即办工作体系，推动形成共建共治共享的市域社会治理格局。</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sz w:val="32"/>
          <w:szCs w:val="32"/>
        </w:rPr>
      </w:pPr>
      <w:r>
        <w:rPr>
          <w:rFonts w:hint="eastAsia" w:ascii="黑体" w:hAnsi="黑体" w:eastAsia="黑体" w:cs="方正黑体_GBK"/>
          <w:sz w:val="32"/>
          <w:szCs w:val="32"/>
        </w:rPr>
        <w:t>第四条</w:t>
      </w:r>
      <w:r>
        <w:rPr>
          <w:rFonts w:hint="eastAsia" w:ascii="仿宋_GB2312" w:hAnsi="楷体" w:eastAsia="仿宋_GB2312" w:cs="楷体"/>
          <w:b/>
          <w:bCs/>
          <w:sz w:val="32"/>
          <w:szCs w:val="32"/>
        </w:rPr>
        <w:t xml:space="preserve"> </w:t>
      </w:r>
      <w:r>
        <w:rPr>
          <w:rFonts w:hint="eastAsia" w:ascii="仿宋_GB2312" w:hAnsi="楷体" w:eastAsia="仿宋_GB2312" w:cs="楷体"/>
          <w:bCs/>
          <w:sz w:val="32"/>
          <w:szCs w:val="32"/>
        </w:rPr>
        <w:t xml:space="preserve"> </w:t>
      </w:r>
      <w:r>
        <w:rPr>
          <w:rFonts w:hint="eastAsia" w:ascii="仿宋_GB2312" w:hAnsi="仿宋_GB2312" w:eastAsia="仿宋_GB2312" w:cs="仿宋_GB2312"/>
          <w:sz w:val="32"/>
          <w:szCs w:val="32"/>
        </w:rPr>
        <w:t>接诉即办工作实行一号对外、集中受理、归口办理、分级负责、协调联动、限时办结、监督考核的工作机制。</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市、县（市、区）人民政府应当建立健全联席会议制度，协调解决接诉即办工作中的重大事项及重点难点问题。</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sz w:val="32"/>
          <w:szCs w:val="32"/>
        </w:rPr>
      </w:pPr>
      <w:r>
        <w:rPr>
          <w:rFonts w:hint="eastAsia" w:ascii="黑体" w:hAnsi="黑体" w:eastAsia="黑体" w:cs="方正黑体_GBK"/>
          <w:sz w:val="32"/>
          <w:szCs w:val="32"/>
        </w:rPr>
        <w:t>第五条</w:t>
      </w:r>
      <w:r>
        <w:rPr>
          <w:rFonts w:hint="eastAsia" w:ascii="仿宋_GB2312" w:hAnsi="楷体" w:eastAsia="仿宋_GB2312" w:cs="楷体"/>
          <w:bCs/>
          <w:sz w:val="32"/>
          <w:szCs w:val="32"/>
        </w:rPr>
        <w:t xml:space="preserve"> </w:t>
      </w:r>
      <w:r>
        <w:rPr>
          <w:rFonts w:hint="eastAsia" w:ascii="仿宋_GB2312" w:hAnsi="仿宋_GB2312" w:eastAsia="仿宋_GB2312" w:cs="仿宋_GB2312"/>
          <w:sz w:val="32"/>
          <w:szCs w:val="32"/>
        </w:rPr>
        <w:t>市人民政府应当加强接诉即办工作保障，规划建设热线服务平台，强化监督检查，督促责任落实，统筹处理接诉即办工作中的重大问题。</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县（市、区）人民政府负责本行政区域内接诉即办工作的统筹谋划、督促检查，研究办理、协调解决疑难复杂诉求，明确接诉即办工作机构。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乡（镇）人民政府、街道办事处应当发挥基层统筹协调作用，及时办理本辖区内的诉求。</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市、县（市、区）人民政府应当保障接诉即办工作所需经费，将接诉即办工作经费列入本级财政预算。</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sz w:val="32"/>
          <w:szCs w:val="32"/>
        </w:rPr>
      </w:pPr>
      <w:r>
        <w:rPr>
          <w:rFonts w:hint="eastAsia" w:ascii="黑体" w:hAnsi="黑体" w:eastAsia="黑体" w:cs="方正黑体_GBK"/>
          <w:sz w:val="32"/>
          <w:szCs w:val="32"/>
        </w:rPr>
        <w:t xml:space="preserve">第六条 </w:t>
      </w:r>
      <w:r>
        <w:rPr>
          <w:rFonts w:hint="eastAsia" w:ascii="仿宋_GB2312" w:hAnsi="楷体" w:eastAsia="仿宋_GB2312" w:cs="楷体"/>
          <w:bCs/>
          <w:sz w:val="32"/>
          <w:szCs w:val="32"/>
        </w:rPr>
        <w:t xml:space="preserve"> </w:t>
      </w:r>
      <w:r>
        <w:rPr>
          <w:rFonts w:hint="eastAsia" w:ascii="仿宋_GB2312" w:hAnsi="仿宋_GB2312" w:eastAsia="仿宋_GB2312" w:cs="仿宋_GB2312"/>
          <w:sz w:val="32"/>
          <w:szCs w:val="32"/>
        </w:rPr>
        <w:t>热线工作机构履行下列职责：</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（一）统一受理、分类处理诉求事项；</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（二）督办考核接诉即办工作；</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（三）开展接诉即办队伍建设和人员业务培训；</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（四）汇总并分析研判诉求数据；</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（五）其他需要承担的事项。</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sz w:val="32"/>
          <w:szCs w:val="32"/>
        </w:rPr>
      </w:pPr>
      <w:r>
        <w:rPr>
          <w:rFonts w:hint="eastAsia" w:ascii="黑体" w:hAnsi="黑体" w:eastAsia="黑体" w:cs="方正黑体_GBK"/>
          <w:sz w:val="32"/>
          <w:szCs w:val="32"/>
        </w:rPr>
        <w:t xml:space="preserve">第七条 </w:t>
      </w:r>
      <w:r>
        <w:rPr>
          <w:rFonts w:hint="eastAsia" w:ascii="仿宋_GB2312" w:hAnsi="楷体" w:eastAsia="仿宋_GB2312" w:cs="楷体"/>
          <w:bCs/>
          <w:sz w:val="32"/>
          <w:szCs w:val="32"/>
        </w:rPr>
        <w:t xml:space="preserve"> </w:t>
      </w:r>
      <w:r>
        <w:rPr>
          <w:rFonts w:hint="eastAsia" w:ascii="仿宋_GB2312" w:hAnsi="仿宋_GB2312" w:eastAsia="仿宋_GB2312" w:cs="仿宋_GB2312"/>
          <w:sz w:val="32"/>
          <w:szCs w:val="32"/>
        </w:rPr>
        <w:t>承办单位履行下列职责：</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（一）健全本单位诉求办理机制，规范工作流程，明确专人负责；</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（二）组织办理热线工作机构交办的诉求事项；</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（三）对反映相对集中、突出的涉及本单位职责的诉求，进行分析并研究建立长效解决机制；</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（四）更新和维护涉及本单位职能范围内的热线知识库信息数据；</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（五）协调开展与接诉即办相关的其他工作。</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方正黑体_GBK"/>
          <w:sz w:val="32"/>
          <w:szCs w:val="32"/>
        </w:rPr>
        <w:t xml:space="preserve">第八条 </w:t>
      </w:r>
      <w:r>
        <w:rPr>
          <w:rFonts w:hint="eastAsia" w:ascii="仿宋_GB2312" w:hAnsi="楷体" w:eastAsia="仿宋_GB2312" w:cs="楷体"/>
          <w:bCs/>
          <w:sz w:val="32"/>
          <w:szCs w:val="32"/>
        </w:rPr>
        <w:t xml:space="preserve"> </w:t>
      </w:r>
      <w:r>
        <w:rPr>
          <w:rFonts w:hint="eastAsia" w:ascii="仿宋_GB2312" w:hAnsi="仿宋_GB2312" w:eastAsia="仿宋_GB2312" w:cs="仿宋_GB2312"/>
          <w:sz w:val="32"/>
          <w:szCs w:val="32"/>
        </w:rPr>
        <w:t>市、县（市、区）人民政府和有关部门应当畅通渠道，支持和引导人民团体、社会组织、企业事业单位等社会力量和公众参与诉求办理和社会治理。</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广播、电视、报刊、互联网等新闻媒体应当采取多种形式，开展接诉即办及其相关法律法规的宣传工作，引导公众形成正确认识与合理预期，积极、主动发现和反映问题。</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sz w:val="32"/>
          <w:szCs w:val="32"/>
        </w:rPr>
      </w:pPr>
      <w:r>
        <w:rPr>
          <w:rFonts w:hint="eastAsia" w:ascii="黑体" w:hAnsi="黑体" w:eastAsia="黑体" w:cs="方正黑体_GBK"/>
          <w:sz w:val="32"/>
          <w:szCs w:val="32"/>
        </w:rPr>
        <w:t xml:space="preserve">第九条 </w:t>
      </w:r>
      <w:r>
        <w:rPr>
          <w:rFonts w:hint="eastAsia" w:ascii="仿宋_GB2312" w:hAnsi="楷体" w:eastAsia="仿宋_GB2312" w:cs="楷体"/>
          <w:bCs/>
          <w:sz w:val="32"/>
          <w:szCs w:val="32"/>
        </w:rPr>
        <w:t xml:space="preserve"> </w:t>
      </w:r>
      <w:r>
        <w:rPr>
          <w:rFonts w:hint="eastAsia" w:ascii="仿宋_GB2312" w:hAnsi="仿宋_GB2312" w:eastAsia="仿宋_GB2312" w:cs="仿宋_GB2312"/>
          <w:sz w:val="32"/>
          <w:szCs w:val="32"/>
        </w:rPr>
        <w:t>本市积极参与建立京津冀热线联动机制，对与群众生活密切相关的诉求提供服务。</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方正黑体_GBK"/>
          <w:sz w:val="32"/>
          <w:szCs w:val="32"/>
        </w:rPr>
        <w:t xml:space="preserve">第十条 </w:t>
      </w:r>
      <w:r>
        <w:rPr>
          <w:rFonts w:hint="eastAsia" w:ascii="仿宋_GB2312" w:hAnsi="楷体" w:eastAsia="仿宋_GB2312" w:cs="楷体"/>
          <w:bCs/>
          <w:sz w:val="32"/>
          <w:szCs w:val="32"/>
        </w:rPr>
        <w:t xml:space="preserve"> </w:t>
      </w:r>
      <w:r>
        <w:rPr>
          <w:rFonts w:hint="eastAsia" w:ascii="仿宋_GB2312" w:hAnsi="仿宋_GB2312" w:eastAsia="仿宋_GB2312" w:cs="仿宋_GB2312"/>
          <w:sz w:val="32"/>
          <w:szCs w:val="32"/>
        </w:rPr>
        <w:t>本市对接诉即办工作中作出突出贡献、取得显著成绩的单位和个人，给予表彰、奖励，宣传推广先进经验。</w:t>
      </w:r>
    </w:p>
    <w:p>
      <w:pPr>
        <w:pStyle w:val="2"/>
        <w:keepNext w:val="0"/>
        <w:keepLines w:val="0"/>
        <w:pageBreakBefore w:val="0"/>
        <w:kinsoku/>
        <w:wordWrap/>
        <w:overflowPunct/>
        <w:topLinePunct w:val="0"/>
        <w:autoSpaceDE/>
        <w:autoSpaceDN/>
        <w:bidi w:val="0"/>
        <w:adjustRightInd/>
        <w:snapToGrid/>
        <w:spacing w:after="0" w:line="560" w:lineRule="exact"/>
        <w:ind w:left="0" w:leftChars="0" w:right="0" w:rightChars="0"/>
        <w:textAlignment w:val="auto"/>
        <w:rPr>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jc w:val="center"/>
        <w:textAlignment w:val="auto"/>
        <w:rPr>
          <w:rFonts w:ascii="黑体" w:hAnsi="黑体" w:eastAsia="黑体" w:cs="黑体"/>
          <w:bCs/>
          <w:sz w:val="32"/>
          <w:szCs w:val="32"/>
        </w:rPr>
      </w:pPr>
      <w:r>
        <w:rPr>
          <w:rFonts w:hint="eastAsia" w:ascii="黑体" w:hAnsi="黑体" w:eastAsia="黑体" w:cs="黑体"/>
          <w:bCs/>
          <w:sz w:val="32"/>
          <w:szCs w:val="32"/>
        </w:rPr>
        <w:t>第二章  诉求受理与办理</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Theme="minorEastAsia" w:hAnsiTheme="minorEastAsia" w:eastAsiaTheme="minorEastAsia" w:cstheme="minorEastAsia"/>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sz w:val="32"/>
          <w:szCs w:val="32"/>
        </w:rPr>
      </w:pPr>
      <w:r>
        <w:rPr>
          <w:rFonts w:hint="eastAsia" w:ascii="黑体" w:hAnsi="黑体" w:eastAsia="黑体" w:cs="方正黑体_GBK"/>
          <w:sz w:val="32"/>
          <w:szCs w:val="32"/>
        </w:rPr>
        <w:t>第十一条</w:t>
      </w:r>
      <w:r>
        <w:rPr>
          <w:rFonts w:hint="eastAsia" w:ascii="仿宋_GB2312" w:hAnsi="楷体" w:eastAsia="仿宋_GB2312" w:cs="楷体"/>
          <w:bCs/>
          <w:sz w:val="32"/>
          <w:szCs w:val="32"/>
        </w:rPr>
        <w:t xml:space="preserve">  </w:t>
      </w:r>
      <w:r>
        <w:rPr>
          <w:rFonts w:hint="eastAsia" w:ascii="仿宋_GB2312" w:hAnsi="仿宋_GB2312" w:eastAsia="仿宋_GB2312" w:cs="仿宋_GB2312"/>
          <w:sz w:val="32"/>
          <w:szCs w:val="32"/>
        </w:rPr>
        <w:t>诉求人可以通过热线提出下列诉求：</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w:t>
      </w:r>
      <w:r>
        <w:rPr>
          <w:rFonts w:hint="eastAsia" w:ascii="仿宋_GB2312" w:hAnsi="仿宋_GB2312" w:eastAsia="仿宋_GB2312" w:cs="仿宋_GB2312"/>
          <w:sz w:val="32"/>
          <w:szCs w:val="32"/>
        </w:rPr>
        <w:t>对政务</w:t>
      </w:r>
      <w:r>
        <w:rPr>
          <w:rFonts w:hint="eastAsia" w:ascii="仿宋_GB2312" w:hAnsi="仿宋_GB2312" w:eastAsia="仿宋_GB2312" w:cs="仿宋_GB2312"/>
          <w:color w:val="000000"/>
          <w:sz w:val="32"/>
          <w:szCs w:val="32"/>
        </w:rPr>
        <w:t>信息、公共服务信息等方面的咨询；</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（二）需要</w:t>
      </w:r>
      <w:r>
        <w:rPr>
          <w:rFonts w:hint="eastAsia" w:ascii="仿宋_GB2312" w:hAnsi="仿宋_GB2312" w:eastAsia="仿宋_GB2312" w:cs="仿宋_GB2312"/>
          <w:color w:val="000000"/>
          <w:sz w:val="32"/>
          <w:szCs w:val="32"/>
          <w:lang w:eastAsia="zh-Hans"/>
        </w:rPr>
        <w:t>行政</w:t>
      </w:r>
      <w:r>
        <w:rPr>
          <w:rFonts w:hint="eastAsia" w:ascii="仿宋_GB2312" w:hAnsi="仿宋_GB2312" w:eastAsia="仿宋_GB2312" w:cs="仿宋_GB2312"/>
          <w:color w:val="000000"/>
          <w:sz w:val="32"/>
          <w:szCs w:val="32"/>
        </w:rPr>
        <w:t>机关、部门或者单位解决的求助；</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（三）对经济发展、城市建设、社会管理、公共服务、民生需求、</w:t>
      </w:r>
      <w:r>
        <w:rPr>
          <w:rFonts w:hint="eastAsia" w:ascii="仿宋_GB2312" w:hAnsi="仿宋_GB2312" w:eastAsia="仿宋_GB2312" w:cs="仿宋_GB2312"/>
          <w:sz w:val="32"/>
          <w:szCs w:val="32"/>
        </w:rPr>
        <w:t>生态环境保护</w:t>
      </w:r>
      <w:r>
        <w:rPr>
          <w:rFonts w:hint="eastAsia" w:ascii="仿宋_GB2312" w:hAnsi="仿宋_GB2312" w:eastAsia="仿宋_GB2312" w:cs="仿宋_GB2312"/>
          <w:color w:val="000000"/>
          <w:sz w:val="32"/>
          <w:szCs w:val="32"/>
        </w:rPr>
        <w:t>等方面提出的意见、建议；</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（四）对</w:t>
      </w:r>
      <w:r>
        <w:rPr>
          <w:rFonts w:hint="eastAsia" w:ascii="仿宋_GB2312" w:hAnsi="仿宋_GB2312" w:eastAsia="仿宋_GB2312" w:cs="仿宋_GB2312"/>
          <w:color w:val="000000"/>
          <w:sz w:val="32"/>
          <w:szCs w:val="32"/>
          <w:lang w:eastAsia="zh-Hans"/>
        </w:rPr>
        <w:t>行政</w:t>
      </w:r>
      <w:r>
        <w:rPr>
          <w:rFonts w:hint="eastAsia" w:ascii="仿宋_GB2312" w:hAnsi="仿宋_GB2312" w:eastAsia="仿宋_GB2312" w:cs="仿宋_GB2312"/>
          <w:color w:val="000000"/>
          <w:sz w:val="32"/>
          <w:szCs w:val="32"/>
        </w:rPr>
        <w:t>机关和承担公共服务职能的企业事业单位及其工作人员在工作作风、工作质量、工作效率等方面的投诉、举报；</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color w:val="000000"/>
          <w:sz w:val="32"/>
          <w:szCs w:val="32"/>
        </w:rPr>
        <w:t>（五）其他需要反映的问题。</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sz w:val="32"/>
          <w:szCs w:val="32"/>
        </w:rPr>
      </w:pPr>
      <w:r>
        <w:rPr>
          <w:rFonts w:hint="eastAsia" w:ascii="黑体" w:hAnsi="黑体" w:eastAsia="黑体" w:cs="方正黑体_GBK"/>
          <w:sz w:val="32"/>
          <w:szCs w:val="32"/>
        </w:rPr>
        <w:t xml:space="preserve">第十二条 </w:t>
      </w:r>
      <w:r>
        <w:rPr>
          <w:rFonts w:hint="eastAsia" w:ascii="仿宋_GB2312" w:hAnsi="楷体" w:eastAsia="仿宋_GB2312" w:cs="楷体"/>
          <w:bCs/>
          <w:sz w:val="32"/>
          <w:szCs w:val="32"/>
        </w:rPr>
        <w:t xml:space="preserve"> </w:t>
      </w:r>
      <w:r>
        <w:rPr>
          <w:rFonts w:hint="eastAsia" w:ascii="仿宋_GB2312" w:hAnsi="仿宋_GB2312" w:eastAsia="仿宋_GB2312" w:cs="仿宋_GB2312"/>
          <w:sz w:val="32"/>
          <w:szCs w:val="32"/>
        </w:rPr>
        <w:t>热线不予受理下列事项：</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（一）依法已经通过或者应当通过诉讼、仲裁、纪检监察、行政复议、政府信息公开等程序解决的事项和已经进入信访渠道办理的事项；</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（二）涉及国家秘密、商业秘密、个人隐私的事项；</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（三）违背公序良俗的事项。</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sz w:val="32"/>
          <w:szCs w:val="32"/>
        </w:rPr>
      </w:pPr>
      <w:r>
        <w:rPr>
          <w:rFonts w:hint="eastAsia" w:ascii="黑体" w:hAnsi="黑体" w:eastAsia="黑体" w:cs="方正黑体_GBK"/>
          <w:sz w:val="32"/>
          <w:szCs w:val="32"/>
        </w:rPr>
        <w:t xml:space="preserve">第十三条 </w:t>
      </w:r>
      <w:r>
        <w:rPr>
          <w:rFonts w:hint="eastAsia" w:ascii="仿宋_GB2312" w:hAnsi="楷体" w:eastAsia="仿宋_GB2312" w:cs="楷体"/>
          <w:bCs/>
          <w:sz w:val="32"/>
          <w:szCs w:val="32"/>
        </w:rPr>
        <w:t xml:space="preserve"> </w:t>
      </w:r>
      <w:r>
        <w:rPr>
          <w:rFonts w:hint="eastAsia" w:ascii="仿宋_GB2312" w:hAnsi="仿宋_GB2312" w:eastAsia="仿宋_GB2312" w:cs="仿宋_GB2312"/>
          <w:sz w:val="32"/>
          <w:szCs w:val="32"/>
        </w:rPr>
        <w:t>诉求人提出诉求时有权要求对个人信息进行保密，有权知悉诉求事项的办理进度和办理结果，有权评价诉求事项办理质量。</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诉求人提出诉求不受非法干预、压制和打击报复，诉求人的正常生产经营活动不受非法干扰。</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sz w:val="32"/>
          <w:szCs w:val="32"/>
        </w:rPr>
      </w:pPr>
      <w:r>
        <w:rPr>
          <w:rFonts w:hint="eastAsia" w:ascii="黑体" w:hAnsi="黑体" w:eastAsia="黑体" w:cs="方正黑体_GBK"/>
          <w:sz w:val="32"/>
          <w:szCs w:val="32"/>
        </w:rPr>
        <w:t xml:space="preserve">第十四条 </w:t>
      </w:r>
      <w:r>
        <w:rPr>
          <w:rFonts w:hint="eastAsia" w:ascii="方正黑体_GBK" w:hAnsi="方正黑体_GBK" w:eastAsia="方正黑体_GBK" w:cs="方正黑体_GBK"/>
          <w:sz w:val="32"/>
          <w:szCs w:val="32"/>
        </w:rPr>
        <w:t xml:space="preserve"> </w:t>
      </w:r>
      <w:r>
        <w:rPr>
          <w:rFonts w:hint="eastAsia" w:ascii="仿宋_GB2312" w:hAnsi="仿宋_GB2312" w:eastAsia="仿宋_GB2312" w:cs="仿宋_GB2312"/>
          <w:sz w:val="32"/>
          <w:szCs w:val="32"/>
        </w:rPr>
        <w:t>诉求人应当如实表达诉求，及时准确提供相关信息，配合诉求办理工作。</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诉求人不得歪曲捏造事实，不得诽谤、诬告陷害他人，不得利用热线资源谋取不正当利益或者损害他人合法权益，不得骚扰、侮辱、威胁热线受理人员，不得无正当理由反复使用、长时间占用热线资源。</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sz w:val="32"/>
          <w:szCs w:val="32"/>
        </w:rPr>
      </w:pPr>
      <w:r>
        <w:rPr>
          <w:rFonts w:hint="eastAsia" w:ascii="黑体" w:hAnsi="黑体" w:eastAsia="黑体" w:cs="方正黑体_GBK"/>
          <w:sz w:val="32"/>
          <w:szCs w:val="32"/>
        </w:rPr>
        <w:t xml:space="preserve">第十五条 </w:t>
      </w:r>
      <w:r>
        <w:rPr>
          <w:rFonts w:hint="eastAsia" w:ascii="仿宋_GB2312" w:hAnsi="楷体" w:eastAsia="仿宋_GB2312" w:cs="楷体"/>
          <w:bCs/>
          <w:sz w:val="32"/>
          <w:szCs w:val="32"/>
        </w:rPr>
        <w:t xml:space="preserve"> </w:t>
      </w:r>
      <w:r>
        <w:rPr>
          <w:rFonts w:hint="eastAsia" w:ascii="仿宋_GB2312" w:hAnsi="仿宋_GB2312" w:eastAsia="仿宋_GB2312" w:cs="仿宋_GB2312"/>
          <w:sz w:val="32"/>
          <w:szCs w:val="32"/>
        </w:rPr>
        <w:t>市热线工作机构统一组织受理诉求事项，通过文字、语音等形式全面、准确、规范记录诉求内容及类别、诉求提出时间、诉求人联系方式等信息，形成诉求工单。</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sz w:val="32"/>
          <w:szCs w:val="32"/>
        </w:rPr>
      </w:pPr>
      <w:r>
        <w:rPr>
          <w:rFonts w:hint="eastAsia" w:ascii="黑体" w:hAnsi="黑体" w:eastAsia="黑体" w:cs="方正黑体_GBK"/>
          <w:sz w:val="32"/>
          <w:szCs w:val="32"/>
        </w:rPr>
        <w:t xml:space="preserve">第十六条 </w:t>
      </w:r>
      <w:r>
        <w:rPr>
          <w:rFonts w:hint="eastAsia" w:ascii="仿宋_GB2312" w:hAnsi="楷体" w:eastAsia="仿宋_GB2312" w:cs="楷体"/>
          <w:bCs/>
          <w:sz w:val="32"/>
          <w:szCs w:val="32"/>
        </w:rPr>
        <w:t xml:space="preserve"> </w:t>
      </w:r>
      <w:r>
        <w:rPr>
          <w:rFonts w:hint="eastAsia" w:ascii="仿宋_GB2312" w:hAnsi="仿宋_GB2312" w:eastAsia="仿宋_GB2312" w:cs="仿宋_GB2312"/>
          <w:sz w:val="32"/>
          <w:szCs w:val="32"/>
        </w:rPr>
        <w:t>市热线工作机构应当根据诉求情况分类处理并如实记录：</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（一）能够即时答复的，即时答复诉求人；</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（二）不能即时答复且属于受理范围的，即时派发诉求工单至承办单位；</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（三）不属于受理范围的，应当告知诉求人并说明理由；</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（四）不属于政务服务事项范围的诉求，转交有关部门办理</w:t>
      </w:r>
      <w:r>
        <w:rPr>
          <w:rFonts w:ascii="仿宋_GB2312" w:hAnsi="仿宋_GB2312" w:eastAsia="仿宋_GB2312" w:cs="仿宋_GB2312"/>
          <w:sz w:val="32"/>
          <w:szCs w:val="32"/>
        </w:rPr>
        <w:t>；</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黑体" w:hAnsi="黑体" w:eastAsia="黑体" w:cs="黑体"/>
          <w:sz w:val="32"/>
          <w:szCs w:val="32"/>
        </w:rPr>
      </w:pPr>
      <w:r>
        <w:rPr>
          <w:rFonts w:hint="eastAsia" w:ascii="仿宋_GB2312" w:hAnsi="仿宋_GB2312" w:eastAsia="仿宋_GB2312" w:cs="仿宋_GB2312"/>
          <w:sz w:val="32"/>
          <w:szCs w:val="32"/>
        </w:rPr>
        <w:t>（五）应当通过110、119、120、122等紧急热线处理的事项，即时转至相应紧急热线</w:t>
      </w:r>
      <w:r>
        <w:rPr>
          <w:rFonts w:ascii="仿宋_GB2312" w:hAnsi="仿宋_GB2312" w:eastAsia="仿宋_GB2312" w:cs="仿宋_GB2312"/>
          <w:sz w:val="32"/>
          <w:szCs w:val="32"/>
        </w:rPr>
        <w:t>。</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sz w:val="32"/>
          <w:szCs w:val="32"/>
        </w:rPr>
      </w:pPr>
      <w:r>
        <w:rPr>
          <w:rFonts w:hint="eastAsia" w:ascii="黑体" w:hAnsi="黑体" w:eastAsia="黑体" w:cs="方正黑体_GBK"/>
          <w:sz w:val="32"/>
          <w:szCs w:val="32"/>
        </w:rPr>
        <w:t>第十七条</w:t>
      </w:r>
      <w:r>
        <w:rPr>
          <w:rFonts w:hint="eastAsia" w:ascii="仿宋_GB2312" w:hAnsi="楷体" w:eastAsia="仿宋_GB2312" w:cs="楷体"/>
          <w:bCs/>
          <w:sz w:val="32"/>
          <w:szCs w:val="32"/>
        </w:rPr>
        <w:t xml:space="preserve">  </w:t>
      </w:r>
      <w:r>
        <w:rPr>
          <w:rFonts w:hint="eastAsia" w:ascii="仿宋_GB2312" w:hAnsi="仿宋_GB2312" w:eastAsia="仿宋_GB2312" w:cs="仿宋_GB2312"/>
          <w:sz w:val="32"/>
          <w:szCs w:val="32"/>
        </w:rPr>
        <w:t xml:space="preserve">热线工作机构应当建立健全诉求工单派发工作机制，完善工作标准和规范，提升诉求工单派发精准度。 </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对权责明确、管辖清晰的诉求，热线工作机构直接派发诉求工单至具体承办单位。</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对权责不明、职责交叉、管理存在盲区等疑难复杂事项的诉求，热线工作机构应当按照属地管理、行业主管的原则，明确承办单位；必要时组织法律顾问、公职律师和有关专家等参与论证。</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方正黑体_GBK"/>
          <w:sz w:val="32"/>
          <w:szCs w:val="32"/>
        </w:rPr>
        <w:t>第十八条</w:t>
      </w:r>
      <w:r>
        <w:rPr>
          <w:rFonts w:hint="eastAsia" w:ascii="仿宋_GB2312" w:hAnsi="仿宋_GB2312" w:eastAsia="仿宋_GB2312" w:cs="仿宋_GB2312"/>
          <w:sz w:val="32"/>
          <w:szCs w:val="32"/>
        </w:rPr>
        <w:t xml:space="preserve"> 市热线工作机构实施派单，应当在诉求工单上注明办理时限。</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color w:val="0000FF"/>
          <w:sz w:val="32"/>
          <w:szCs w:val="32"/>
        </w:rPr>
      </w:pPr>
      <w:r>
        <w:rPr>
          <w:rFonts w:hint="eastAsia" w:ascii="仿宋_GB2312" w:hAnsi="仿宋_GB2312" w:eastAsia="仿宋_GB2312" w:cs="仿宋_GB2312"/>
          <w:sz w:val="32"/>
          <w:szCs w:val="32"/>
        </w:rPr>
        <w:t>办理时限由市热线工作机构会同有关部门依据相关法律、法规、规章、政策规定和行业标准确定。</w:t>
      </w:r>
    </w:p>
    <w:p>
      <w:pPr>
        <w:pStyle w:val="5"/>
        <w:keepNext w:val="0"/>
        <w:keepLines w:val="0"/>
        <w:pageBreakBefore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rPr>
          <w:rFonts w:hint="eastAsia"/>
        </w:rPr>
      </w:pPr>
      <w:r>
        <w:rPr>
          <w:rFonts w:hint="eastAsia" w:ascii="黑体" w:hAnsi="黑体" w:eastAsia="黑体" w:cs="方正黑体_GBK"/>
          <w:sz w:val="32"/>
          <w:szCs w:val="32"/>
        </w:rPr>
        <w:t>第十九条</w:t>
      </w:r>
      <w:r>
        <w:rPr>
          <w:rFonts w:hint="eastAsia" w:ascii="仿宋_GB2312" w:hAnsi="仿宋_GB2312" w:eastAsia="仿宋_GB2312" w:cs="仿宋_GB2312"/>
          <w:kern w:val="2"/>
          <w:sz w:val="32"/>
          <w:szCs w:val="32"/>
        </w:rPr>
        <w:t xml:space="preserve"> 承办单位应当按照下列规定的时限办理诉求：</w:t>
      </w:r>
    </w:p>
    <w:p>
      <w:pPr>
        <w:pStyle w:val="5"/>
        <w:keepNext w:val="0"/>
        <w:keepLines w:val="0"/>
        <w:pageBreakBefore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（一）涉及水、电、气、热等重点民生领域的诉求，提供7×24小时服务；</w:t>
      </w:r>
    </w:p>
    <w:p>
      <w:pPr>
        <w:pStyle w:val="5"/>
        <w:keepNext w:val="0"/>
        <w:keepLines w:val="0"/>
        <w:pageBreakBefore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（二）根据诉求的轻重缓急程度和行业标准，原则上实行2小时、24小时、3个工作日和5个工作日四级处置模式；</w:t>
      </w:r>
    </w:p>
    <w:p>
      <w:pPr>
        <w:pStyle w:val="5"/>
        <w:keepNext w:val="0"/>
        <w:keepLines w:val="0"/>
        <w:pageBreakBefore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2"/>
          <w:sz w:val="32"/>
          <w:szCs w:val="32"/>
        </w:rPr>
        <w:t>（三）确因情况复杂或者客观条件限制不能按时办结的，承办单位应当在时限届满</w:t>
      </w:r>
      <w:r>
        <w:rPr>
          <w:rFonts w:hint="eastAsia" w:ascii="仿宋_GB2312" w:hAnsi="仿宋_GB2312" w:eastAsia="仿宋_GB2312" w:cs="仿宋_GB2312"/>
          <w:sz w:val="32"/>
          <w:szCs w:val="32"/>
        </w:rPr>
        <w:t>前向热线工作机构提出延期申请并说明理由，同时将阶段性工作进展和延期情况告知诉求人。延长期限一般不得超过五个工作日。法律、法规另有规定的，从其规定；</w:t>
      </w:r>
    </w:p>
    <w:p>
      <w:pPr>
        <w:pStyle w:val="5"/>
        <w:keepNext w:val="0"/>
        <w:keepLines w:val="0"/>
        <w:pageBreakBefore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（四）对于短时间内难以解决的群众诉求，列入挂账管理，明确挂账事项范围、标准、程序。</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方正黑体_GBK"/>
          <w:sz w:val="32"/>
          <w:szCs w:val="32"/>
        </w:rPr>
        <w:t xml:space="preserve">第二十条 </w:t>
      </w:r>
      <w:r>
        <w:rPr>
          <w:rFonts w:hint="eastAsia" w:ascii="仿宋_GB2312" w:hAnsi="仿宋_GB2312" w:eastAsia="仿宋_GB2312" w:cs="仿宋_GB2312"/>
          <w:sz w:val="32"/>
          <w:szCs w:val="32"/>
        </w:rPr>
        <w:t xml:space="preserve"> 承办单位应当及时签收诉求工单并在规定时限内办理。承办单位认为不属于本单位职责范围的诉求工单，应当及时向热线工作机构提出退单申请，并说明退回理由和依据。</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热线工作机构对退回申请进行审核，同意退回的，及时转派；不同意退回的，说明理由，由原承办单位继续办理。</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方正黑体_GBK"/>
          <w:sz w:val="32"/>
          <w:szCs w:val="32"/>
        </w:rPr>
        <w:t>第二十一条</w:t>
      </w:r>
      <w:r>
        <w:rPr>
          <w:rFonts w:hint="eastAsia" w:ascii="仿宋_GB2312" w:hAnsi="仿宋_GB2312" w:eastAsia="仿宋_GB2312" w:cs="仿宋_GB2312"/>
          <w:color w:val="0000FF"/>
          <w:sz w:val="32"/>
          <w:szCs w:val="32"/>
        </w:rPr>
        <w:t xml:space="preserve"> </w:t>
      </w:r>
      <w:r>
        <w:rPr>
          <w:rFonts w:hint="eastAsia" w:ascii="仿宋_GB2312" w:hAnsi="仿宋_GB2312" w:eastAsia="仿宋_GB2312" w:cs="仿宋_GB2312"/>
          <w:sz w:val="32"/>
          <w:szCs w:val="32"/>
        </w:rPr>
        <w:t>本市对接诉即办工作实行首接负责制，接到派单的单位不得推诿。</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办理诉求涉及其他单位的，首接单位应当牵头协调办理，其他有关单位应当配合，并在规定期限内将办理结果报送至首接单位；不能按期办结的，应当说明理由并报告阶段性工作情况。</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方正黑体_GBK"/>
          <w:sz w:val="32"/>
          <w:szCs w:val="32"/>
        </w:rPr>
        <w:t>第二十二条</w:t>
      </w:r>
      <w:r>
        <w:rPr>
          <w:rFonts w:hint="eastAsia" w:ascii="方正黑体_GBK" w:hAnsi="方正黑体_GBK" w:eastAsia="方正黑体_GBK" w:cs="方正黑体_GBK"/>
          <w:sz w:val="32"/>
          <w:szCs w:val="32"/>
        </w:rPr>
        <w:t xml:space="preserve"> </w:t>
      </w:r>
      <w:r>
        <w:rPr>
          <w:rFonts w:hint="eastAsia" w:ascii="仿宋_GB2312" w:hAnsi="仿宋_GB2312" w:eastAsia="仿宋_GB2312" w:cs="仿宋_GB2312"/>
          <w:sz w:val="32"/>
          <w:szCs w:val="32"/>
        </w:rPr>
        <w:t>承办单位办理诉求应当遵守下列规定：</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（一）及时联系诉求人，听取诉求人意见建议，了解诉求具体情况；</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（二）依法履行职责，及时办理诉求；</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（三）在规定时限内向诉求人和热线工作机构反馈诉求事项办理情况。</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sz w:val="32"/>
          <w:szCs w:val="32"/>
        </w:rPr>
      </w:pPr>
      <w:r>
        <w:rPr>
          <w:rFonts w:hint="eastAsia" w:ascii="黑体" w:hAnsi="黑体" w:eastAsia="黑体" w:cs="方正黑体_GBK"/>
          <w:sz w:val="32"/>
          <w:szCs w:val="32"/>
        </w:rPr>
        <w:t>第二十三条</w:t>
      </w:r>
      <w:r>
        <w:rPr>
          <w:rFonts w:hint="eastAsia" w:ascii="方正黑体_GBK" w:hAnsi="方正黑体_GBK" w:eastAsia="方正黑体_GBK" w:cs="方正黑体_GBK"/>
          <w:sz w:val="32"/>
          <w:szCs w:val="32"/>
        </w:rPr>
        <w:t xml:space="preserve"> </w:t>
      </w:r>
      <w:r>
        <w:rPr>
          <w:rFonts w:hint="eastAsia" w:ascii="仿宋_GB2312" w:hAnsi="楷体" w:eastAsia="仿宋_GB2312" w:cs="楷体"/>
          <w:bCs/>
          <w:sz w:val="32"/>
          <w:szCs w:val="32"/>
        </w:rPr>
        <w:t xml:space="preserve"> </w:t>
      </w:r>
      <w:r>
        <w:rPr>
          <w:rFonts w:hint="eastAsia" w:ascii="仿宋_GB2312" w:hAnsi="仿宋_GB2312" w:eastAsia="仿宋_GB2312" w:cs="仿宋_GB2312"/>
          <w:sz w:val="32"/>
          <w:szCs w:val="32"/>
        </w:rPr>
        <w:t>承办单位对于自身难以解决的诉求事项，应当报请本级人民政府或者上级主管部门协调解决；接到报请的人民政府或者上级主管部门应当及时对诉求事项进行分析研判，提出处理意见，采取必要措施，推动诉求解决。</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sz w:val="32"/>
          <w:szCs w:val="32"/>
        </w:rPr>
      </w:pPr>
      <w:r>
        <w:rPr>
          <w:rFonts w:hint="eastAsia" w:ascii="黑体" w:hAnsi="黑体" w:eastAsia="黑体" w:cs="方正黑体_GBK"/>
          <w:sz w:val="32"/>
          <w:szCs w:val="32"/>
        </w:rPr>
        <w:t>第二十四条</w:t>
      </w:r>
      <w:r>
        <w:rPr>
          <w:rFonts w:hint="eastAsia" w:ascii="仿宋_GB2312" w:hAnsi="楷体" w:eastAsia="仿宋_GB2312" w:cs="楷体"/>
          <w:bCs/>
          <w:sz w:val="32"/>
          <w:szCs w:val="32"/>
        </w:rPr>
        <w:t xml:space="preserve">  </w:t>
      </w:r>
      <w:r>
        <w:rPr>
          <w:rFonts w:hint="eastAsia" w:ascii="仿宋_GB2312" w:hAnsi="仿宋_GB2312" w:eastAsia="仿宋_GB2312" w:cs="仿宋_GB2312"/>
          <w:sz w:val="32"/>
          <w:szCs w:val="32"/>
        </w:rPr>
        <w:t>热线工作机构应当建立健全分级督办机制，承办单位有下列情形之一的，列入督办范围：</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（一）职责范围内的诉求工单拒不签收的；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（二）诉求人多次反映同一诉求事项未解决的；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（三）多个诉求人集中反映同一类诉求事项未解决的；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（四）多次办理，诉求人对办理结果仍不满意的；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（五）诉求事项办理不力造成负面影响的；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（六）其他需要督办的情形。</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sz w:val="32"/>
          <w:szCs w:val="32"/>
        </w:rPr>
      </w:pPr>
      <w:r>
        <w:rPr>
          <w:rFonts w:hint="eastAsia" w:ascii="黑体" w:hAnsi="黑体" w:eastAsia="黑体" w:cs="方正黑体_GBK"/>
          <w:sz w:val="32"/>
          <w:szCs w:val="32"/>
        </w:rPr>
        <w:t>第二十五条</w:t>
      </w:r>
      <w:r>
        <w:rPr>
          <w:rFonts w:hint="eastAsia" w:ascii="仿宋_GB2312" w:hAnsi="楷体" w:eastAsia="仿宋_GB2312" w:cs="楷体"/>
          <w:bCs/>
          <w:sz w:val="32"/>
          <w:szCs w:val="32"/>
        </w:rPr>
        <w:t xml:space="preserve">  </w:t>
      </w:r>
      <w:r>
        <w:rPr>
          <w:rFonts w:hint="eastAsia" w:ascii="仿宋_GB2312" w:hAnsi="仿宋_GB2312" w:eastAsia="仿宋_GB2312" w:cs="仿宋_GB2312"/>
          <w:sz w:val="32"/>
          <w:szCs w:val="32"/>
        </w:rPr>
        <w:t>市热线工作机构应当通过电话、短信、网络等方式对诉求人进行回访，并如实记录评价结果。</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sz w:val="32"/>
          <w:szCs w:val="32"/>
        </w:rPr>
      </w:pPr>
      <w:r>
        <w:rPr>
          <w:rFonts w:hint="eastAsia" w:ascii="黑体" w:hAnsi="黑体" w:eastAsia="黑体" w:cs="方正黑体_GBK"/>
          <w:sz w:val="32"/>
          <w:szCs w:val="32"/>
        </w:rPr>
        <w:t>第二十六条</w:t>
      </w:r>
      <w:r>
        <w:rPr>
          <w:rFonts w:hint="eastAsia" w:ascii="仿宋_GB2312" w:hAnsi="楷体" w:eastAsia="仿宋_GB2312" w:cs="楷体"/>
          <w:bCs/>
          <w:sz w:val="32"/>
          <w:szCs w:val="32"/>
        </w:rPr>
        <w:t xml:space="preserve">  </w:t>
      </w:r>
      <w:r>
        <w:rPr>
          <w:rFonts w:hint="eastAsia" w:ascii="仿宋_GB2312" w:hAnsi="仿宋_GB2312" w:eastAsia="仿宋_GB2312" w:cs="仿宋_GB2312"/>
          <w:sz w:val="32"/>
          <w:szCs w:val="32"/>
        </w:rPr>
        <w:t>诉求人对办理情况或者办理结果不满意的，由承办单位按照下列规定进行处理：</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（一）存在应办未办情况的，补充办理；</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（二）由于超出法律法规规定、受到政策等客观条件限制、诉求人期望过高等原因导致差评的，承办单位应当向诉求人耐心解释、积极引导、争取理解。</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黑体" w:hAnsi="黑体" w:eastAsia="黑体" w:cs="黑体"/>
          <w:bCs/>
          <w:sz w:val="32"/>
          <w:szCs w:val="32"/>
        </w:rPr>
      </w:pPr>
      <w:r>
        <w:rPr>
          <w:rFonts w:hint="eastAsia" w:ascii="黑体" w:hAnsi="黑体" w:eastAsia="黑体" w:cs="方正黑体_GBK"/>
          <w:sz w:val="32"/>
          <w:szCs w:val="32"/>
        </w:rPr>
        <w:t xml:space="preserve">第二十七条 </w:t>
      </w:r>
      <w:r>
        <w:rPr>
          <w:rFonts w:hint="eastAsia" w:ascii="仿宋_GB2312" w:hAnsi="楷体" w:eastAsia="仿宋_GB2312" w:cs="楷体"/>
          <w:bCs/>
          <w:sz w:val="32"/>
          <w:szCs w:val="32"/>
        </w:rPr>
        <w:t xml:space="preserve"> </w:t>
      </w:r>
      <w:r>
        <w:rPr>
          <w:rFonts w:hint="eastAsia" w:ascii="仿宋_GB2312" w:hAnsi="仿宋_GB2312" w:eastAsia="仿宋_GB2312" w:cs="仿宋_GB2312"/>
          <w:sz w:val="32"/>
          <w:szCs w:val="32"/>
        </w:rPr>
        <w:t>市热线工作机构和承办单位应当按照档案管理要求建立接诉即办工作档案，归档内容应当真实、准确、完整。</w:t>
      </w:r>
    </w:p>
    <w:p>
      <w:pPr>
        <w:keepNext w:val="0"/>
        <w:keepLines w:val="0"/>
        <w:pageBreakBefore w:val="0"/>
        <w:kinsoku/>
        <w:wordWrap/>
        <w:overflowPunct/>
        <w:topLinePunct w:val="0"/>
        <w:autoSpaceDE/>
        <w:autoSpaceDN/>
        <w:bidi w:val="0"/>
        <w:adjustRightInd/>
        <w:snapToGrid/>
        <w:spacing w:line="560" w:lineRule="exact"/>
        <w:ind w:left="0" w:leftChars="0" w:right="0" w:rightChars="0"/>
        <w:jc w:val="center"/>
        <w:textAlignment w:val="auto"/>
        <w:rPr>
          <w:rFonts w:hint="eastAsia" w:asciiTheme="minorEastAsia" w:hAnsiTheme="minorEastAsia" w:eastAsiaTheme="minorEastAsia" w:cstheme="minorEastAsia"/>
          <w:bCs/>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jc w:val="center"/>
        <w:textAlignment w:val="auto"/>
        <w:rPr>
          <w:rFonts w:hint="eastAsia" w:ascii="黑体" w:hAnsi="黑体" w:eastAsia="黑体" w:cs="黑体"/>
          <w:bCs/>
          <w:sz w:val="32"/>
          <w:szCs w:val="32"/>
        </w:rPr>
      </w:pPr>
      <w:r>
        <w:rPr>
          <w:rFonts w:hint="eastAsia" w:ascii="黑体" w:hAnsi="黑体" w:eastAsia="黑体" w:cs="黑体"/>
          <w:bCs/>
          <w:sz w:val="32"/>
          <w:szCs w:val="32"/>
        </w:rPr>
        <w:t>第三章  数据应用与治理</w:t>
      </w:r>
    </w:p>
    <w:p>
      <w:pPr>
        <w:pStyle w:val="2"/>
        <w:keepNext w:val="0"/>
        <w:keepLines w:val="0"/>
        <w:pageBreakBefore w:val="0"/>
        <w:kinsoku/>
        <w:wordWrap/>
        <w:overflowPunct/>
        <w:topLinePunct w:val="0"/>
        <w:autoSpaceDE/>
        <w:autoSpaceDN/>
        <w:bidi w:val="0"/>
        <w:adjustRightInd/>
        <w:snapToGrid/>
        <w:spacing w:after="0" w:line="560" w:lineRule="exact"/>
        <w:ind w:left="0" w:leftChars="0" w:right="0" w:rightChars="0"/>
        <w:textAlignment w:val="auto"/>
        <w:rPr>
          <w:rFonts w:hint="eastAsia"/>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sz w:val="32"/>
          <w:szCs w:val="32"/>
        </w:rPr>
      </w:pPr>
      <w:r>
        <w:rPr>
          <w:rFonts w:hint="eastAsia" w:ascii="黑体" w:hAnsi="黑体" w:eastAsia="黑体" w:cs="方正黑体_GBK"/>
          <w:sz w:val="32"/>
          <w:szCs w:val="32"/>
        </w:rPr>
        <w:t xml:space="preserve">第二十八条 </w:t>
      </w:r>
      <w:r>
        <w:rPr>
          <w:rFonts w:hint="eastAsia" w:ascii="仿宋_GB2312" w:hAnsi="楷体" w:eastAsia="仿宋_GB2312" w:cs="楷体"/>
          <w:bCs/>
          <w:sz w:val="32"/>
          <w:szCs w:val="32"/>
        </w:rPr>
        <w:t xml:space="preserve"> </w:t>
      </w:r>
      <w:r>
        <w:rPr>
          <w:rFonts w:hint="eastAsia" w:ascii="仿宋_GB2312" w:hAnsi="仿宋_GB2312" w:eastAsia="仿宋_GB2312" w:cs="仿宋_GB2312"/>
          <w:sz w:val="32"/>
          <w:szCs w:val="32"/>
        </w:rPr>
        <w:t>市热线工作机构应当会同承办单位建立和维护热线知识库，为诉求人提供咨询服务，推动热线知识库向社会开放，逐步实现自助查询功能。</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市热线工作机构应当统筹知识库信息的系统采编与维护管理，规范信息多方校核、查漏纠错等流程，统计分析相关信息的使用情况和常见问题，及时向承办单位反馈知识库信息维护需求。</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承办单位应当规范收集、整理、制作本地区、本单位、本行业领域知识信息，经审核后录入热线知识库系统，并根据职能调整、政策变化、热点事件等情况实时更新知识库信息，保证信息的真实性、有效性和准确性。</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sz w:val="32"/>
          <w:szCs w:val="32"/>
        </w:rPr>
      </w:pPr>
      <w:r>
        <w:rPr>
          <w:rFonts w:hint="eastAsia" w:ascii="黑体" w:hAnsi="黑体" w:eastAsia="黑体" w:cs="方正黑体_GBK"/>
          <w:sz w:val="32"/>
          <w:szCs w:val="32"/>
        </w:rPr>
        <w:t>第二十九条</w:t>
      </w:r>
      <w:r>
        <w:rPr>
          <w:rFonts w:hint="eastAsia" w:ascii="仿宋_GB2312" w:hAnsi="楷体" w:eastAsia="仿宋_GB2312" w:cs="楷体"/>
          <w:bCs/>
          <w:sz w:val="32"/>
          <w:szCs w:val="32"/>
        </w:rPr>
        <w:t xml:space="preserve">  </w:t>
      </w:r>
      <w:r>
        <w:rPr>
          <w:rFonts w:hint="eastAsia" w:ascii="仿宋_GB2312" w:hAnsi="仿宋_GB2312" w:eastAsia="仿宋_GB2312" w:cs="仿宋_GB2312"/>
          <w:sz w:val="32"/>
          <w:szCs w:val="32"/>
        </w:rPr>
        <w:t>市热线工作机构应当对诉求受理与办理情况的数据进行全口径汇总，建立诉求数据库，利用大数据、云计算、人工智能等科技手段，对诉求数据进行动态监测、深入挖掘与结构分析，为科学决策、精准施策提供数据支持。</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方正黑体_GBK"/>
          <w:sz w:val="32"/>
          <w:szCs w:val="32"/>
        </w:rPr>
        <w:t>第三十条</w:t>
      </w:r>
      <w:r>
        <w:rPr>
          <w:rFonts w:hint="eastAsia" w:ascii="仿宋_GB2312" w:hAnsi="楷体" w:eastAsia="仿宋_GB2312" w:cs="楷体"/>
          <w:bCs/>
          <w:sz w:val="32"/>
          <w:szCs w:val="32"/>
        </w:rPr>
        <w:t xml:space="preserve">  </w:t>
      </w:r>
      <w:r>
        <w:rPr>
          <w:rFonts w:hint="eastAsia" w:ascii="仿宋_GB2312" w:hAnsi="仿宋_GB2312" w:eastAsia="仿宋_GB2312" w:cs="仿宋_GB2312"/>
          <w:sz w:val="32"/>
          <w:szCs w:val="32"/>
        </w:rPr>
        <w:t>市热线工作机构应当健全报告、分析、通报机制，对阶段性热点问题和群众突出诉求进行汇总分析，提出工作建议并对承办单位考评情况进行通报。</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方正黑体_GBK"/>
          <w:sz w:val="32"/>
          <w:szCs w:val="32"/>
        </w:rPr>
        <w:t>第三十一条</w:t>
      </w:r>
      <w:r>
        <w:rPr>
          <w:rFonts w:hint="eastAsia" w:ascii="方正黑体_GBK" w:hAnsi="方正黑体_GBK" w:eastAsia="方正黑体_GBK" w:cs="方正黑体_GBK"/>
          <w:sz w:val="32"/>
          <w:szCs w:val="32"/>
        </w:rPr>
        <w:t xml:space="preserve"> </w:t>
      </w:r>
      <w:r>
        <w:rPr>
          <w:rFonts w:hint="eastAsia" w:ascii="仿宋_GB2312" w:hAnsi="楷体" w:eastAsia="仿宋_GB2312" w:cs="楷体"/>
          <w:bCs/>
          <w:sz w:val="32"/>
          <w:szCs w:val="32"/>
        </w:rPr>
        <w:t xml:space="preserve"> </w:t>
      </w:r>
      <w:r>
        <w:rPr>
          <w:rFonts w:hint="eastAsia" w:ascii="仿宋_GB2312" w:hAnsi="仿宋_GB2312" w:eastAsia="仿宋_GB2312" w:cs="仿宋_GB2312"/>
          <w:sz w:val="32"/>
          <w:szCs w:val="32"/>
        </w:rPr>
        <w:t>市热线工作机构在对诉求数据进行动态监测过程中，发现可能发生突发事件的情况或者风险，应当即时向有关单位发出风险预警。有关单位应当快速处置、及时化解。</w:t>
      </w:r>
    </w:p>
    <w:p>
      <w:pPr>
        <w:keepNext w:val="0"/>
        <w:keepLines w:val="0"/>
        <w:pageBreakBefore w:val="0"/>
        <w:pBdr>
          <w:top w:val="none" w:color="auto" w:sz="0" w:space="1"/>
          <w:left w:val="none" w:color="auto" w:sz="0" w:space="4"/>
          <w:bottom w:val="none" w:color="auto" w:sz="0" w:space="1"/>
          <w:right w:val="none" w:color="auto" w:sz="0" w:space="4"/>
        </w:pBdr>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sz w:val="32"/>
          <w:szCs w:val="32"/>
        </w:rPr>
      </w:pPr>
      <w:r>
        <w:rPr>
          <w:rFonts w:hint="eastAsia" w:ascii="黑体" w:hAnsi="黑体" w:eastAsia="黑体" w:cs="方正黑体_GBK"/>
          <w:sz w:val="32"/>
          <w:szCs w:val="32"/>
        </w:rPr>
        <w:t>第三十二条</w:t>
      </w:r>
      <w:r>
        <w:rPr>
          <w:rFonts w:hint="eastAsia" w:ascii="方正黑体_GBK" w:hAnsi="方正黑体_GBK" w:eastAsia="方正黑体_GBK" w:cs="方正黑体_GBK"/>
          <w:sz w:val="32"/>
          <w:szCs w:val="32"/>
        </w:rPr>
        <w:t xml:space="preserve"> </w:t>
      </w:r>
      <w:r>
        <w:rPr>
          <w:rFonts w:hint="eastAsia" w:ascii="仿宋_GB2312" w:hAnsi="楷体" w:eastAsia="仿宋_GB2312" w:cs="楷体"/>
          <w:bCs/>
          <w:sz w:val="32"/>
          <w:szCs w:val="32"/>
        </w:rPr>
        <w:t xml:space="preserve"> </w:t>
      </w:r>
      <w:r>
        <w:rPr>
          <w:rFonts w:hint="eastAsia" w:ascii="仿宋_GB2312" w:hAnsi="仿宋_GB2312" w:eastAsia="仿宋_GB2312" w:cs="仿宋_GB2312"/>
          <w:sz w:val="32"/>
          <w:szCs w:val="32"/>
        </w:rPr>
        <w:t>市人民政府应当统筹建立热线数据共享机制，实现热线数据共享共用。</w:t>
      </w:r>
    </w:p>
    <w:p>
      <w:pPr>
        <w:keepNext w:val="0"/>
        <w:keepLines w:val="0"/>
        <w:pageBreakBefore w:val="0"/>
        <w:pBdr>
          <w:top w:val="none" w:color="auto" w:sz="0" w:space="1"/>
          <w:left w:val="none" w:color="auto" w:sz="0" w:space="4"/>
          <w:bottom w:val="none" w:color="auto" w:sz="0" w:space="1"/>
          <w:right w:val="none" w:color="auto" w:sz="0" w:space="4"/>
        </w:pBdr>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市热线工作机构应当将热线数据与有关部门、单位共享，有关部门、单位的相关数据应当与市热线工作机构共享。</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方正黑体_GBK"/>
          <w:sz w:val="32"/>
          <w:szCs w:val="32"/>
        </w:rPr>
        <w:t>第三十三条</w:t>
      </w:r>
      <w:r>
        <w:rPr>
          <w:rFonts w:hint="eastAsia" w:ascii="仿宋_GB2312" w:hAnsi="楷体" w:eastAsia="仿宋_GB2312" w:cs="楷体"/>
          <w:b/>
          <w:bCs/>
          <w:sz w:val="32"/>
          <w:szCs w:val="32"/>
        </w:rPr>
        <w:t xml:space="preserve"> </w:t>
      </w:r>
      <w:r>
        <w:rPr>
          <w:rFonts w:hint="eastAsia" w:ascii="仿宋_GB2312" w:hAnsi="仿宋_GB2312" w:eastAsia="仿宋_GB2312" w:cs="仿宋_GB2312"/>
          <w:sz w:val="32"/>
          <w:szCs w:val="32"/>
        </w:rPr>
        <w:t>市、县（市、区）人民政府应当聚焦诉求反映集中的高频次、共性问题，开展重点领域和区域治理；对持续时间长、解决难度大的诉求开展专题研究，制定解决方案，完善政策措施。</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sz w:val="32"/>
          <w:szCs w:val="32"/>
        </w:rPr>
      </w:pPr>
      <w:r>
        <w:rPr>
          <w:rFonts w:hint="eastAsia" w:ascii="黑体" w:hAnsi="黑体" w:eastAsia="黑体" w:cs="方正黑体_GBK"/>
          <w:sz w:val="32"/>
          <w:szCs w:val="32"/>
        </w:rPr>
        <w:t>第三十四条</w:t>
      </w:r>
      <w:r>
        <w:rPr>
          <w:rFonts w:hint="eastAsia" w:ascii="仿宋_GB2312" w:hAnsi="楷体" w:eastAsia="仿宋_GB2312" w:cs="楷体"/>
          <w:bCs/>
          <w:sz w:val="32"/>
          <w:szCs w:val="32"/>
        </w:rPr>
        <w:t xml:space="preserve">  </w:t>
      </w:r>
      <w:r>
        <w:rPr>
          <w:rFonts w:hint="eastAsia" w:ascii="仿宋_GB2312" w:hAnsi="仿宋_GB2312" w:eastAsia="仿宋_GB2312" w:cs="仿宋_GB2312"/>
          <w:sz w:val="32"/>
          <w:szCs w:val="32"/>
        </w:rPr>
        <w:t>承办单位应当运用热线数据，采取下列措施，主动发现问题、解决问题：</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（一）定期分析诉求办理情况，改进工作薄弱环节；</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（二）预判季节性、周期性问题，制定工作方案、应急预案，做好应对准备；</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（三）研究新业态、新领域问题，加强服务指导和监督管理；</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（四）积极对接公众、企业需求，开展源头治理。</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sz w:val="32"/>
          <w:szCs w:val="32"/>
        </w:rPr>
      </w:pPr>
      <w:r>
        <w:rPr>
          <w:rFonts w:hint="eastAsia" w:ascii="黑体" w:hAnsi="黑体" w:eastAsia="黑体" w:cs="方正黑体_GBK"/>
          <w:sz w:val="32"/>
          <w:szCs w:val="32"/>
        </w:rPr>
        <w:t>第三十五条</w:t>
      </w:r>
      <w:r>
        <w:rPr>
          <w:rFonts w:hint="eastAsia" w:ascii="仿宋_GB2312" w:hAnsi="楷体" w:eastAsia="仿宋_GB2312" w:cs="楷体"/>
          <w:bCs/>
          <w:sz w:val="32"/>
          <w:szCs w:val="32"/>
        </w:rPr>
        <w:t xml:space="preserve">  </w:t>
      </w:r>
      <w:r>
        <w:rPr>
          <w:rFonts w:hint="eastAsia" w:ascii="仿宋_GB2312" w:hAnsi="仿宋_GB2312" w:eastAsia="仿宋_GB2312" w:cs="仿宋_GB2312"/>
          <w:sz w:val="32"/>
          <w:szCs w:val="32"/>
        </w:rPr>
        <w:t>市热线工作机构和承办单位应当加强数据安全保障，明确共享共用数据的全过程管理责任，对在接诉即办工作中知悉的国家秘密、商业秘密、个人隐私以及有关个人信息依法履行保密义务，不得泄露或者非法向他人提供。</w:t>
      </w:r>
    </w:p>
    <w:p>
      <w:pPr>
        <w:keepNext w:val="0"/>
        <w:keepLines w:val="0"/>
        <w:pageBreakBefore w:val="0"/>
        <w:kinsoku/>
        <w:wordWrap/>
        <w:overflowPunct/>
        <w:topLinePunct w:val="0"/>
        <w:autoSpaceDE/>
        <w:autoSpaceDN/>
        <w:bidi w:val="0"/>
        <w:adjustRightInd/>
        <w:snapToGrid/>
        <w:spacing w:line="560" w:lineRule="exact"/>
        <w:ind w:left="0" w:leftChars="0" w:right="0" w:rightChars="0"/>
        <w:jc w:val="center"/>
        <w:textAlignment w:val="auto"/>
        <w:rPr>
          <w:rFonts w:hint="eastAsia" w:asciiTheme="minorEastAsia" w:hAnsiTheme="minorEastAsia" w:eastAsiaTheme="minorEastAsia" w:cstheme="minorEastAsia"/>
          <w:bCs/>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jc w:val="center"/>
        <w:textAlignment w:val="auto"/>
        <w:rPr>
          <w:rFonts w:ascii="黑体" w:hAnsi="黑体" w:eastAsia="黑体" w:cs="黑体"/>
          <w:bCs/>
          <w:sz w:val="32"/>
          <w:szCs w:val="32"/>
        </w:rPr>
      </w:pPr>
      <w:r>
        <w:rPr>
          <w:rFonts w:hint="eastAsia" w:ascii="黑体" w:hAnsi="黑体" w:eastAsia="黑体" w:cs="黑体"/>
          <w:bCs/>
          <w:sz w:val="32"/>
          <w:szCs w:val="32"/>
        </w:rPr>
        <w:t>第四章  监督考核</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Theme="minorEastAsia" w:hAnsiTheme="minorEastAsia" w:eastAsiaTheme="minorEastAsia" w:cstheme="minorEastAsia"/>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sz w:val="32"/>
          <w:szCs w:val="32"/>
        </w:rPr>
      </w:pPr>
      <w:r>
        <w:rPr>
          <w:rFonts w:hint="eastAsia" w:ascii="黑体" w:hAnsi="黑体" w:eastAsia="黑体" w:cs="方正黑体_GBK"/>
          <w:sz w:val="32"/>
          <w:szCs w:val="32"/>
        </w:rPr>
        <w:t>第三十六条</w:t>
      </w:r>
      <w:r>
        <w:rPr>
          <w:rFonts w:hint="eastAsia" w:ascii="仿宋_GB2312" w:hAnsi="楷体" w:eastAsia="仿宋_GB2312" w:cs="楷体"/>
          <w:bCs/>
          <w:sz w:val="32"/>
          <w:szCs w:val="32"/>
        </w:rPr>
        <w:t xml:space="preserve">  </w:t>
      </w:r>
      <w:r>
        <w:rPr>
          <w:rFonts w:hint="eastAsia" w:ascii="仿宋_GB2312" w:hAnsi="仿宋_GB2312" w:eastAsia="仿宋_GB2312" w:cs="仿宋_GB2312"/>
          <w:sz w:val="32"/>
          <w:szCs w:val="32"/>
        </w:rPr>
        <w:t>本市建立健全接诉即办工作分级分类考核评价制度。</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楷体" w:eastAsia="仿宋_GB2312" w:cs="楷体"/>
          <w:b/>
          <w:bCs/>
          <w:sz w:val="32"/>
          <w:szCs w:val="32"/>
        </w:rPr>
      </w:pPr>
      <w:r>
        <w:rPr>
          <w:rFonts w:hint="eastAsia" w:ascii="仿宋_GB2312" w:hAnsi="仿宋_GB2312" w:eastAsia="仿宋_GB2312" w:cs="仿宋_GB2312"/>
          <w:sz w:val="32"/>
          <w:szCs w:val="32"/>
        </w:rPr>
        <w:t>考核评价遵循实事求是、客观公正、科学合理、全面精细、注重激励的原则，以响应率、解决率、满意率为核心内容，采取月度与年度考核评价相结合、指标与评议考核评价相结合、工作数量与工作质量考核评价相结合的方式。</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方正黑体_GBK"/>
          <w:sz w:val="32"/>
          <w:szCs w:val="32"/>
        </w:rPr>
        <w:t>第三十七条</w:t>
      </w:r>
      <w:r>
        <w:rPr>
          <w:rFonts w:hint="eastAsia" w:ascii="方正黑体_GBK" w:hAnsi="方正黑体_GBK" w:eastAsia="方正黑体_GBK" w:cs="方正黑体_GBK"/>
          <w:sz w:val="32"/>
          <w:szCs w:val="32"/>
        </w:rPr>
        <w:t xml:space="preserve"> </w:t>
      </w:r>
      <w:r>
        <w:rPr>
          <w:rFonts w:hint="eastAsia" w:ascii="仿宋_GB2312" w:hAnsi="楷体" w:eastAsia="仿宋_GB2312" w:cs="楷体"/>
          <w:bCs/>
          <w:sz w:val="32"/>
          <w:szCs w:val="32"/>
        </w:rPr>
        <w:t xml:space="preserve"> </w:t>
      </w:r>
      <w:r>
        <w:rPr>
          <w:rFonts w:hint="eastAsia" w:ascii="仿宋_GB2312" w:hAnsi="仿宋_GB2312" w:eastAsia="仿宋_GB2312" w:cs="仿宋_GB2312"/>
          <w:sz w:val="32"/>
          <w:szCs w:val="32"/>
        </w:rPr>
        <w:t>市热线工作机构与承办单位应当建立接诉即办工作公开制度，扩大信息公开内容和范围，完善公众查询渠道，及时向社会公布接诉即办工作情况，接受公众和媒体监督。</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方正黑体_GBK"/>
          <w:sz w:val="32"/>
          <w:szCs w:val="32"/>
        </w:rPr>
        <w:t>第三十八条</w:t>
      </w:r>
      <w:r>
        <w:rPr>
          <w:rFonts w:hint="eastAsia" w:ascii="方正黑体_GBK" w:hAnsi="方正黑体_GBK" w:eastAsia="方正黑体_GBK" w:cs="方正黑体_GBK"/>
          <w:sz w:val="32"/>
          <w:szCs w:val="32"/>
        </w:rPr>
        <w:t xml:space="preserve">  </w:t>
      </w:r>
      <w:r>
        <w:rPr>
          <w:rFonts w:hint="eastAsia" w:ascii="仿宋_GB2312" w:hAnsi="仿宋_GB2312" w:eastAsia="仿宋_GB2312" w:cs="仿宋_GB2312"/>
          <w:sz w:val="32"/>
          <w:szCs w:val="32"/>
        </w:rPr>
        <w:t>监察机关依照有关法律规定，对参与接诉即办工作的公职人员</w:t>
      </w:r>
      <w:r>
        <w:rPr>
          <w:rFonts w:hint="eastAsia" w:ascii="仿宋_GB2312" w:hAnsi="仿宋_GB2312" w:eastAsia="仿宋_GB2312" w:cs="仿宋_GB2312"/>
          <w:sz w:val="32"/>
          <w:szCs w:val="32"/>
          <w:lang w:eastAsia="zh-CN"/>
        </w:rPr>
        <w:t>依法</w:t>
      </w:r>
      <w:r>
        <w:rPr>
          <w:rFonts w:hint="eastAsia" w:ascii="仿宋_GB2312" w:hAnsi="仿宋_GB2312" w:eastAsia="仿宋_GB2312" w:cs="仿宋_GB2312"/>
          <w:sz w:val="32"/>
          <w:szCs w:val="32"/>
        </w:rPr>
        <w:t>履职情况进行监督检查。</w:t>
      </w:r>
    </w:p>
    <w:p>
      <w:pPr>
        <w:pStyle w:val="2"/>
        <w:keepNext w:val="0"/>
        <w:keepLines w:val="0"/>
        <w:pageBreakBefore w:val="0"/>
        <w:kinsoku/>
        <w:wordWrap/>
        <w:overflowPunct/>
        <w:topLinePunct w:val="0"/>
        <w:autoSpaceDE/>
        <w:autoSpaceDN/>
        <w:bidi w:val="0"/>
        <w:adjustRightInd/>
        <w:snapToGrid/>
        <w:spacing w:after="0" w:line="560" w:lineRule="exact"/>
        <w:ind w:left="0" w:leftChars="0" w:right="0" w:rightChars="0"/>
        <w:textAlignment w:val="auto"/>
        <w:rPr>
          <w:rFonts w:hint="eastAsia"/>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jc w:val="center"/>
        <w:textAlignment w:val="auto"/>
        <w:rPr>
          <w:rFonts w:hint="eastAsia" w:ascii="黑体" w:hAnsi="黑体" w:eastAsia="黑体" w:cs="黑体"/>
          <w:bCs/>
          <w:sz w:val="32"/>
          <w:szCs w:val="32"/>
        </w:rPr>
      </w:pPr>
      <w:r>
        <w:rPr>
          <w:rFonts w:hint="eastAsia" w:ascii="黑体" w:hAnsi="黑体" w:eastAsia="黑体" w:cs="黑体"/>
          <w:bCs/>
          <w:sz w:val="32"/>
          <w:szCs w:val="32"/>
        </w:rPr>
        <w:t>第五章  法律责任</w:t>
      </w:r>
    </w:p>
    <w:p>
      <w:pPr>
        <w:pStyle w:val="2"/>
        <w:keepNext w:val="0"/>
        <w:keepLines w:val="0"/>
        <w:pageBreakBefore w:val="0"/>
        <w:kinsoku/>
        <w:wordWrap/>
        <w:overflowPunct/>
        <w:topLinePunct w:val="0"/>
        <w:autoSpaceDE/>
        <w:autoSpaceDN/>
        <w:bidi w:val="0"/>
        <w:adjustRightInd/>
        <w:snapToGrid/>
        <w:spacing w:after="0" w:line="560" w:lineRule="exact"/>
        <w:ind w:left="0" w:leftChars="0" w:right="0" w:rightChars="0" w:firstLine="640" w:firstLineChars="200"/>
        <w:jc w:val="both"/>
        <w:textAlignment w:val="auto"/>
        <w:rPr>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方正黑体_GBK"/>
          <w:sz w:val="32"/>
          <w:szCs w:val="32"/>
        </w:rPr>
        <w:t xml:space="preserve">第三十九条 </w:t>
      </w:r>
      <w:r>
        <w:rPr>
          <w:rFonts w:hint="eastAsia" w:ascii="仿宋_GB2312" w:hAnsi="楷体" w:eastAsia="仿宋_GB2312" w:cs="楷体"/>
          <w:bCs/>
          <w:sz w:val="32"/>
          <w:szCs w:val="32"/>
        </w:rPr>
        <w:t xml:space="preserve"> </w:t>
      </w:r>
      <w:r>
        <w:rPr>
          <w:rFonts w:hint="eastAsia" w:ascii="仿宋_GB2312" w:hAnsi="仿宋_GB2312" w:eastAsia="仿宋_GB2312" w:cs="仿宋_GB2312"/>
          <w:sz w:val="32"/>
          <w:szCs w:val="32"/>
        </w:rPr>
        <w:t>热线工作机构、承办单位和其他参与接诉即办工作的单位及其工作人员有下列情形之一的，由其上级主管部门或者有关机关责令改正；情节严重的，对直接负责的主管人员和其他直接责任人员依法追究责任；构成犯罪的，依法追究刑事责任：</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（一）对诉求人服务态度恶劣粗暴的；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（二）不办理或者逾期办理诉求事项，且不说明正当理由的；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（三）不履行或者不正确履行工作职责，有推诿、敷衍、弄虚作假等行为的；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（四）违反规定泄露国家秘密、商业秘密、个人隐私以及有关个人信息的；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（五）非法干预、压制和打击报复诉求人，非法干扰诉求人正常生产经营活动的；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（六）其他滥用职权、玩忽职守、徇私舞弊的。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sz w:val="32"/>
          <w:szCs w:val="32"/>
        </w:rPr>
      </w:pPr>
      <w:r>
        <w:rPr>
          <w:rFonts w:hint="eastAsia" w:ascii="黑体" w:hAnsi="黑体" w:eastAsia="黑体" w:cs="方正黑体_GBK"/>
          <w:sz w:val="32"/>
          <w:szCs w:val="32"/>
        </w:rPr>
        <w:t>第四十条</w:t>
      </w:r>
      <w:r>
        <w:rPr>
          <w:rFonts w:hint="eastAsia" w:ascii="仿宋_GB2312" w:hAnsi="楷体" w:eastAsia="仿宋_GB2312" w:cs="楷体"/>
          <w:bCs/>
          <w:sz w:val="32"/>
          <w:szCs w:val="32"/>
        </w:rPr>
        <w:t xml:space="preserve">  </w:t>
      </w:r>
      <w:r>
        <w:rPr>
          <w:rFonts w:hint="eastAsia" w:ascii="仿宋_GB2312" w:hAnsi="仿宋_GB2312" w:eastAsia="仿宋_GB2312" w:cs="仿宋_GB2312"/>
          <w:sz w:val="32"/>
          <w:szCs w:val="32"/>
        </w:rPr>
        <w:t>诉求人有下列情形之一，由热线工作机构、承办单位劝阻、教育和批评；违反治安管理的，由公安机关给予处罚；构成犯罪的，依法追究刑事责任。</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（一）故意捏造事实诽谤、诬告陷害他人的；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（二）扰乱接诉即办工作秩序的；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（三）骚扰、侮辱、威胁热线工作机构、承办单位工作人员的；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（四）无正当理由反复使用、长时间占用热线资源，干扰热线正常运行的；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（五）采取其他不正当手段影响接诉即办工作的。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sz w:val="32"/>
          <w:szCs w:val="32"/>
        </w:rPr>
      </w:pPr>
      <w:r>
        <w:rPr>
          <w:rFonts w:hint="eastAsia" w:ascii="黑体" w:hAnsi="黑体" w:eastAsia="黑体" w:cs="方正黑体_GBK"/>
          <w:sz w:val="32"/>
          <w:szCs w:val="32"/>
        </w:rPr>
        <w:t xml:space="preserve">第四十一条 </w:t>
      </w:r>
      <w:r>
        <w:rPr>
          <w:rFonts w:hint="eastAsia" w:ascii="仿宋_GB2312" w:hAnsi="楷体" w:eastAsia="仿宋_GB2312" w:cs="楷体"/>
          <w:bCs/>
          <w:sz w:val="32"/>
          <w:szCs w:val="32"/>
        </w:rPr>
        <w:t xml:space="preserve"> </w:t>
      </w:r>
      <w:r>
        <w:rPr>
          <w:rFonts w:hint="eastAsia" w:ascii="仿宋_GB2312" w:hAnsi="仿宋_GB2312" w:eastAsia="仿宋_GB2312" w:cs="仿宋_GB2312"/>
          <w:sz w:val="32"/>
          <w:szCs w:val="32"/>
        </w:rPr>
        <w:t>本市建立健全接诉即办工作容错纠错机制，鼓励工作人员创新担当，奋发作为。</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sz w:val="32"/>
          <w:szCs w:val="32"/>
        </w:rPr>
      </w:pPr>
      <w:r>
        <w:rPr>
          <w:rFonts w:hint="eastAsia" w:ascii="黑体" w:hAnsi="黑体" w:eastAsia="黑体" w:cs="方正黑体_GBK"/>
          <w:sz w:val="32"/>
          <w:szCs w:val="32"/>
        </w:rPr>
        <w:t xml:space="preserve">第四十二条 </w:t>
      </w:r>
      <w:r>
        <w:rPr>
          <w:rFonts w:hint="eastAsia" w:ascii="仿宋_GB2312" w:hAnsi="楷体" w:eastAsia="仿宋_GB2312" w:cs="楷体"/>
          <w:bCs/>
          <w:sz w:val="32"/>
          <w:szCs w:val="32"/>
        </w:rPr>
        <w:t xml:space="preserve"> </w:t>
      </w:r>
      <w:r>
        <w:rPr>
          <w:rFonts w:hint="eastAsia" w:ascii="仿宋_GB2312" w:hAnsi="仿宋_GB2312" w:eastAsia="仿宋_GB2312" w:cs="仿宋_GB2312"/>
          <w:sz w:val="32"/>
          <w:szCs w:val="32"/>
        </w:rPr>
        <w:t>违反本条例规定的行为，法律、法规已经规定法律责任的，从其规定。</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Theme="minorEastAsia" w:hAnsiTheme="minorEastAsia" w:eastAsiaTheme="minorEastAsia" w:cstheme="minorEastAsia"/>
          <w:bCs/>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jc w:val="center"/>
        <w:textAlignment w:val="auto"/>
      </w:pPr>
      <w:r>
        <w:rPr>
          <w:rFonts w:hint="eastAsia" w:ascii="黑体" w:hAnsi="黑体" w:eastAsia="黑体" w:cs="黑体"/>
          <w:bCs/>
          <w:sz w:val="32"/>
          <w:szCs w:val="32"/>
        </w:rPr>
        <w:t>第六章  附  则</w:t>
      </w:r>
    </w:p>
    <w:p>
      <w:pPr>
        <w:pStyle w:val="2"/>
        <w:keepNext w:val="0"/>
        <w:keepLines w:val="0"/>
        <w:pageBreakBefore w:val="0"/>
        <w:kinsoku/>
        <w:wordWrap/>
        <w:overflowPunct/>
        <w:topLinePunct w:val="0"/>
        <w:autoSpaceDE/>
        <w:autoSpaceDN/>
        <w:bidi w:val="0"/>
        <w:adjustRightInd/>
        <w:snapToGrid/>
        <w:spacing w:after="0" w:line="560" w:lineRule="exact"/>
        <w:ind w:left="0" w:leftChars="0" w:right="0" w:rightChars="0"/>
        <w:textAlignment w:val="auto"/>
        <w:rPr>
          <w:rFonts w:hint="eastAsia" w:asciiTheme="minorEastAsia" w:hAnsiTheme="minorEastAsia" w:eastAsiaTheme="minorEastAsia" w:cstheme="minorEastAsia"/>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eastAsia="仿宋_GB2312"/>
          <w:sz w:val="32"/>
          <w:szCs w:val="32"/>
        </w:rPr>
      </w:pPr>
      <w:r>
        <w:rPr>
          <w:rFonts w:hint="eastAsia" w:ascii="黑体" w:hAnsi="黑体" w:eastAsia="黑体" w:cs="方正黑体_GBK"/>
          <w:sz w:val="32"/>
          <w:szCs w:val="32"/>
        </w:rPr>
        <w:t>第四十三条</w:t>
      </w:r>
      <w:r>
        <w:rPr>
          <w:rFonts w:hint="eastAsia" w:ascii="仿宋_GB2312" w:hAnsi="楷体" w:eastAsia="仿宋_GB2312" w:cs="楷体"/>
          <w:bCs/>
          <w:sz w:val="32"/>
          <w:szCs w:val="32"/>
        </w:rPr>
        <w:t xml:space="preserve">  </w:t>
      </w:r>
      <w:r>
        <w:rPr>
          <w:rFonts w:hint="eastAsia" w:ascii="仿宋_GB2312" w:hAnsi="仿宋_GB2312" w:eastAsia="仿宋_GB2312" w:cs="仿宋_GB2312"/>
          <w:sz w:val="32"/>
          <w:szCs w:val="32"/>
        </w:rPr>
        <w:t>本条例自</w:t>
      </w:r>
      <w:r>
        <w:rPr>
          <w:rFonts w:hint="eastAsia" w:ascii="仿宋_GB2312" w:hAnsi="仿宋_GB2312" w:eastAsia="仿宋_GB2312" w:cs="仿宋_GB2312"/>
          <w:sz w:val="32"/>
          <w:szCs w:val="32"/>
          <w:lang w:val="en-US" w:eastAsia="zh-CN"/>
        </w:rPr>
        <w:t>2022</w:t>
      </w:r>
      <w:r>
        <w:rPr>
          <w:rFonts w:hint="eastAsia" w:ascii="仿宋_GB2312" w:hAnsi="仿宋_GB2312" w:eastAsia="仿宋_GB2312" w:cs="仿宋_GB2312"/>
          <w:sz w:val="32"/>
          <w:szCs w:val="32"/>
        </w:rPr>
        <w:t>年</w:t>
      </w:r>
      <w:r>
        <w:rPr>
          <w:rFonts w:hint="eastAsia" w:ascii="仿宋_GB2312" w:hAnsi="仿宋_GB2312" w:eastAsia="仿宋_GB2312" w:cs="仿宋_GB2312"/>
          <w:sz w:val="32"/>
          <w:szCs w:val="32"/>
          <w:lang w:val="en-US" w:eastAsia="zh-CN"/>
        </w:rPr>
        <w:t>11</w:t>
      </w:r>
      <w:r>
        <w:rPr>
          <w:rFonts w:hint="eastAsia" w:ascii="仿宋_GB2312" w:hAnsi="仿宋_GB2312" w:eastAsia="仿宋_GB2312" w:cs="仿宋_GB2312"/>
          <w:sz w:val="32"/>
          <w:szCs w:val="32"/>
        </w:rPr>
        <w:t>月</w:t>
      </w:r>
      <w:r>
        <w:rPr>
          <w:rFonts w:hint="eastAsia"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rPr>
        <w:t>日起施行。</w:t>
      </w:r>
    </w:p>
    <w:p>
      <w:pPr>
        <w:keepNext w:val="0"/>
        <w:keepLines w:val="0"/>
        <w:pageBreakBefore w:val="0"/>
        <w:kinsoku/>
        <w:wordWrap/>
        <w:overflowPunct/>
        <w:topLinePunct w:val="0"/>
        <w:autoSpaceDE/>
        <w:autoSpaceDN/>
        <w:bidi w:val="0"/>
        <w:adjustRightInd/>
        <w:snapToGrid/>
        <w:spacing w:line="560" w:lineRule="exact"/>
        <w:ind w:left="0" w:leftChars="0" w:right="0" w:rightChars="0"/>
        <w:textAlignment w:val="auto"/>
        <w:rPr>
          <w:rFonts w:ascii="仿宋_GB2312" w:eastAsia="仿宋_GB2312"/>
          <w:sz w:val="32"/>
          <w:szCs w:val="32"/>
        </w:rPr>
      </w:pPr>
    </w:p>
    <w:p>
      <w:pPr>
        <w:pStyle w:val="2"/>
        <w:keepNext w:val="0"/>
        <w:keepLines w:val="0"/>
        <w:pageBreakBefore w:val="0"/>
        <w:kinsoku/>
        <w:wordWrap/>
        <w:overflowPunct/>
        <w:topLinePunct w:val="0"/>
        <w:autoSpaceDE/>
        <w:autoSpaceDN/>
        <w:bidi w:val="0"/>
        <w:adjustRightInd/>
        <w:snapToGrid/>
        <w:spacing w:after="0" w:line="560" w:lineRule="exact"/>
        <w:ind w:left="0" w:leftChars="0" w:right="0" w:rightChars="0"/>
        <w:textAlignment w:val="auto"/>
        <w:rPr>
          <w:rFonts w:ascii="仿宋_GB2312" w:eastAsia="仿宋_GB2312"/>
          <w:sz w:val="32"/>
          <w:szCs w:val="32"/>
        </w:rPr>
      </w:pPr>
    </w:p>
    <w:p>
      <w:pPr>
        <w:keepNext w:val="0"/>
        <w:keepLines w:val="0"/>
        <w:pageBreakBefore w:val="0"/>
        <w:widowControl/>
        <w:kinsoku/>
        <w:wordWrap/>
        <w:overflowPunct/>
        <w:topLinePunct w:val="0"/>
        <w:autoSpaceDE/>
        <w:autoSpaceDN/>
        <w:bidi w:val="0"/>
        <w:adjustRightInd/>
        <w:snapToGrid/>
        <w:spacing w:line="560" w:lineRule="exact"/>
        <w:ind w:left="0" w:leftChars="0" w:right="0" w:rightChars="0"/>
        <w:textAlignment w:val="auto"/>
      </w:pPr>
    </w:p>
    <w:sectPr>
      <w:headerReference r:id="rId5" w:type="first"/>
      <w:footerReference r:id="rId8" w:type="first"/>
      <w:headerReference r:id="rId3" w:type="default"/>
      <w:footerReference r:id="rId6" w:type="default"/>
      <w:headerReference r:id="rId4" w:type="even"/>
      <w:footerReference r:id="rId7" w:type="even"/>
      <w:pgSz w:w="11906" w:h="16838"/>
      <w:pgMar w:top="2098" w:right="1587" w:bottom="2098" w:left="1587"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楷体_GB2312">
    <w:panose1 w:val="02010609030101010101"/>
    <w:charset w:val="86"/>
    <w:family w:val="auto"/>
    <w:pitch w:val="default"/>
    <w:sig w:usb0="00000001" w:usb1="080E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CESI仿宋-GB2312">
    <w:altName w:val="方正仿宋_GBK"/>
    <w:panose1 w:val="02000500000000000000"/>
    <w:charset w:val="86"/>
    <w:family w:val="auto"/>
    <w:pitch w:val="default"/>
    <w:sig w:usb0="00000000" w:usb1="00000000" w:usb2="00000010" w:usb3="00000000" w:csb0="0004000F"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_x0000_s4097" o:spid="_x0000_s4097" o:spt="202" type="#_x0000_t202" style="position:absolute;left:0pt;margin-top:-10.5pt;height:144pt;width:144pt;mso-position-horizontal:outside;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3"/>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51</w:t>
                </w:r>
                <w:r>
                  <w:rPr>
                    <w:rFonts w:hint="eastAsia" w:asciiTheme="minorEastAsia" w:hAnsiTheme="minorEastAsia" w:eastAsiaTheme="minorEastAsia" w:cstheme="minorEastAsia"/>
                    <w:sz w:val="28"/>
                    <w:szCs w:val="28"/>
                  </w:rPr>
                  <w:fldChar w:fldCharType="end"/>
                </w:r>
              </w:p>
            </w:txbxContent>
          </v:textbox>
        </v:shape>
      </w:pict>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1"/>
      </w:pBdr>
    </w:pPr>
    <w:bookmarkStart w:id="0" w:name="_GoBack"/>
  </w:p>
  <w:bookmarkEnd w:id="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ODRhOWMyMTRjMzAyZjJlYjQ4OTRkMDllNjNiYWQ2YzIifQ=="/>
  </w:docVars>
  <w:rsids>
    <w:rsidRoot w:val="005B7CB0"/>
    <w:rsid w:val="00030D55"/>
    <w:rsid w:val="0003385F"/>
    <w:rsid w:val="00043639"/>
    <w:rsid w:val="0004464F"/>
    <w:rsid w:val="0007462E"/>
    <w:rsid w:val="0007596B"/>
    <w:rsid w:val="000E4230"/>
    <w:rsid w:val="00113766"/>
    <w:rsid w:val="001361ED"/>
    <w:rsid w:val="001366DB"/>
    <w:rsid w:val="001378B4"/>
    <w:rsid w:val="001659AD"/>
    <w:rsid w:val="00167B30"/>
    <w:rsid w:val="0019498D"/>
    <w:rsid w:val="001A64C7"/>
    <w:rsid w:val="001B5D1C"/>
    <w:rsid w:val="001E32D0"/>
    <w:rsid w:val="001E546D"/>
    <w:rsid w:val="00217AF3"/>
    <w:rsid w:val="0023476F"/>
    <w:rsid w:val="00243792"/>
    <w:rsid w:val="00244052"/>
    <w:rsid w:val="00250501"/>
    <w:rsid w:val="002551C5"/>
    <w:rsid w:val="00256D5E"/>
    <w:rsid w:val="002604F3"/>
    <w:rsid w:val="00295005"/>
    <w:rsid w:val="002B3F84"/>
    <w:rsid w:val="002B6044"/>
    <w:rsid w:val="002E03D3"/>
    <w:rsid w:val="002E168F"/>
    <w:rsid w:val="002F4830"/>
    <w:rsid w:val="002F4E75"/>
    <w:rsid w:val="00301EA2"/>
    <w:rsid w:val="00333E4B"/>
    <w:rsid w:val="00351592"/>
    <w:rsid w:val="00356EC6"/>
    <w:rsid w:val="0037012B"/>
    <w:rsid w:val="003B5956"/>
    <w:rsid w:val="003C1153"/>
    <w:rsid w:val="003E371D"/>
    <w:rsid w:val="003E38DB"/>
    <w:rsid w:val="00405204"/>
    <w:rsid w:val="00427272"/>
    <w:rsid w:val="00432C14"/>
    <w:rsid w:val="00460052"/>
    <w:rsid w:val="004742CE"/>
    <w:rsid w:val="004824E2"/>
    <w:rsid w:val="004956F5"/>
    <w:rsid w:val="004F0BD7"/>
    <w:rsid w:val="00510CDB"/>
    <w:rsid w:val="00515FF0"/>
    <w:rsid w:val="00522342"/>
    <w:rsid w:val="00537FE0"/>
    <w:rsid w:val="00554C86"/>
    <w:rsid w:val="00556EDD"/>
    <w:rsid w:val="005869CD"/>
    <w:rsid w:val="00593402"/>
    <w:rsid w:val="005A202D"/>
    <w:rsid w:val="005A2994"/>
    <w:rsid w:val="005A785D"/>
    <w:rsid w:val="005B408D"/>
    <w:rsid w:val="005B456E"/>
    <w:rsid w:val="005B7CB0"/>
    <w:rsid w:val="005C0257"/>
    <w:rsid w:val="005D4F2E"/>
    <w:rsid w:val="006160C0"/>
    <w:rsid w:val="006201BD"/>
    <w:rsid w:val="00664A85"/>
    <w:rsid w:val="00687B5E"/>
    <w:rsid w:val="006D38B5"/>
    <w:rsid w:val="006E2ADD"/>
    <w:rsid w:val="00724B0B"/>
    <w:rsid w:val="007365D7"/>
    <w:rsid w:val="007912DC"/>
    <w:rsid w:val="007932DF"/>
    <w:rsid w:val="007C7221"/>
    <w:rsid w:val="007E4065"/>
    <w:rsid w:val="0082198A"/>
    <w:rsid w:val="008273B1"/>
    <w:rsid w:val="00832D83"/>
    <w:rsid w:val="00833186"/>
    <w:rsid w:val="008331A7"/>
    <w:rsid w:val="00837298"/>
    <w:rsid w:val="0086101E"/>
    <w:rsid w:val="00861F5D"/>
    <w:rsid w:val="008A09AB"/>
    <w:rsid w:val="008B4DF5"/>
    <w:rsid w:val="008B61B3"/>
    <w:rsid w:val="008D13F2"/>
    <w:rsid w:val="008E1A10"/>
    <w:rsid w:val="008F1247"/>
    <w:rsid w:val="0090106F"/>
    <w:rsid w:val="00922068"/>
    <w:rsid w:val="0092475E"/>
    <w:rsid w:val="0093758F"/>
    <w:rsid w:val="00937B8A"/>
    <w:rsid w:val="00940060"/>
    <w:rsid w:val="00947A15"/>
    <w:rsid w:val="00954578"/>
    <w:rsid w:val="009575A1"/>
    <w:rsid w:val="00960C9F"/>
    <w:rsid w:val="009A40DA"/>
    <w:rsid w:val="009B2363"/>
    <w:rsid w:val="009B38A9"/>
    <w:rsid w:val="009D15B4"/>
    <w:rsid w:val="009D590C"/>
    <w:rsid w:val="009D735A"/>
    <w:rsid w:val="009E01AD"/>
    <w:rsid w:val="009E32CE"/>
    <w:rsid w:val="009E4468"/>
    <w:rsid w:val="009E72C7"/>
    <w:rsid w:val="00A13627"/>
    <w:rsid w:val="00A13C6C"/>
    <w:rsid w:val="00A14504"/>
    <w:rsid w:val="00A15C64"/>
    <w:rsid w:val="00A25225"/>
    <w:rsid w:val="00A374C7"/>
    <w:rsid w:val="00A40E15"/>
    <w:rsid w:val="00A60579"/>
    <w:rsid w:val="00A668D7"/>
    <w:rsid w:val="00A77078"/>
    <w:rsid w:val="00A85648"/>
    <w:rsid w:val="00AE2B38"/>
    <w:rsid w:val="00AE6C1D"/>
    <w:rsid w:val="00AE7D7B"/>
    <w:rsid w:val="00AF21DD"/>
    <w:rsid w:val="00B0582F"/>
    <w:rsid w:val="00B42588"/>
    <w:rsid w:val="00B44EBF"/>
    <w:rsid w:val="00B4764E"/>
    <w:rsid w:val="00B47794"/>
    <w:rsid w:val="00B709F5"/>
    <w:rsid w:val="00B77184"/>
    <w:rsid w:val="00B84797"/>
    <w:rsid w:val="00B962B9"/>
    <w:rsid w:val="00BB0B0C"/>
    <w:rsid w:val="00BD5D88"/>
    <w:rsid w:val="00BE1652"/>
    <w:rsid w:val="00C21F2F"/>
    <w:rsid w:val="00C32889"/>
    <w:rsid w:val="00C353BF"/>
    <w:rsid w:val="00C60C7D"/>
    <w:rsid w:val="00C80D11"/>
    <w:rsid w:val="00C80E91"/>
    <w:rsid w:val="00C83771"/>
    <w:rsid w:val="00C912DF"/>
    <w:rsid w:val="00C96802"/>
    <w:rsid w:val="00CB3BD6"/>
    <w:rsid w:val="00CE76FC"/>
    <w:rsid w:val="00CF630A"/>
    <w:rsid w:val="00D07590"/>
    <w:rsid w:val="00D142FB"/>
    <w:rsid w:val="00D33159"/>
    <w:rsid w:val="00D37B37"/>
    <w:rsid w:val="00D520BC"/>
    <w:rsid w:val="00D657B8"/>
    <w:rsid w:val="00D750CF"/>
    <w:rsid w:val="00DB60A9"/>
    <w:rsid w:val="00DC469B"/>
    <w:rsid w:val="00DC52AF"/>
    <w:rsid w:val="00DF6E57"/>
    <w:rsid w:val="00DF772B"/>
    <w:rsid w:val="00E0015C"/>
    <w:rsid w:val="00E10BDF"/>
    <w:rsid w:val="00E1658E"/>
    <w:rsid w:val="00E171CA"/>
    <w:rsid w:val="00E23C93"/>
    <w:rsid w:val="00E36E1E"/>
    <w:rsid w:val="00E375CC"/>
    <w:rsid w:val="00E66624"/>
    <w:rsid w:val="00E82AE6"/>
    <w:rsid w:val="00EA118A"/>
    <w:rsid w:val="00EB6FC3"/>
    <w:rsid w:val="00EE3CF5"/>
    <w:rsid w:val="00F14974"/>
    <w:rsid w:val="00F15EC1"/>
    <w:rsid w:val="00F24C25"/>
    <w:rsid w:val="00F30F41"/>
    <w:rsid w:val="00F943DD"/>
    <w:rsid w:val="00F97E08"/>
    <w:rsid w:val="00FA7BEA"/>
    <w:rsid w:val="00FB24B5"/>
    <w:rsid w:val="00FE41B7"/>
    <w:rsid w:val="00FF7C95"/>
    <w:rsid w:val="03B9AD6A"/>
    <w:rsid w:val="0EAC377B"/>
    <w:rsid w:val="1BEFEE79"/>
    <w:rsid w:val="2EE26657"/>
    <w:rsid w:val="2FBFFE47"/>
    <w:rsid w:val="3759E2A2"/>
    <w:rsid w:val="375C1C51"/>
    <w:rsid w:val="3BADF993"/>
    <w:rsid w:val="3DB02A75"/>
    <w:rsid w:val="3FE7EFEC"/>
    <w:rsid w:val="45FF3CA4"/>
    <w:rsid w:val="479B6883"/>
    <w:rsid w:val="49FC1A51"/>
    <w:rsid w:val="4F34315E"/>
    <w:rsid w:val="4FBC0BCC"/>
    <w:rsid w:val="51FED7AB"/>
    <w:rsid w:val="568C0043"/>
    <w:rsid w:val="56B2BC71"/>
    <w:rsid w:val="584B3B41"/>
    <w:rsid w:val="5ABB09E1"/>
    <w:rsid w:val="5BD462C2"/>
    <w:rsid w:val="5BFEF6E3"/>
    <w:rsid w:val="5CF5F118"/>
    <w:rsid w:val="5EFA7CCD"/>
    <w:rsid w:val="639F80F1"/>
    <w:rsid w:val="6B3829F2"/>
    <w:rsid w:val="6F78B0CF"/>
    <w:rsid w:val="6FBB27F8"/>
    <w:rsid w:val="73F9D31E"/>
    <w:rsid w:val="757DE146"/>
    <w:rsid w:val="75EA4D0F"/>
    <w:rsid w:val="76F677B5"/>
    <w:rsid w:val="799EC4B9"/>
    <w:rsid w:val="79B719C9"/>
    <w:rsid w:val="7AE74F58"/>
    <w:rsid w:val="7C53F999"/>
    <w:rsid w:val="7D9FB17C"/>
    <w:rsid w:val="7DDD6D31"/>
    <w:rsid w:val="7DEC78EC"/>
    <w:rsid w:val="7E5F3F3B"/>
    <w:rsid w:val="7EF53F8D"/>
    <w:rsid w:val="7EFFF7FA"/>
    <w:rsid w:val="7F58CE12"/>
    <w:rsid w:val="7F7D58EC"/>
    <w:rsid w:val="7FBEF21A"/>
    <w:rsid w:val="7FBF7D47"/>
    <w:rsid w:val="7FEE82C8"/>
    <w:rsid w:val="7FFF12B3"/>
    <w:rsid w:val="7FFF12EE"/>
    <w:rsid w:val="9D4B5CFF"/>
    <w:rsid w:val="9FB726BC"/>
    <w:rsid w:val="B9FF80AC"/>
    <w:rsid w:val="BA7B23C6"/>
    <w:rsid w:val="BBFDE54B"/>
    <w:rsid w:val="BDFF81B4"/>
    <w:rsid w:val="BFFA060D"/>
    <w:rsid w:val="C7EDDBEE"/>
    <w:rsid w:val="D3A39142"/>
    <w:rsid w:val="D4C73206"/>
    <w:rsid w:val="D79B1A87"/>
    <w:rsid w:val="D7BF64CC"/>
    <w:rsid w:val="DDDF363F"/>
    <w:rsid w:val="DDFECA57"/>
    <w:rsid w:val="DEFD4C80"/>
    <w:rsid w:val="DF7F509A"/>
    <w:rsid w:val="DFF7E9E8"/>
    <w:rsid w:val="E37E1C22"/>
    <w:rsid w:val="E3F655ED"/>
    <w:rsid w:val="E4DF9079"/>
    <w:rsid w:val="E9F71EFB"/>
    <w:rsid w:val="EBDEF663"/>
    <w:rsid w:val="ED7F8DAE"/>
    <w:rsid w:val="F37ECB12"/>
    <w:rsid w:val="F75FFD13"/>
    <w:rsid w:val="F8DFE8E1"/>
    <w:rsid w:val="F97B2A69"/>
    <w:rsid w:val="F9FF628B"/>
    <w:rsid w:val="FABF91FA"/>
    <w:rsid w:val="FBFD2927"/>
    <w:rsid w:val="FC7FB36F"/>
    <w:rsid w:val="FCCAA1D5"/>
    <w:rsid w:val="FE734873"/>
    <w:rsid w:val="FEFBA5FF"/>
    <w:rsid w:val="FEFF945C"/>
    <w:rsid w:val="FFD60064"/>
    <w:rsid w:val="FFD79D81"/>
    <w:rsid w:val="FFF799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lock Text"/>
    <w:basedOn w:val="1"/>
    <w:semiHidden/>
    <w:unhideWhenUsed/>
    <w:qFormat/>
    <w:uiPriority w:val="99"/>
    <w:pPr>
      <w:spacing w:after="120"/>
      <w:ind w:left="1440" w:leftChars="700" w:right="1440" w:rightChars="700"/>
    </w:pPr>
  </w:style>
  <w:style w:type="paragraph" w:styleId="3">
    <w:name w:val="footer"/>
    <w:basedOn w:val="1"/>
    <w:link w:val="13"/>
    <w:unhideWhenUsed/>
    <w:qFormat/>
    <w:uiPriority w:val="99"/>
    <w:pPr>
      <w:tabs>
        <w:tab w:val="center" w:pos="4153"/>
        <w:tab w:val="right" w:pos="8306"/>
      </w:tabs>
      <w:snapToGrid w:val="0"/>
      <w:jc w:val="left"/>
    </w:pPr>
    <w:rPr>
      <w:sz w:val="18"/>
      <w:szCs w:val="18"/>
    </w:rPr>
  </w:style>
  <w:style w:type="paragraph" w:styleId="4">
    <w:name w:val="header"/>
    <w:basedOn w:val="1"/>
    <w:link w:val="12"/>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99"/>
    <w:pPr>
      <w:spacing w:before="100" w:beforeAutospacing="1" w:after="100" w:afterAutospacing="1"/>
      <w:jc w:val="left"/>
    </w:pPr>
    <w:rPr>
      <w:rFonts w:ascii="Times New Roman" w:hAnsi="Times New Roman"/>
      <w:kern w:val="0"/>
      <w:sz w:val="24"/>
    </w:rPr>
  </w:style>
  <w:style w:type="paragraph" w:styleId="8">
    <w:name w:val="List Paragraph"/>
    <w:basedOn w:val="1"/>
    <w:qFormat/>
    <w:uiPriority w:val="99"/>
    <w:pPr>
      <w:ind w:firstLine="420" w:firstLineChars="200"/>
    </w:pPr>
  </w:style>
  <w:style w:type="paragraph" w:customStyle="1" w:styleId="9">
    <w:name w:val="Body Text First Indent 22"/>
    <w:basedOn w:val="1"/>
    <w:qFormat/>
    <w:uiPriority w:val="0"/>
    <w:pPr>
      <w:spacing w:line="500" w:lineRule="exact"/>
      <w:ind w:firstLine="420" w:firstLineChars="200"/>
    </w:pPr>
    <w:rPr>
      <w:rFonts w:ascii="Times New Roman" w:hAnsi="Times New Roman"/>
    </w:rPr>
  </w:style>
  <w:style w:type="paragraph" w:styleId="10">
    <w:name w:val="No Spacing"/>
    <w:basedOn w:val="1"/>
    <w:link w:val="11"/>
    <w:qFormat/>
    <w:uiPriority w:val="1"/>
    <w:pPr>
      <w:widowControl/>
      <w:jc w:val="left"/>
    </w:pPr>
    <w:rPr>
      <w:rFonts w:asciiTheme="minorHAnsi" w:hAnsiTheme="minorHAnsi" w:eastAsiaTheme="minorEastAsia" w:cstheme="minorBidi"/>
      <w:kern w:val="0"/>
      <w:sz w:val="22"/>
      <w:szCs w:val="22"/>
      <w:lang w:eastAsia="en-US" w:bidi="en-US"/>
    </w:rPr>
  </w:style>
  <w:style w:type="character" w:customStyle="1" w:styleId="11">
    <w:name w:val="无间隔 Char"/>
    <w:basedOn w:val="7"/>
    <w:link w:val="10"/>
    <w:qFormat/>
    <w:uiPriority w:val="1"/>
    <w:rPr>
      <w:kern w:val="0"/>
      <w:sz w:val="22"/>
      <w:lang w:eastAsia="en-US" w:bidi="en-US"/>
    </w:rPr>
  </w:style>
  <w:style w:type="character" w:customStyle="1" w:styleId="12">
    <w:name w:val="页眉 Char"/>
    <w:basedOn w:val="7"/>
    <w:link w:val="4"/>
    <w:semiHidden/>
    <w:qFormat/>
    <w:uiPriority w:val="99"/>
    <w:rPr>
      <w:rFonts w:ascii="Calibri" w:hAnsi="Calibri" w:eastAsia="宋体" w:cs="Times New Roman"/>
      <w:sz w:val="18"/>
      <w:szCs w:val="18"/>
    </w:rPr>
  </w:style>
  <w:style w:type="character" w:customStyle="1" w:styleId="13">
    <w:name w:val="页脚 Char"/>
    <w:basedOn w:val="7"/>
    <w:link w:val="3"/>
    <w:qFormat/>
    <w:uiPriority w:val="99"/>
    <w:rPr>
      <w:rFonts w:ascii="Calibri" w:hAnsi="Calibri"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4583</Words>
  <Characters>26125</Characters>
  <Lines>217</Lines>
  <Paragraphs>61</Paragraphs>
  <TotalTime>23</TotalTime>
  <ScaleCrop>false</ScaleCrop>
  <LinksUpToDate>false</LinksUpToDate>
  <CharactersWithSpaces>30647</CharactersWithSpaces>
  <Application>WPS Office_11.8.2.9339_F1E327BC-269C-435d-A152-05C5408002CA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2022-06-28T12:49:00Z</dcterms:created>
  <dc:creator>Administrator</dc:creator>
  <cp:lastModifiedBy>ht-706</cp:lastModifiedBy>
  <cp:lastPrinted>2022-08-05T01:50:00Z</cp:lastPrinted>
  <dcterms:modified xsi:type="dcterms:W3CDTF">2022-10-18T10:54:17Z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2052-11.8.2.9339</vt:lpwstr>
  </property>
  <property fmtid="{D5CDD505-2E9C-101B-9397-08002B2CF9AE}" pid="3" name="ICV">
    <vt:lpwstr>2C767AD76E9A41A28172D45E4DB95740</vt:lpwstr>
  </property>
</Properties>
</file>