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color w:val="auto"/>
          <w:sz w:val="44"/>
          <w:szCs w:val="44"/>
          <w:shd w:val="clear" w:color="auto" w:fill="auto"/>
          <w:lang w:val="en-US" w:eastAsia="zh-CN"/>
        </w:rPr>
      </w:pPr>
    </w:p>
    <w:p>
      <w:pPr>
        <w:jc w:val="center"/>
        <w:rPr>
          <w:rFonts w:hint="eastAsia" w:ascii="黑体" w:hAnsi="黑体" w:eastAsia="黑体" w:cs="黑体"/>
          <w:b w:val="0"/>
          <w:bCs w:val="0"/>
          <w:color w:val="auto"/>
          <w:sz w:val="44"/>
          <w:szCs w:val="44"/>
          <w:shd w:val="clear" w:color="auto" w:fill="auto"/>
          <w:lang w:val="en-US" w:eastAsia="zh-CN"/>
        </w:rPr>
      </w:pPr>
      <w:r>
        <w:rPr>
          <w:rFonts w:hint="eastAsia" w:ascii="黑体" w:hAnsi="黑体" w:eastAsia="黑体" w:cs="黑体"/>
          <w:b w:val="0"/>
          <w:bCs w:val="0"/>
          <w:color w:val="auto"/>
          <w:sz w:val="44"/>
          <w:szCs w:val="44"/>
          <w:shd w:val="clear" w:color="auto" w:fill="auto"/>
          <w:lang w:val="en-US" w:eastAsia="zh-CN"/>
        </w:rPr>
        <w:t>河北省人民代表大会常务委员会关于</w:t>
      </w:r>
    </w:p>
    <w:p>
      <w:pPr>
        <w:jc w:val="center"/>
        <w:rPr>
          <w:rFonts w:hint="eastAsia" w:ascii="黑体" w:hAnsi="黑体" w:eastAsia="黑体" w:cs="黑体"/>
          <w:b w:val="0"/>
          <w:bCs w:val="0"/>
          <w:color w:val="auto"/>
          <w:sz w:val="44"/>
          <w:szCs w:val="44"/>
          <w:shd w:val="clear" w:color="auto" w:fill="auto"/>
          <w:lang w:val="en-US" w:eastAsia="zh-CN"/>
        </w:rPr>
      </w:pPr>
      <w:r>
        <w:rPr>
          <w:rFonts w:hint="eastAsia" w:ascii="黑体" w:hAnsi="黑体" w:eastAsia="黑体" w:cs="黑体"/>
          <w:b w:val="0"/>
          <w:bCs w:val="0"/>
          <w:color w:val="auto"/>
          <w:sz w:val="44"/>
          <w:szCs w:val="44"/>
          <w:shd w:val="clear" w:color="auto" w:fill="auto"/>
          <w:lang w:val="en-US" w:eastAsia="zh-CN"/>
        </w:rPr>
        <w:t>修改《河北省发展循环经济条例》等五部</w:t>
      </w:r>
    </w:p>
    <w:p>
      <w:pPr>
        <w:jc w:val="center"/>
        <w:rPr>
          <w:rFonts w:hint="eastAsia" w:ascii="黑体" w:hAnsi="黑体" w:eastAsia="黑体" w:cs="黑体"/>
          <w:b w:val="0"/>
          <w:bCs w:val="0"/>
          <w:color w:val="auto"/>
          <w:sz w:val="44"/>
          <w:szCs w:val="44"/>
          <w:shd w:val="clear" w:color="auto" w:fill="auto"/>
          <w:lang w:eastAsia="zh-CN"/>
        </w:rPr>
      </w:pPr>
      <w:r>
        <w:rPr>
          <w:rFonts w:hint="eastAsia" w:ascii="黑体" w:hAnsi="黑体" w:eastAsia="黑体" w:cs="黑体"/>
          <w:b w:val="0"/>
          <w:bCs w:val="0"/>
          <w:color w:val="auto"/>
          <w:sz w:val="44"/>
          <w:szCs w:val="44"/>
          <w:shd w:val="clear" w:color="auto" w:fill="auto"/>
          <w:lang w:val="en-US" w:eastAsia="zh-CN"/>
        </w:rPr>
        <w:t>法规的决定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eastAsia="zh-CN"/>
        </w:rPr>
        <w:t>（</w:t>
      </w:r>
      <w:r>
        <w:rPr>
          <w:rFonts w:hint="eastAsia" w:ascii="仿宋" w:hAnsi="仿宋" w:eastAsia="仿宋" w:cs="仿宋"/>
          <w:color w:val="auto"/>
          <w:sz w:val="32"/>
          <w:szCs w:val="32"/>
          <w:shd w:val="clear" w:color="auto" w:fill="auto"/>
          <w:lang w:val="en-US" w:eastAsia="zh-CN"/>
        </w:rPr>
        <w:t>2021年7月29日河北省第十三届人民代表大会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 w:hAnsi="仿宋" w:eastAsia="仿宋" w:cs="仿宋"/>
          <w:color w:val="auto"/>
          <w:sz w:val="32"/>
          <w:szCs w:val="32"/>
          <w:shd w:val="clear" w:color="auto" w:fill="auto"/>
          <w:lang w:eastAsia="zh-CN"/>
        </w:rPr>
      </w:pPr>
      <w:r>
        <w:rPr>
          <w:rFonts w:hint="eastAsia" w:ascii="仿宋" w:hAnsi="仿宋" w:eastAsia="仿宋" w:cs="仿宋"/>
          <w:color w:val="auto"/>
          <w:sz w:val="32"/>
          <w:szCs w:val="32"/>
          <w:shd w:val="clear" w:color="auto" w:fill="auto"/>
          <w:lang w:val="en-US" w:eastAsia="zh-CN"/>
        </w:rPr>
        <w:t>常务委员会第二十四次会议通过</w:t>
      </w:r>
      <w:r>
        <w:rPr>
          <w:rFonts w:hint="eastAsia" w:ascii="仿宋" w:hAnsi="仿宋" w:eastAsia="仿宋" w:cs="仿宋"/>
          <w:color w:val="auto"/>
          <w:sz w:val="32"/>
          <w:szCs w:val="32"/>
          <w:shd w:val="clear" w:color="auto" w:fill="auto"/>
          <w:lang w:eastAsia="zh-CN"/>
        </w:rPr>
        <w:t>）</w:t>
      </w:r>
    </w:p>
    <w:p>
      <w:pPr>
        <w:keepNext w:val="0"/>
        <w:keepLines w:val="0"/>
        <w:pageBreakBefore w:val="0"/>
        <w:kinsoku/>
        <w:wordWrap/>
        <w:overflowPunct/>
        <w:topLinePunct w:val="0"/>
        <w:bidi w:val="0"/>
        <w:snapToGrid/>
        <w:spacing w:line="600" w:lineRule="exact"/>
        <w:ind w:firstLine="640" w:firstLineChars="200"/>
        <w:jc w:val="both"/>
        <w:textAlignment w:val="auto"/>
        <w:rPr>
          <w:rFonts w:hint="eastAsia" w:ascii="仿宋" w:hAnsi="仿宋" w:eastAsia="仿宋" w:cs="仿宋"/>
          <w:color w:val="auto"/>
          <w:sz w:val="32"/>
          <w:szCs w:val="32"/>
          <w:shd w:val="clear" w:color="auto" w:fill="auto"/>
          <w:lang w:eastAsia="zh-CN"/>
        </w:rPr>
      </w:pPr>
    </w:p>
    <w:p>
      <w:pPr>
        <w:keepNext w:val="0"/>
        <w:keepLines w:val="0"/>
        <w:pageBreakBefore w:val="0"/>
        <w:kinsoku/>
        <w:wordWrap/>
        <w:overflowPunct/>
        <w:topLinePunct w:val="0"/>
        <w:bidi w:val="0"/>
        <w:snapToGrid/>
        <w:spacing w:line="600" w:lineRule="exact"/>
        <w:ind w:firstLine="640" w:firstLineChars="200"/>
        <w:jc w:val="both"/>
        <w:textAlignment w:val="auto"/>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eastAsia="zh-CN"/>
        </w:rPr>
        <w:t>河北省第十三届人民代表大会常务委员会第</w:t>
      </w:r>
      <w:r>
        <w:rPr>
          <w:rFonts w:hint="eastAsia" w:ascii="仿宋" w:hAnsi="仿宋" w:eastAsia="仿宋" w:cs="仿宋"/>
          <w:color w:val="auto"/>
          <w:sz w:val="32"/>
          <w:szCs w:val="32"/>
          <w:shd w:val="clear" w:color="auto" w:fill="auto"/>
          <w:lang w:val="en-US" w:eastAsia="zh-CN"/>
        </w:rPr>
        <w:t>二十四次会议决定，对下列五部法规作出修改：</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shd w:val="clear" w:color="auto" w:fill="auto"/>
          <w:lang w:val="en-US" w:eastAsia="zh-CN"/>
        </w:rPr>
        <w:t>一、河北省发展循环经济条例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（一）将第六条第二款中的“环境保护”修改为“生态环境”，“国土资源”修改为“自然资源”，“农业”修改为“农业农村”，“质量技术监督、食品药品监督”修改为“市场监督管理”。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（二）将第十二条第二款中的“农业”修改为“农业农村”。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（三）将第十五条第一款、第三十四条第一款中的“环境保护”修改为“生态环境”。</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default"/>
          <w:color w:val="auto"/>
          <w:sz w:val="32"/>
          <w:szCs w:val="32"/>
          <w:lang w:val="en-US" w:eastAsia="zh-CN"/>
        </w:rPr>
      </w:pPr>
      <w:r>
        <w:rPr>
          <w:rFonts w:hint="eastAsia" w:ascii="仿宋" w:hAnsi="仿宋" w:eastAsia="仿宋" w:cs="仿宋"/>
          <w:color w:val="auto"/>
          <w:sz w:val="32"/>
          <w:szCs w:val="32"/>
          <w:lang w:val="en-US" w:eastAsia="zh-CN"/>
        </w:rPr>
        <w:t>（四）将第十六条、第六十二条中的“质量技术监督主管部门”修改为“市场监督管理部门”。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（五）将第二十五条第一款、第二十六条第一款中的“农业、林业等主管部门”修改为“农业农村、林业草原等主管部门”。</w:t>
      </w:r>
    </w:p>
    <w:p>
      <w:pPr>
        <w:pStyle w:val="2"/>
        <w:ind w:firstLine="640" w:firstLineChars="200"/>
        <w:rPr>
          <w:rFonts w:hint="eastAsia" w:ascii="仿宋" w:hAnsi="仿宋" w:eastAsia="仿宋" w:cs="仿宋"/>
          <w:b w:val="0"/>
          <w:color w:val="auto"/>
          <w:kern w:val="2"/>
          <w:sz w:val="32"/>
          <w:szCs w:val="32"/>
          <w:lang w:val="en-US" w:eastAsia="zh-CN" w:bidi="ar-SA"/>
        </w:rPr>
      </w:pPr>
      <w:r>
        <w:rPr>
          <w:rFonts w:hint="eastAsia" w:ascii="仿宋" w:hAnsi="仿宋" w:eastAsia="仿宋" w:cs="仿宋"/>
          <w:b w:val="0"/>
          <w:color w:val="auto"/>
          <w:kern w:val="2"/>
          <w:sz w:val="32"/>
          <w:szCs w:val="32"/>
          <w:lang w:val="en-US" w:eastAsia="zh-CN" w:bidi="ar-SA"/>
        </w:rPr>
        <w:t>（六）将第二十七条第一款中的“农业主管部门”修改为“农业农村主管部门”。</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七）将第三十一条第二款修改为：“依法禁止、限制生产、销售和使用不可降解塑料袋等一次性塑料制品。”增加一款，作为第四款：“商品零售场所开办单位、电子商务平台企业和快递企业、外卖企业应当按照国家有关规定向商务、邮政等主管部门报告塑料袋等一次性塑料制品的使用、回收情况。”</w:t>
      </w:r>
    </w:p>
    <w:p>
      <w:pPr>
        <w:pStyle w:val="2"/>
        <w:rPr>
          <w:rFonts w:hint="default" w:ascii="仿宋" w:hAnsi="仿宋" w:eastAsia="仿宋" w:cs="仿宋"/>
          <w:b w:val="0"/>
          <w:color w:val="auto"/>
          <w:kern w:val="2"/>
          <w:sz w:val="32"/>
          <w:szCs w:val="32"/>
          <w:lang w:val="en-US" w:eastAsia="zh-CN" w:bidi="ar-SA"/>
        </w:rPr>
      </w:pPr>
      <w:r>
        <w:rPr>
          <w:rFonts w:hint="eastAsia" w:ascii="仿宋" w:hAnsi="仿宋" w:eastAsia="仿宋" w:cs="仿宋"/>
          <w:color w:val="auto"/>
          <w:sz w:val="32"/>
          <w:szCs w:val="32"/>
          <w:lang w:val="en-US" w:eastAsia="zh-CN"/>
        </w:rPr>
        <w:t xml:space="preserve">  </w:t>
      </w:r>
      <w:r>
        <w:rPr>
          <w:rFonts w:hint="eastAsia" w:ascii="仿宋" w:hAnsi="仿宋" w:eastAsia="仿宋" w:cs="仿宋"/>
          <w:b w:val="0"/>
          <w:color w:val="auto"/>
          <w:kern w:val="2"/>
          <w:sz w:val="32"/>
          <w:szCs w:val="32"/>
          <w:lang w:val="en-US" w:eastAsia="zh-CN" w:bidi="ar-SA"/>
        </w:rPr>
        <w:t xml:space="preserve">  （八）将第三十三条第一款、第三十六条第三款、第四十八条中的“餐厨废弃物”修改为“厨余垃圾”。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b w:val="0"/>
          <w:color w:val="auto"/>
          <w:kern w:val="2"/>
          <w:sz w:val="32"/>
          <w:szCs w:val="32"/>
          <w:lang w:val="en-US" w:eastAsia="zh-CN" w:bidi="ar-SA"/>
        </w:rPr>
        <w:t>（九）将第三十三条第二款修改为：“厨余垃圾应当</w:t>
      </w:r>
      <w:r>
        <w:rPr>
          <w:rFonts w:hint="eastAsia" w:ascii="仿宋" w:hAnsi="仿宋" w:eastAsia="仿宋" w:cs="仿宋"/>
          <w:color w:val="auto"/>
          <w:sz w:val="32"/>
          <w:szCs w:val="32"/>
          <w:lang w:val="en-US" w:eastAsia="zh-CN"/>
        </w:rPr>
        <w:t>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（十）删除第三十八条第一款。</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（十一）将第六十条、第六十五条、第六十六条中的“行政处分”修改为“处分”。</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十二）将第六十七条修改为：“违反本条例规定，未遵守国家有关禁止、限制使用不可降解塑料袋等一次性塑料制品规定，或者未按照国家有关规定报告塑料袋等一次性塑料制品的使用情况的，由县级以上人民政府商务、邮政等主管部门责令改正，处一万元以上十万元以下罚款</w:t>
      </w:r>
      <w:r>
        <w:rPr>
          <w:rFonts w:hint="eastAsia" w:ascii="仿宋_GB2312" w:hAnsi="仿宋_GB2312" w:eastAsia="仿宋_GB2312" w:cs="仿宋_GB2312"/>
          <w:i w:val="0"/>
          <w:caps w:val="0"/>
          <w:color w:val="auto"/>
          <w:spacing w:val="0"/>
          <w:kern w:val="0"/>
          <w:sz w:val="32"/>
          <w:szCs w:val="32"/>
          <w:shd w:val="clear" w:color="auto" w:fill="FFFFFF"/>
          <w:lang w:val="en-US" w:eastAsia="zh-CN" w:bidi="ar"/>
        </w:rPr>
        <w:t>。</w:t>
      </w:r>
      <w:r>
        <w:rPr>
          <w:rFonts w:hint="eastAsia" w:ascii="仿宋" w:hAnsi="仿宋" w:eastAsia="仿宋" w:cs="仿宋"/>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color w:val="auto"/>
          <w:sz w:val="32"/>
          <w:szCs w:val="32"/>
          <w:lang w:val="en-US" w:eastAsia="zh-CN"/>
        </w:rPr>
      </w:pPr>
      <w:r>
        <w:rPr>
          <w:rFonts w:hint="eastAsia" w:ascii="仿宋" w:hAnsi="仿宋" w:eastAsia="仿宋" w:cs="仿宋"/>
          <w:color w:val="auto"/>
          <w:sz w:val="32"/>
          <w:szCs w:val="32"/>
          <w:lang w:val="en-US" w:eastAsia="zh-CN"/>
        </w:rPr>
        <w:t>（十三）将第六十八条中的“食品药品监督管理部门”修改为“市场监督管理部门”。</w:t>
      </w:r>
    </w:p>
    <w:p>
      <w:pPr>
        <w:pStyle w:val="7"/>
        <w:keepNext w:val="0"/>
        <w:keepLines w:val="0"/>
        <w:pageBreakBefore w:val="0"/>
        <w:kinsoku/>
        <w:wordWrap/>
        <w:overflowPunct/>
        <w:topLinePunct w:val="0"/>
        <w:bidi w:val="0"/>
        <w:snapToGrid/>
        <w:spacing w:line="600" w:lineRule="exact"/>
        <w:ind w:firstLine="640" w:firstLineChars="200"/>
        <w:jc w:val="both"/>
        <w:textAlignment w:val="auto"/>
        <w:rPr>
          <w:rFonts w:hint="eastAsia" w:ascii="仿宋" w:hAnsi="仿宋" w:eastAsia="仿宋" w:cs="仿宋"/>
          <w:color w:val="auto"/>
          <w:kern w:val="2"/>
          <w:sz w:val="32"/>
          <w:szCs w:val="32"/>
          <w:lang w:val="en-US" w:eastAsia="zh-CN" w:bidi="ar-SA"/>
        </w:rPr>
      </w:pPr>
      <w:r>
        <w:rPr>
          <w:rFonts w:hint="eastAsia" w:ascii="仿宋" w:hAnsi="仿宋" w:eastAsia="仿宋" w:cs="仿宋"/>
          <w:color w:val="auto"/>
          <w:kern w:val="2"/>
          <w:sz w:val="32"/>
          <w:szCs w:val="32"/>
          <w:lang w:val="en-US" w:eastAsia="zh-CN" w:bidi="ar-SA"/>
        </w:rPr>
        <w:t>（十四）将第六十九条修改为：“违反本条例规定，不符合国家和地方标准的强制性要求，对产品进行过度包装的，由县级以上人民政府市场监督管理部门或者有关部门责令改正；拒不改正的，处二千元以上二万元以下罚款；情节严重的，处二万元以上十万元以下罚款。”</w:t>
      </w:r>
    </w:p>
    <w:p>
      <w:pPr>
        <w:pStyle w:val="7"/>
        <w:keepNext w:val="0"/>
        <w:keepLines w:val="0"/>
        <w:pageBreakBefore w:val="0"/>
        <w:kinsoku/>
        <w:wordWrap/>
        <w:overflowPunct/>
        <w:topLinePunct w:val="0"/>
        <w:bidi w:val="0"/>
        <w:snapToGrid/>
        <w:spacing w:line="600" w:lineRule="exact"/>
        <w:ind w:firstLine="640" w:firstLineChars="200"/>
        <w:jc w:val="both"/>
        <w:textAlignment w:val="auto"/>
        <w:rPr>
          <w:rFonts w:hint="eastAsia" w:ascii="仿宋" w:hAnsi="仿宋" w:eastAsia="仿宋" w:cs="仿宋"/>
          <w:color w:val="auto"/>
          <w:kern w:val="2"/>
          <w:sz w:val="32"/>
          <w:szCs w:val="32"/>
          <w:lang w:val="en-US" w:eastAsia="zh-CN" w:bidi="ar-SA"/>
        </w:rPr>
      </w:pPr>
      <w:r>
        <w:rPr>
          <w:rFonts w:hint="eastAsia" w:ascii="仿宋" w:hAnsi="仿宋" w:eastAsia="仿宋" w:cs="仿宋"/>
          <w:color w:val="auto"/>
          <w:kern w:val="2"/>
          <w:sz w:val="32"/>
          <w:szCs w:val="32"/>
          <w:lang w:val="en-US" w:eastAsia="zh-CN" w:bidi="ar-SA"/>
        </w:rPr>
        <w:t>（十五）将第七十条修改为：“违反本条例规定，厨余垃圾产生、收集的单位和其他生产经营者未将厨余垃圾交由具备相应资质条件的单位进行无害化处理的，由县级以上人民政府环境卫生主管部门责令改正，没收违法所得，并处十万元以上一百万元以下罚款；个人有该项行为的，责令改正，没收违法所得，并处一百元以上五百元以下罚款。”</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黑体" w:hAnsi="黑体" w:eastAsia="黑体" w:cs="黑体"/>
          <w:color w:val="auto"/>
          <w:sz w:val="32"/>
          <w:szCs w:val="32"/>
          <w:shd w:val="clear" w:color="auto" w:fill="auto"/>
          <w:lang w:val="en-US" w:eastAsia="zh-CN"/>
        </w:rPr>
      </w:pPr>
      <w:r>
        <w:rPr>
          <w:rFonts w:hint="eastAsia" w:ascii="黑体" w:hAnsi="黑体" w:eastAsia="黑体" w:cs="黑体"/>
          <w:color w:val="auto"/>
          <w:sz w:val="32"/>
          <w:szCs w:val="32"/>
          <w:shd w:val="clear" w:color="auto" w:fill="auto"/>
          <w:lang w:val="en-US" w:eastAsia="zh-CN"/>
        </w:rPr>
        <w:t>二、河北省邮政条例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一）将第七条第二款修改为：“火车站、机场、港口、长途汽车站、大专院校、城市社区、旅游景区、大型商场等公众服务场所，应当建设配套的邮政设施。鼓励邮政企业、快递企业或者智能快件箱运营企业根据服务需要在上述场所设置智能末端服务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（二）将第十二条第一款修改为：“邮政企业设置、撤销邮政营业场所，应当事先书面告知邮政管理部门；撤销提供邮政普遍服务的邮政营业场所，应当经邮政管理部门批准并予以公告。”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三）将第二十八条修改为：“住所和经营场所在同一县（市、区）区域范围内的快递企业，可以凭企业法人快递业务经营许可证（副本）及所附分支机构名录，申请在营业执照上加载经营场所地址，免予办理分支机构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（四）将第三十六条修改为：“邮政企业、快递企业应当强化和落实企业主体责任，严格执行国家关于邮件、快件收寄验视、实名收寄、安全检查和寄递物品信息登记的规定。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“邮政企业、快递企业发现交寄、夹寄禁止寄递物品的，不予收寄，并交由有关部门依法处理。”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五）将第五十六条第一款修改为：“违反本条例第二十四条第（一）项、第（二）项、第（三）项、第（五）项、第（六）项、第（七）项，第三十二条第（三）项、第（四）项规定的，由邮政管理部门责令改正，没收非法物品和违法所得，可以并处一千元以上一万元以下的罚款。”增加一款，作为第二款：</w:t>
      </w:r>
      <w:r>
        <w:rPr>
          <w:rFonts w:hint="eastAsia" w:ascii="仿宋" w:hAnsi="仿宋" w:eastAsia="仿宋" w:cs="仿宋"/>
          <w:color w:val="auto"/>
          <w:sz w:val="32"/>
          <w:szCs w:val="32"/>
          <w:lang w:val="en" w:eastAsia="zh-CN"/>
        </w:rPr>
        <w:t>“违反本条例第二十四条第（四）项、第三十二条第（一）项</w:t>
      </w:r>
      <w:r>
        <w:rPr>
          <w:rFonts w:hint="eastAsia" w:ascii="仿宋" w:hAnsi="仿宋" w:eastAsia="仿宋" w:cs="仿宋"/>
          <w:color w:val="auto"/>
          <w:sz w:val="32"/>
          <w:szCs w:val="32"/>
          <w:lang w:val="en-US" w:eastAsia="zh-CN"/>
        </w:rPr>
        <w:t>规定</w:t>
      </w:r>
      <w:r>
        <w:rPr>
          <w:rFonts w:hint="eastAsia" w:ascii="仿宋" w:hAnsi="仿宋" w:eastAsia="仿宋" w:cs="仿宋"/>
          <w:color w:val="auto"/>
          <w:sz w:val="32"/>
          <w:szCs w:val="32"/>
          <w:lang w:val="en" w:eastAsia="zh-CN"/>
        </w:rPr>
        <w:t>的，依据《中华人民共和国邮政法》《中华人民共和国反恐怖主义法》有关规定予以处罚。</w:t>
      </w:r>
      <w:r>
        <w:rPr>
          <w:rFonts w:hint="eastAsia" w:ascii="仿宋" w:hAnsi="仿宋" w:eastAsia="仿宋" w:cs="仿宋"/>
          <w:color w:val="auto"/>
          <w:sz w:val="32"/>
          <w:szCs w:val="32"/>
          <w:lang w:val="en-US" w:eastAsia="zh-CN"/>
        </w:rPr>
        <w:t>”</w:t>
      </w:r>
    </w:p>
    <w:p>
      <w:pPr>
        <w:pStyle w:val="7"/>
        <w:keepNext w:val="0"/>
        <w:keepLines w:val="0"/>
        <w:pageBreakBefore w:val="0"/>
        <w:numPr>
          <w:ilvl w:val="0"/>
          <w:numId w:val="0"/>
        </w:numPr>
        <w:kinsoku/>
        <w:wordWrap/>
        <w:overflowPunct/>
        <w:topLinePunct w:val="0"/>
        <w:bidi w:val="0"/>
        <w:snapToGrid/>
        <w:spacing w:line="600" w:lineRule="exact"/>
        <w:ind w:firstLine="640" w:firstLineChars="200"/>
        <w:textAlignment w:val="auto"/>
        <w:rPr>
          <w:rFonts w:hint="default"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（六）删除第五十八条。</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黑体" w:hAnsi="黑体" w:eastAsia="黑体" w:cs="黑体"/>
          <w:color w:val="auto"/>
          <w:sz w:val="32"/>
          <w:szCs w:val="32"/>
          <w:shd w:val="clear" w:color="auto" w:fill="auto"/>
          <w:lang w:val="en-US" w:eastAsia="zh-CN"/>
        </w:rPr>
      </w:pPr>
      <w:r>
        <w:rPr>
          <w:rFonts w:hint="eastAsia" w:ascii="黑体" w:hAnsi="黑体" w:eastAsia="黑体" w:cs="黑体"/>
          <w:color w:val="auto"/>
          <w:sz w:val="32"/>
          <w:szCs w:val="32"/>
          <w:shd w:val="clear" w:color="auto" w:fill="auto"/>
          <w:lang w:val="en-US" w:eastAsia="zh-CN"/>
        </w:rPr>
        <w:t>三、河北省节约用水条例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（一）将第三条修改为：“</w:t>
      </w:r>
      <w:r>
        <w:rPr>
          <w:rFonts w:hint="eastAsia" w:ascii="仿宋" w:hAnsi="仿宋" w:eastAsia="仿宋" w:cs="仿宋"/>
          <w:bCs/>
          <w:color w:val="auto"/>
          <w:kern w:val="0"/>
          <w:sz w:val="32"/>
          <w:szCs w:val="32"/>
          <w:shd w:val="clear" w:color="auto" w:fill="auto"/>
          <w:lang w:eastAsia="zh-CN"/>
        </w:rPr>
        <w:t>节约用水工作应当</w:t>
      </w:r>
      <w:r>
        <w:rPr>
          <w:rFonts w:hint="eastAsia" w:ascii="仿宋" w:hAnsi="仿宋" w:eastAsia="仿宋" w:cs="仿宋"/>
          <w:bCs/>
          <w:color w:val="auto"/>
          <w:kern w:val="0"/>
          <w:sz w:val="32"/>
          <w:szCs w:val="32"/>
          <w:shd w:val="clear" w:color="auto" w:fill="auto"/>
          <w:lang w:val="en-US" w:eastAsia="zh-CN"/>
        </w:rPr>
        <w:t>坚持节水优先、空间均衡、系统治理、两手发力的治水思路，</w:t>
      </w:r>
      <w:r>
        <w:rPr>
          <w:rFonts w:hint="eastAsia" w:ascii="仿宋" w:hAnsi="仿宋" w:eastAsia="仿宋" w:cs="仿宋"/>
          <w:bCs/>
          <w:color w:val="auto"/>
          <w:kern w:val="0"/>
          <w:sz w:val="32"/>
          <w:szCs w:val="32"/>
          <w:shd w:val="clear" w:color="auto" w:fill="auto"/>
          <w:lang w:eastAsia="zh-CN"/>
        </w:rPr>
        <w:t>遵循统筹规划、科学配置，总量控制、高效利用，因地制宜、分类指导的原则，</w:t>
      </w:r>
      <w:r>
        <w:rPr>
          <w:rFonts w:hint="eastAsia" w:ascii="仿宋" w:hAnsi="仿宋" w:eastAsia="仿宋" w:cs="仿宋"/>
          <w:bCs/>
          <w:color w:val="auto"/>
          <w:kern w:val="0"/>
          <w:sz w:val="32"/>
          <w:szCs w:val="32"/>
          <w:shd w:val="clear" w:color="auto" w:fill="auto"/>
          <w:lang w:val="en-US" w:eastAsia="zh-CN"/>
        </w:rPr>
        <w:t>依法管水，节约用水，</w:t>
      </w:r>
      <w:r>
        <w:rPr>
          <w:rFonts w:hint="eastAsia" w:ascii="仿宋" w:hAnsi="仿宋" w:eastAsia="仿宋" w:cs="仿宋"/>
          <w:bCs/>
          <w:color w:val="auto"/>
          <w:kern w:val="0"/>
          <w:sz w:val="32"/>
          <w:szCs w:val="32"/>
          <w:shd w:val="clear" w:color="auto" w:fill="auto"/>
          <w:lang w:eastAsia="zh-CN"/>
        </w:rPr>
        <w:t>落实水资源刚性约束制度，建立健全</w:t>
      </w:r>
      <w:r>
        <w:rPr>
          <w:rFonts w:hint="eastAsia" w:ascii="仿宋" w:hAnsi="仿宋" w:eastAsia="仿宋" w:cs="仿宋"/>
          <w:bCs/>
          <w:color w:val="auto"/>
          <w:kern w:val="0"/>
          <w:sz w:val="32"/>
          <w:szCs w:val="32"/>
          <w:shd w:val="clear" w:color="auto" w:fill="auto"/>
          <w:lang w:val="en-US" w:eastAsia="zh-CN"/>
        </w:rPr>
        <w:t>党委领导、</w:t>
      </w:r>
      <w:r>
        <w:rPr>
          <w:rFonts w:hint="eastAsia" w:ascii="仿宋" w:hAnsi="仿宋" w:eastAsia="仿宋" w:cs="仿宋"/>
          <w:bCs/>
          <w:color w:val="auto"/>
          <w:kern w:val="0"/>
          <w:sz w:val="32"/>
          <w:szCs w:val="32"/>
          <w:shd w:val="clear" w:color="auto" w:fill="auto"/>
          <w:lang w:eastAsia="zh-CN"/>
        </w:rPr>
        <w:t>政府主导、部门履职、市场调节、公众参与的机制。</w:t>
      </w:r>
      <w:r>
        <w:rPr>
          <w:rFonts w:hint="eastAsia" w:ascii="仿宋" w:hAnsi="仿宋" w:eastAsia="仿宋" w:cs="仿宋"/>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（二）将第五条第一款修改为：“</w:t>
      </w:r>
      <w:r>
        <w:rPr>
          <w:rFonts w:hint="eastAsia" w:ascii="仿宋" w:hAnsi="仿宋" w:eastAsia="仿宋" w:cs="仿宋"/>
          <w:bCs/>
          <w:color w:val="auto"/>
          <w:kern w:val="0"/>
          <w:sz w:val="32"/>
          <w:szCs w:val="32"/>
          <w:shd w:val="clear" w:color="auto" w:fill="auto"/>
          <w:lang w:val="en-US" w:eastAsia="zh-CN"/>
        </w:rPr>
        <w:t>省人民政府水行政主管部门负责全省节约用水工作，组织编制节约用水规划并监督实施，依法规范管理，指导和推动节水型社会建设。</w:t>
      </w:r>
      <w:r>
        <w:rPr>
          <w:rFonts w:hint="eastAsia" w:ascii="仿宋" w:hAnsi="仿宋" w:eastAsia="仿宋" w:cs="仿宋"/>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lang w:val="en-US" w:eastAsia="zh-CN"/>
        </w:rPr>
        <w:t>（三）将第十一条修改为：“</w:t>
      </w:r>
      <w:r>
        <w:rPr>
          <w:rFonts w:hint="eastAsia" w:ascii="仿宋" w:hAnsi="仿宋" w:eastAsia="仿宋" w:cs="仿宋"/>
          <w:color w:val="auto"/>
          <w:kern w:val="0"/>
          <w:sz w:val="32"/>
          <w:szCs w:val="32"/>
          <w:shd w:val="clear" w:color="auto" w:fill="auto"/>
          <w:lang w:val="en-US" w:eastAsia="zh-CN"/>
        </w:rPr>
        <w:t>省、设区的市和</w:t>
      </w:r>
      <w:r>
        <w:rPr>
          <w:rFonts w:hint="eastAsia" w:ascii="仿宋" w:hAnsi="仿宋" w:eastAsia="仿宋" w:cs="仿宋"/>
          <w:bCs/>
          <w:color w:val="auto"/>
          <w:kern w:val="0"/>
          <w:sz w:val="32"/>
          <w:szCs w:val="32"/>
          <w:shd w:val="clear" w:color="auto" w:fill="auto"/>
          <w:lang w:val="en-US" w:eastAsia="zh-CN" w:bidi="ar-SA"/>
        </w:rPr>
        <w:t>县</w:t>
      </w:r>
      <w:r>
        <w:rPr>
          <w:rFonts w:hint="eastAsia" w:ascii="仿宋" w:hAnsi="仿宋" w:eastAsia="仿宋" w:cs="仿宋"/>
          <w:color w:val="auto"/>
          <w:kern w:val="0"/>
          <w:sz w:val="32"/>
          <w:szCs w:val="32"/>
          <w:shd w:val="clear" w:color="auto" w:fill="auto"/>
          <w:lang w:val="en-US" w:eastAsia="zh-CN"/>
        </w:rPr>
        <w:t>（市、区）</w:t>
      </w:r>
      <w:r>
        <w:rPr>
          <w:rFonts w:hint="eastAsia" w:ascii="仿宋" w:hAnsi="仿宋" w:eastAsia="仿宋" w:cs="仿宋"/>
          <w:bCs/>
          <w:color w:val="auto"/>
          <w:kern w:val="0"/>
          <w:sz w:val="32"/>
          <w:szCs w:val="32"/>
          <w:shd w:val="clear" w:color="auto" w:fill="auto"/>
          <w:lang w:val="en-US" w:eastAsia="zh-CN" w:bidi="ar-SA"/>
        </w:rPr>
        <w:t>人民政府应当建立水资源刚性约束指标体系，坚持以水定城、以水定地、以水定人、以水定产，优化城市空间布局、产业结构和人口规模，控制高耗水项目建设。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bCs/>
          <w:color w:val="auto"/>
          <w:kern w:val="0"/>
          <w:sz w:val="32"/>
          <w:szCs w:val="32"/>
          <w:shd w:val="clear" w:color="auto" w:fill="auto"/>
          <w:lang w:val="en-US" w:eastAsia="zh-CN" w:bidi="ar-SA"/>
        </w:rPr>
        <w:t>“建立健全用水总量与分类管理指标控制制度和激励处罚机制，完善水资源税征收机制和水价体系。</w:t>
      </w:r>
      <w:r>
        <w:rPr>
          <w:rFonts w:hint="eastAsia" w:ascii="仿宋" w:hAnsi="仿宋" w:eastAsia="仿宋" w:cs="仿宋"/>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lang w:val="en-US" w:eastAsia="zh-CN"/>
        </w:rPr>
        <w:t>（四）将第十二条修改为：“</w:t>
      </w:r>
      <w:r>
        <w:rPr>
          <w:rFonts w:hint="eastAsia" w:ascii="仿宋" w:hAnsi="仿宋" w:eastAsia="仿宋" w:cs="仿宋"/>
          <w:bCs/>
          <w:color w:val="auto"/>
          <w:kern w:val="0"/>
          <w:sz w:val="32"/>
          <w:szCs w:val="32"/>
          <w:shd w:val="clear" w:color="auto" w:fill="auto"/>
          <w:lang w:val="en-US" w:eastAsia="zh-CN" w:bidi="ar-SA"/>
        </w:rPr>
        <w:t>县级以上人民政府应当统筹各类水源和各行业用水需求，优化水资源配置，建立多种水源联合调度机制，科学利用水库调蓄功能，用足用好外调水，合理利用当地地表水，鼓励利用非常规水，严格控制开采地下水，确需开采地下水的，由县级人民政府逐级报省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bCs/>
          <w:color w:val="auto"/>
          <w:kern w:val="0"/>
          <w:sz w:val="32"/>
          <w:szCs w:val="32"/>
          <w:shd w:val="clear" w:color="auto" w:fill="auto"/>
          <w:lang w:val="en-US" w:eastAsia="zh-CN" w:bidi="ar-SA"/>
        </w:rPr>
        <w:t>“在</w:t>
      </w:r>
      <w:r>
        <w:rPr>
          <w:rFonts w:hint="eastAsia" w:ascii="仿宋" w:hAnsi="仿宋" w:eastAsia="仿宋" w:cs="仿宋"/>
          <w:bCs/>
          <w:color w:val="auto"/>
          <w:kern w:val="0"/>
          <w:sz w:val="32"/>
          <w:szCs w:val="32"/>
          <w:shd w:val="clear" w:color="auto" w:fill="auto"/>
          <w:lang w:val="en-US" w:eastAsia="zh-CN"/>
        </w:rPr>
        <w:t>引江和引黄</w:t>
      </w:r>
      <w:r>
        <w:rPr>
          <w:rFonts w:hint="eastAsia" w:ascii="仿宋" w:hAnsi="仿宋" w:eastAsia="仿宋" w:cs="仿宋"/>
          <w:bCs/>
          <w:color w:val="auto"/>
          <w:kern w:val="0"/>
          <w:sz w:val="32"/>
          <w:szCs w:val="32"/>
          <w:shd w:val="clear" w:color="auto" w:fill="auto"/>
          <w:lang w:val="en-US" w:eastAsia="zh-CN" w:bidi="ar-SA"/>
        </w:rPr>
        <w:t>受水区及地表水能够满足用水需求的区域，不得批准开采地下水，有序关闭现有取水井。</w:t>
      </w:r>
      <w:r>
        <w:rPr>
          <w:rFonts w:hint="eastAsia" w:ascii="仿宋" w:hAnsi="仿宋" w:eastAsia="仿宋" w:cs="仿宋"/>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（五）将</w:t>
      </w:r>
      <w:r>
        <w:rPr>
          <w:rFonts w:hint="eastAsia" w:ascii="仿宋" w:hAnsi="仿宋" w:eastAsia="仿宋" w:cs="仿宋"/>
          <w:bCs/>
          <w:color w:val="auto"/>
          <w:kern w:val="0"/>
          <w:sz w:val="32"/>
          <w:szCs w:val="32"/>
          <w:shd w:val="clear" w:color="auto" w:fill="auto"/>
          <w:lang w:val="en-US" w:eastAsia="zh-CN" w:bidi="ar-SA"/>
        </w:rPr>
        <w:t>第十三条第二款修改为：“节约用水规划应当包括水资源状况评价、节约用水潜力分析以及节约用水目标、任务、措施、效果考核等内容。”</w:t>
      </w:r>
    </w:p>
    <w:p>
      <w:pPr>
        <w:ind w:firstLine="640"/>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（六）将第二十条第一款修改为：</w:t>
      </w:r>
      <w:r>
        <w:rPr>
          <w:rFonts w:hint="eastAsia" w:ascii="仿宋" w:hAnsi="仿宋" w:eastAsia="仿宋" w:cs="仿宋"/>
          <w:bCs/>
          <w:color w:val="auto"/>
          <w:kern w:val="0"/>
          <w:sz w:val="32"/>
          <w:szCs w:val="32"/>
          <w:shd w:val="clear" w:color="auto" w:fill="auto"/>
          <w:lang w:val="en-US" w:eastAsia="zh-CN" w:bidi="ar-SA"/>
        </w:rPr>
        <w:t>“计划用水单位应当保证用水、节水设施正常运行，按照国家和本省有关规定建立健全用水原始记录和统计台账，向所在地水行政主管部门报送用水情况并定期开展水平衡测试，及时发现并整改存在的问题。”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（七）将</w:t>
      </w:r>
      <w:r>
        <w:rPr>
          <w:rFonts w:hint="eastAsia" w:ascii="仿宋" w:hAnsi="仿宋" w:eastAsia="仿宋" w:cs="仿宋"/>
          <w:bCs/>
          <w:color w:val="auto"/>
          <w:kern w:val="0"/>
          <w:sz w:val="32"/>
          <w:szCs w:val="32"/>
          <w:shd w:val="clear" w:color="auto" w:fill="auto"/>
          <w:lang w:val="en-US" w:eastAsia="zh-CN" w:bidi="ar-SA"/>
        </w:rPr>
        <w:t>第二十四条第四款修改为：“用水单位超过用水定额的，县级以上人民政府有关行业主管部门应当指导、督促其实施节水改造，并实行超定额用水价格差异化制度和惩处措施。”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lang w:val="en-US" w:eastAsia="zh-CN"/>
        </w:rPr>
        <w:t>（八）将第二十五条</w:t>
      </w:r>
      <w:r>
        <w:rPr>
          <w:rFonts w:hint="eastAsia" w:ascii="仿宋" w:hAnsi="仿宋" w:eastAsia="仿宋" w:cs="仿宋"/>
          <w:bCs/>
          <w:color w:val="auto"/>
          <w:kern w:val="0"/>
          <w:sz w:val="32"/>
          <w:szCs w:val="32"/>
          <w:shd w:val="clear" w:color="auto" w:fill="auto"/>
          <w:lang w:val="en-US" w:eastAsia="zh-CN" w:bidi="ar-SA"/>
        </w:rPr>
        <w:t>、第四十一条中的“用水计量设施”改为“取用水计量设施”，将第二十五条第三款</w:t>
      </w:r>
      <w:r>
        <w:rPr>
          <w:rFonts w:hint="eastAsia" w:ascii="仿宋" w:hAnsi="仿宋" w:eastAsia="仿宋" w:cs="仿宋"/>
          <w:color w:val="auto"/>
          <w:sz w:val="32"/>
          <w:szCs w:val="32"/>
          <w:shd w:val="clear" w:color="auto" w:fill="auto"/>
          <w:lang w:val="en-US" w:eastAsia="zh-CN"/>
        </w:rPr>
        <w:t>修改为</w:t>
      </w:r>
      <w:r>
        <w:rPr>
          <w:rFonts w:hint="eastAsia" w:ascii="仿宋" w:hAnsi="仿宋" w:eastAsia="仿宋" w:cs="仿宋"/>
          <w:bCs/>
          <w:color w:val="auto"/>
          <w:kern w:val="0"/>
          <w:sz w:val="32"/>
          <w:szCs w:val="32"/>
          <w:shd w:val="clear" w:color="auto" w:fill="auto"/>
          <w:lang w:val="en-US" w:eastAsia="zh-CN" w:bidi="ar-SA"/>
        </w:rPr>
        <w:t>“工业、生活和服务业用水单位应当按规定安装符合规定的在线计量监测设备，与水行政主管部门的监测设备联网并保证其正常运行。”</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（九）将</w:t>
      </w:r>
      <w:r>
        <w:rPr>
          <w:rFonts w:hint="eastAsia" w:ascii="仿宋" w:hAnsi="仿宋" w:eastAsia="仿宋" w:cs="仿宋"/>
          <w:bCs/>
          <w:color w:val="auto"/>
          <w:kern w:val="0"/>
          <w:sz w:val="32"/>
          <w:szCs w:val="32"/>
          <w:shd w:val="clear" w:color="auto" w:fill="auto"/>
          <w:lang w:val="en-US" w:eastAsia="zh-CN" w:bidi="ar-SA"/>
        </w:rPr>
        <w:t>第三十四条修改为：“县级以上人民政府及其有关部门应当严格落实主体功能区规划，在生态脆弱、严重缺水和地下水超采地区，严格控制新建、改建、扩建高耗水项目，推进高耗水企业向水资源条件允许的工业园区集中；限制新增高耗水企业和项目，逐步减少现有高耗水企业和项目，有效利用再生水资源。</w:t>
      </w:r>
      <w:r>
        <w:rPr>
          <w:rFonts w:hint="eastAsia" w:ascii="仿宋" w:hAnsi="仿宋" w:eastAsia="仿宋" w:cs="仿宋"/>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bCs/>
          <w:color w:val="auto"/>
          <w:kern w:val="0"/>
          <w:sz w:val="32"/>
          <w:szCs w:val="32"/>
          <w:shd w:val="clear" w:color="auto" w:fill="auto"/>
          <w:lang w:val="en-US" w:eastAsia="zh-CN" w:bidi="ar-SA"/>
        </w:rPr>
        <w:t>（十）将第四十九条第二款</w:t>
      </w:r>
      <w:r>
        <w:rPr>
          <w:rFonts w:hint="eastAsia" w:ascii="仿宋" w:hAnsi="仿宋" w:eastAsia="仿宋" w:cs="仿宋"/>
          <w:color w:val="auto"/>
          <w:sz w:val="32"/>
          <w:szCs w:val="32"/>
          <w:shd w:val="clear" w:color="auto" w:fill="auto"/>
          <w:lang w:val="en-US" w:eastAsia="zh-CN"/>
        </w:rPr>
        <w:t>修改为：“</w:t>
      </w:r>
      <w:r>
        <w:rPr>
          <w:rFonts w:hint="eastAsia" w:ascii="仿宋" w:hAnsi="仿宋" w:eastAsia="仿宋" w:cs="仿宋"/>
          <w:bCs/>
          <w:color w:val="auto"/>
          <w:kern w:val="0"/>
          <w:sz w:val="32"/>
          <w:szCs w:val="32"/>
          <w:shd w:val="clear" w:color="auto" w:fill="auto"/>
          <w:lang w:val="en-US" w:eastAsia="zh-CN" w:bidi="ar-SA"/>
        </w:rPr>
        <w:t>市政管网未覆盖的城区，可以采用分散式、小型化的处理回用设施对住宅小区、学校、企事业单位的生活污水进行达标处理，实现就近回收循环利用。</w:t>
      </w:r>
      <w:r>
        <w:rPr>
          <w:rFonts w:hint="eastAsia" w:ascii="仿宋" w:hAnsi="仿宋" w:eastAsia="仿宋" w:cs="仿宋"/>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highlight w:val="none"/>
          <w:shd w:val="clear" w:color="auto" w:fill="auto"/>
          <w:lang w:val="en-US" w:eastAsia="zh-CN"/>
        </w:rPr>
        <w:t>（十一）将</w:t>
      </w:r>
      <w:r>
        <w:rPr>
          <w:rFonts w:hint="eastAsia" w:ascii="仿宋" w:hAnsi="仿宋" w:eastAsia="仿宋" w:cs="仿宋"/>
          <w:bCs/>
          <w:color w:val="auto"/>
          <w:kern w:val="0"/>
          <w:sz w:val="32"/>
          <w:szCs w:val="32"/>
          <w:shd w:val="clear" w:color="auto" w:fill="auto"/>
          <w:lang w:val="en-US" w:eastAsia="zh-CN" w:bidi="ar-SA"/>
        </w:rPr>
        <w:t>第五十一条第一款修改为：“具备使用再生水条件的钢铁、火电、化工、制浆造纸等高耗水行业以及建设项目，应当充分利用再生水。未充分利用的，应当相应核减其取水许可量。”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highlight w:val="none"/>
          <w:shd w:val="clear" w:color="auto" w:fill="auto"/>
          <w:lang w:val="en-US" w:eastAsia="zh-CN"/>
        </w:rPr>
        <w:t>（十二）将</w:t>
      </w:r>
      <w:r>
        <w:rPr>
          <w:rFonts w:hint="eastAsia" w:ascii="仿宋" w:hAnsi="仿宋" w:eastAsia="仿宋" w:cs="仿宋"/>
          <w:bCs/>
          <w:color w:val="auto"/>
          <w:kern w:val="0"/>
          <w:sz w:val="32"/>
          <w:szCs w:val="32"/>
          <w:shd w:val="clear" w:color="auto" w:fill="auto"/>
          <w:lang w:val="en-US" w:eastAsia="zh-CN" w:bidi="ar-SA"/>
        </w:rPr>
        <w:t>第五十八条</w:t>
      </w:r>
      <w:r>
        <w:rPr>
          <w:rFonts w:hint="eastAsia" w:ascii="仿宋" w:hAnsi="仿宋" w:eastAsia="仿宋" w:cs="仿宋"/>
          <w:color w:val="auto"/>
          <w:sz w:val="32"/>
          <w:szCs w:val="32"/>
          <w:shd w:val="clear" w:color="auto" w:fill="auto"/>
          <w:lang w:val="en-US" w:eastAsia="zh-CN"/>
        </w:rPr>
        <w:t>修改为：“</w:t>
      </w:r>
      <w:r>
        <w:rPr>
          <w:rFonts w:hint="eastAsia" w:ascii="仿宋" w:hAnsi="仿宋" w:eastAsia="仿宋" w:cs="仿宋"/>
          <w:bCs/>
          <w:color w:val="auto"/>
          <w:kern w:val="0"/>
          <w:sz w:val="32"/>
          <w:szCs w:val="32"/>
          <w:shd w:val="clear" w:color="auto" w:fill="auto"/>
          <w:lang w:val="en-US" w:eastAsia="zh-CN" w:bidi="ar-SA"/>
        </w:rPr>
        <w:t>县级以上人民政府应当对符合条件的节水载体建设、计量设施安装、节水器具使用、非常规水源利用等项目予以支持激励。</w:t>
      </w:r>
      <w:r>
        <w:rPr>
          <w:rFonts w:hint="eastAsia" w:ascii="仿宋" w:hAnsi="仿宋" w:eastAsia="仿宋" w:cs="仿宋"/>
          <w:color w:val="auto"/>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b w:val="0"/>
          <w:bCs/>
          <w:color w:val="auto"/>
          <w:kern w:val="0"/>
          <w:sz w:val="32"/>
          <w:szCs w:val="32"/>
          <w:shd w:val="clear" w:color="auto" w:fill="auto"/>
          <w:lang w:val="en-US" w:eastAsia="zh-CN" w:bidi="ar-SA"/>
        </w:rPr>
      </w:pPr>
      <w:r>
        <w:rPr>
          <w:rFonts w:hint="eastAsia" w:ascii="仿宋" w:hAnsi="仿宋" w:eastAsia="仿宋" w:cs="仿宋"/>
          <w:color w:val="auto"/>
          <w:sz w:val="32"/>
          <w:szCs w:val="32"/>
          <w:highlight w:val="none"/>
          <w:shd w:val="clear" w:color="auto" w:fill="auto"/>
          <w:lang w:val="en-US" w:eastAsia="zh-CN"/>
        </w:rPr>
        <w:t>（十三）将</w:t>
      </w:r>
      <w:r>
        <w:rPr>
          <w:rFonts w:hint="eastAsia" w:ascii="仿宋" w:hAnsi="仿宋" w:eastAsia="仿宋" w:cs="仿宋"/>
          <w:b w:val="0"/>
          <w:bCs/>
          <w:color w:val="auto"/>
          <w:kern w:val="0"/>
          <w:sz w:val="32"/>
          <w:szCs w:val="32"/>
          <w:shd w:val="clear" w:color="auto" w:fill="auto"/>
          <w:lang w:val="en-US" w:eastAsia="zh-CN" w:bidi="ar-SA"/>
        </w:rPr>
        <w:t>第六十八条修改为：“</w:t>
      </w:r>
      <w:r>
        <w:rPr>
          <w:rFonts w:hint="eastAsia" w:ascii="仿宋" w:hAnsi="仿宋" w:eastAsia="仿宋" w:cs="仿宋"/>
          <w:bCs/>
          <w:color w:val="auto"/>
          <w:kern w:val="0"/>
          <w:sz w:val="32"/>
          <w:szCs w:val="32"/>
          <w:shd w:val="clear" w:color="auto" w:fill="auto"/>
          <w:lang w:val="en-US" w:eastAsia="zh-CN" w:bidi="ar-SA"/>
        </w:rPr>
        <w:t>县级以上人民政府及其有关部门和工作人员违反本条例规定，未依法履行节约用水监督管理职责或者有其他玩忽职守、滥用职权、徇私舞弊行为的，依</w:t>
      </w:r>
      <w:r>
        <w:rPr>
          <w:rFonts w:hint="eastAsia" w:ascii="仿宋" w:hAnsi="仿宋" w:eastAsia="仿宋" w:cs="仿宋"/>
          <w:b w:val="0"/>
          <w:bCs/>
          <w:color w:val="auto"/>
          <w:kern w:val="0"/>
          <w:sz w:val="32"/>
          <w:szCs w:val="32"/>
          <w:shd w:val="clear" w:color="auto" w:fill="auto"/>
          <w:lang w:val="en-US" w:eastAsia="zh-CN" w:bidi="ar-SA"/>
        </w:rPr>
        <w:t>法依规给予处分；构成犯</w:t>
      </w:r>
      <w:r>
        <w:rPr>
          <w:rFonts w:hint="eastAsia" w:ascii="仿宋" w:hAnsi="仿宋" w:eastAsia="仿宋" w:cs="仿宋"/>
          <w:bCs/>
          <w:color w:val="auto"/>
          <w:kern w:val="0"/>
          <w:sz w:val="32"/>
          <w:szCs w:val="32"/>
          <w:shd w:val="clear" w:color="auto" w:fill="auto"/>
          <w:lang w:val="en-US" w:eastAsia="zh-CN" w:bidi="ar-SA"/>
        </w:rPr>
        <w:t>罪的，</w:t>
      </w:r>
      <w:r>
        <w:rPr>
          <w:rFonts w:hint="eastAsia" w:ascii="仿宋" w:hAnsi="仿宋" w:eastAsia="仿宋" w:cs="仿宋"/>
          <w:b w:val="0"/>
          <w:bCs/>
          <w:color w:val="auto"/>
          <w:kern w:val="0"/>
          <w:sz w:val="32"/>
          <w:szCs w:val="32"/>
          <w:shd w:val="clear" w:color="auto" w:fill="auto"/>
          <w:lang w:val="en-US" w:eastAsia="zh-CN" w:bidi="ar-SA"/>
        </w:rPr>
        <w:t>依法追究刑</w:t>
      </w:r>
      <w:r>
        <w:rPr>
          <w:rFonts w:hint="eastAsia" w:ascii="仿宋" w:hAnsi="仿宋" w:eastAsia="仿宋" w:cs="仿宋"/>
          <w:bCs/>
          <w:color w:val="auto"/>
          <w:kern w:val="0"/>
          <w:sz w:val="32"/>
          <w:szCs w:val="32"/>
          <w:shd w:val="clear" w:color="auto" w:fill="auto"/>
          <w:lang w:val="en-US" w:eastAsia="zh-CN" w:bidi="ar-SA"/>
        </w:rPr>
        <w:t>事责任。</w:t>
      </w:r>
      <w:r>
        <w:rPr>
          <w:rFonts w:hint="eastAsia" w:ascii="仿宋" w:hAnsi="仿宋" w:eastAsia="仿宋" w:cs="仿宋"/>
          <w:b w:val="0"/>
          <w:bCs/>
          <w:color w:val="auto"/>
          <w:kern w:val="0"/>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bCs/>
          <w:color w:val="auto"/>
          <w:kern w:val="0"/>
          <w:sz w:val="32"/>
          <w:szCs w:val="32"/>
          <w:shd w:val="clear" w:color="auto" w:fill="auto"/>
          <w:lang w:val="en-US" w:eastAsia="zh-CN" w:bidi="ar-SA"/>
        </w:rPr>
        <w:t>（十四）将第六十九条修改为：“违反本条例规定，有下列行为之一的，对设区的市、县（市、区）人民政府予以通报批评；对主要负责人和分管负责人予以约谈，情节严重的,依法依规追究责任：（一）未按规定编制用水年度计划和开展节水行动的；（二）超过用水总量、用水效率控制指标的；（三）未完成地下水采补平衡任务的；（四）引江和引黄受水区及地表水能够满足用水需求而未按规定关闭取水井的；（五）治理超采不力造成地下水位不升反降的；（六）未按规定完成农业节水任务的。”</w:t>
      </w:r>
    </w:p>
    <w:p>
      <w:pPr>
        <w:pStyle w:val="2"/>
        <w:pageBreakBefore w:val="0"/>
        <w:kinsoku/>
        <w:wordWrap/>
        <w:overflowPunct/>
        <w:topLinePunct w:val="0"/>
        <w:bidi w:val="0"/>
        <w:snapToGrid/>
        <w:spacing w:line="620" w:lineRule="exact"/>
        <w:ind w:firstLine="640" w:firstLineChars="200"/>
        <w:textAlignment w:val="auto"/>
        <w:rPr>
          <w:rFonts w:hint="eastAsia" w:ascii="仿宋" w:hAnsi="仿宋" w:eastAsia="仿宋" w:cs="仿宋"/>
          <w:b w:val="0"/>
          <w:bCs/>
          <w:color w:val="auto"/>
          <w:kern w:val="0"/>
          <w:sz w:val="32"/>
          <w:szCs w:val="32"/>
          <w:shd w:val="clear" w:color="auto" w:fill="auto"/>
          <w:lang w:val="en-US" w:eastAsia="zh-CN" w:bidi="ar-SA"/>
        </w:rPr>
      </w:pPr>
      <w:r>
        <w:rPr>
          <w:rFonts w:hint="eastAsia" w:ascii="仿宋" w:hAnsi="仿宋" w:eastAsia="仿宋" w:cs="仿宋"/>
          <w:b w:val="0"/>
          <w:bCs/>
          <w:color w:val="auto"/>
          <w:kern w:val="0"/>
          <w:sz w:val="32"/>
          <w:szCs w:val="32"/>
          <w:shd w:val="clear" w:color="auto" w:fill="auto"/>
          <w:lang w:val="en-US" w:eastAsia="zh-CN" w:bidi="ar-SA"/>
        </w:rPr>
        <w:t>（</w:t>
      </w:r>
      <w:r>
        <w:rPr>
          <w:rFonts w:hint="eastAsia" w:ascii="仿宋" w:hAnsi="仿宋" w:eastAsia="仿宋" w:cs="仿宋"/>
          <w:b w:val="0"/>
          <w:bCs/>
          <w:color w:val="auto"/>
          <w:kern w:val="0"/>
          <w:sz w:val="32"/>
          <w:szCs w:val="32"/>
          <w:highlight w:val="none"/>
          <w:shd w:val="clear" w:color="auto" w:fill="auto"/>
          <w:lang w:val="en-US" w:eastAsia="zh-CN" w:bidi="ar-SA"/>
        </w:rPr>
        <w:t>十五</w:t>
      </w:r>
      <w:r>
        <w:rPr>
          <w:rFonts w:hint="eastAsia" w:ascii="仿宋" w:hAnsi="仿宋" w:eastAsia="仿宋" w:cs="仿宋"/>
          <w:b w:val="0"/>
          <w:bCs/>
          <w:color w:val="auto"/>
          <w:kern w:val="0"/>
          <w:sz w:val="32"/>
          <w:szCs w:val="32"/>
          <w:shd w:val="clear" w:color="auto" w:fill="auto"/>
          <w:lang w:val="en-US" w:eastAsia="zh-CN" w:bidi="ar-SA"/>
        </w:rPr>
        <w:t>）将第七十条修改为：“对未经省人民政府批准开采地下水的，由县级以上人民政府水行政主管部门按照下列规定予以处罚，对已开凿的取水井责令限期封闭；逾期不封闭的，依照《中华人民共和国行政强制法》的规定，申请人民法院强制执行：(一)在地下水禁止开采区开凿取水井取水的，处十万元以上二十万元以下罚款；(二)在地下水限制开采区开凿取水井取水的，处五万元以上十万元以下罚款；(三)在其他区域开凿取水井取水的，处三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bCs/>
          <w:color w:val="auto"/>
          <w:kern w:val="0"/>
          <w:sz w:val="32"/>
          <w:szCs w:val="32"/>
          <w:shd w:val="clear" w:color="auto" w:fill="auto"/>
          <w:lang w:val="en-US" w:eastAsia="zh-CN" w:bidi="ar-SA"/>
        </w:rPr>
        <w:t>“违反本条例规定，工业、农业、服务业等用水单位超过用水定额的，由县级以上人民政府有关行业主管部门责令限期改正；逾期未改正的，依法核减其用水计划。”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bCs/>
          <w:color w:val="auto"/>
          <w:kern w:val="0"/>
          <w:sz w:val="32"/>
          <w:szCs w:val="32"/>
          <w:shd w:val="clear" w:color="auto" w:fill="auto"/>
          <w:lang w:val="en-US" w:eastAsia="zh-CN" w:bidi="ar-SA"/>
        </w:rPr>
        <w:t>（</w:t>
      </w:r>
      <w:r>
        <w:rPr>
          <w:rFonts w:hint="eastAsia" w:ascii="仿宋" w:hAnsi="仿宋" w:eastAsia="仿宋" w:cs="仿宋"/>
          <w:bCs/>
          <w:color w:val="auto"/>
          <w:kern w:val="0"/>
          <w:sz w:val="32"/>
          <w:szCs w:val="32"/>
          <w:highlight w:val="none"/>
          <w:shd w:val="clear" w:color="auto" w:fill="auto"/>
          <w:lang w:val="en-US" w:eastAsia="zh-CN" w:bidi="ar-SA"/>
        </w:rPr>
        <w:t>十六</w:t>
      </w:r>
      <w:r>
        <w:rPr>
          <w:rFonts w:hint="eastAsia" w:ascii="仿宋" w:hAnsi="仿宋" w:eastAsia="仿宋" w:cs="仿宋"/>
          <w:bCs/>
          <w:color w:val="auto"/>
          <w:kern w:val="0"/>
          <w:sz w:val="32"/>
          <w:szCs w:val="32"/>
          <w:shd w:val="clear" w:color="auto" w:fill="auto"/>
          <w:lang w:val="en-US" w:eastAsia="zh-CN" w:bidi="ar-SA"/>
        </w:rPr>
        <w:t>）将第七十一条修改为：“违反本条例规定，计划用水单位有下列情形之一的，由县级以上人民政府水行政主管部门责令停止违法行为，限期改正，处五千元以上二万元以下罚款；情节严重的，吊销取水许可证：（一）未按规定申报年度计划用水量的；（二）未取得用水计划擅自取用水的；（三）虚报、瞒报、伪造、篡改用水原始记录和统计台账的。”</w:t>
      </w:r>
    </w:p>
    <w:p>
      <w:pPr>
        <w:pStyle w:val="2"/>
        <w:ind w:firstLine="640"/>
        <w:rPr>
          <w:rFonts w:hint="eastAsia" w:ascii="仿宋" w:hAnsi="仿宋" w:eastAsia="仿宋" w:cs="仿宋"/>
          <w:b w:val="0"/>
          <w:bCs/>
          <w:color w:val="auto"/>
          <w:kern w:val="0"/>
          <w:sz w:val="32"/>
          <w:szCs w:val="32"/>
          <w:shd w:val="clear" w:color="auto" w:fill="auto"/>
          <w:lang w:val="en-US" w:eastAsia="zh-CN" w:bidi="ar-SA"/>
        </w:rPr>
      </w:pPr>
      <w:r>
        <w:rPr>
          <w:rFonts w:hint="eastAsia" w:ascii="仿宋" w:hAnsi="仿宋" w:eastAsia="仿宋" w:cs="仿宋"/>
          <w:b w:val="0"/>
          <w:bCs/>
          <w:color w:val="auto"/>
          <w:kern w:val="0"/>
          <w:sz w:val="32"/>
          <w:szCs w:val="32"/>
          <w:shd w:val="clear" w:color="auto" w:fill="auto"/>
          <w:lang w:val="en-US" w:eastAsia="zh-CN" w:bidi="ar-SA"/>
        </w:rPr>
        <w:t>（</w:t>
      </w:r>
      <w:r>
        <w:rPr>
          <w:rFonts w:hint="eastAsia" w:ascii="仿宋" w:hAnsi="仿宋" w:eastAsia="仿宋" w:cs="仿宋"/>
          <w:b w:val="0"/>
          <w:bCs/>
          <w:color w:val="auto"/>
          <w:kern w:val="0"/>
          <w:sz w:val="32"/>
          <w:szCs w:val="32"/>
          <w:highlight w:val="none"/>
          <w:shd w:val="clear" w:color="auto" w:fill="auto"/>
          <w:lang w:val="en-US" w:eastAsia="zh-CN" w:bidi="ar-SA"/>
        </w:rPr>
        <w:t>十七</w:t>
      </w:r>
      <w:r>
        <w:rPr>
          <w:rFonts w:hint="eastAsia" w:ascii="仿宋" w:hAnsi="仿宋" w:eastAsia="仿宋" w:cs="仿宋"/>
          <w:b w:val="0"/>
          <w:bCs/>
          <w:color w:val="auto"/>
          <w:kern w:val="0"/>
          <w:sz w:val="32"/>
          <w:szCs w:val="32"/>
          <w:shd w:val="clear" w:color="auto" w:fill="auto"/>
          <w:lang w:val="en-US" w:eastAsia="zh-CN" w:bidi="ar-SA"/>
        </w:rPr>
        <w:t>）增加一条，作为第七十二条：“违反本条例规定，有下列情形之一的，由县级以上人民政府水行政主管部门会同有关部门予以处罚：（一）未按规定安装取用水计量设施或者监测设备的，按照《取水许可和水资源费征收管理条例》第五十三条的规定予以处罚；（二）取用水计量设施或者监测设备运行不正常的，按照《取水许可和水资源费征收管理条例》第五十三条的规定予以处罚；（三）在线计量监测设备未按要求与水行政主管部门的监测设备联网的，责令限期改正；逾期未改正的，处五千元以上五万元以下罚款。”</w:t>
      </w:r>
    </w:p>
    <w:p>
      <w:pPr>
        <w:ind w:firstLine="640" w:firstLineChars="200"/>
        <w:rPr>
          <w:rFonts w:hint="eastAsia" w:ascii="仿宋" w:hAnsi="仿宋" w:eastAsia="仿宋" w:cs="仿宋"/>
          <w:b w:val="0"/>
          <w:bCs/>
          <w:color w:val="auto"/>
          <w:kern w:val="0"/>
          <w:sz w:val="32"/>
          <w:szCs w:val="32"/>
          <w:shd w:val="clear" w:color="auto" w:fill="auto"/>
          <w:lang w:val="en-US" w:eastAsia="zh-CN" w:bidi="ar-SA"/>
        </w:rPr>
      </w:pPr>
      <w:r>
        <w:rPr>
          <w:rFonts w:hint="eastAsia" w:ascii="仿宋" w:hAnsi="仿宋" w:eastAsia="仿宋" w:cs="仿宋"/>
          <w:bCs/>
          <w:color w:val="auto"/>
          <w:kern w:val="0"/>
          <w:sz w:val="32"/>
          <w:szCs w:val="32"/>
          <w:shd w:val="clear" w:color="auto" w:fill="auto"/>
          <w:lang w:val="en-US" w:eastAsia="zh-CN" w:bidi="ar-SA"/>
        </w:rPr>
        <w:t>（</w:t>
      </w:r>
      <w:r>
        <w:rPr>
          <w:rFonts w:hint="eastAsia" w:ascii="仿宋" w:hAnsi="仿宋" w:eastAsia="仿宋" w:cs="仿宋"/>
          <w:bCs/>
          <w:color w:val="auto"/>
          <w:kern w:val="0"/>
          <w:sz w:val="32"/>
          <w:szCs w:val="32"/>
          <w:highlight w:val="none"/>
          <w:shd w:val="clear" w:color="auto" w:fill="auto"/>
          <w:lang w:val="en-US" w:eastAsia="zh-CN" w:bidi="ar-SA"/>
        </w:rPr>
        <w:t>十八）</w:t>
      </w:r>
      <w:r>
        <w:rPr>
          <w:rFonts w:hint="eastAsia" w:ascii="仿宋" w:hAnsi="仿宋" w:eastAsia="仿宋" w:cs="仿宋"/>
          <w:bCs/>
          <w:color w:val="auto"/>
          <w:kern w:val="0"/>
          <w:sz w:val="32"/>
          <w:szCs w:val="32"/>
          <w:shd w:val="clear" w:color="auto" w:fill="auto"/>
          <w:lang w:val="en-US" w:eastAsia="zh-CN" w:bidi="ar-SA"/>
        </w:rPr>
        <w:t>增加一条，作为第七十</w:t>
      </w:r>
      <w:r>
        <w:rPr>
          <w:rFonts w:hint="eastAsia" w:ascii="仿宋" w:hAnsi="仿宋" w:eastAsia="仿宋" w:cs="仿宋"/>
          <w:bCs/>
          <w:color w:val="auto"/>
          <w:kern w:val="0"/>
          <w:sz w:val="32"/>
          <w:szCs w:val="32"/>
          <w:shd w:val="clear" w:color="auto" w:fill="auto"/>
          <w:lang w:val="en" w:eastAsia="zh-CN" w:bidi="ar-SA"/>
        </w:rPr>
        <w:t>三</w:t>
      </w:r>
      <w:r>
        <w:rPr>
          <w:rFonts w:hint="eastAsia" w:ascii="仿宋" w:hAnsi="仿宋" w:eastAsia="仿宋" w:cs="仿宋"/>
          <w:bCs/>
          <w:color w:val="auto"/>
          <w:kern w:val="0"/>
          <w:sz w:val="32"/>
          <w:szCs w:val="32"/>
          <w:shd w:val="clear" w:color="auto" w:fill="auto"/>
          <w:lang w:val="en-US" w:eastAsia="zh-CN" w:bidi="ar-SA"/>
        </w:rPr>
        <w:t>条：</w:t>
      </w:r>
      <w:r>
        <w:rPr>
          <w:rFonts w:hint="eastAsia" w:ascii="仿宋" w:hAnsi="仿宋" w:eastAsia="仿宋" w:cs="仿宋"/>
          <w:b w:val="0"/>
          <w:bCs/>
          <w:color w:val="auto"/>
          <w:kern w:val="0"/>
          <w:sz w:val="32"/>
          <w:szCs w:val="32"/>
          <w:shd w:val="clear" w:color="auto" w:fill="auto"/>
          <w:lang w:val="en-US" w:eastAsia="zh-CN" w:bidi="ar-SA"/>
        </w:rPr>
        <w:t>“违反本条例规定，有下列行为之一的，由县级以上人民政府有关部门按照职责分工予以处罚：（一）项目建设单位未落实建设节水设施要求的，或者建设项目擅自停用节水设施的，责令限期改正；逾期未改正的，处五万元以上十万元以下罚款；（二）建设项目的节水设施没有建成或者没有达到国家规定要求，擅自投入使用的，责令停止使用，限期改正，处五万元以上十万元以下罚款。”</w:t>
      </w:r>
    </w:p>
    <w:p>
      <w:pPr>
        <w:pStyle w:val="2"/>
        <w:keepNext w:val="0"/>
        <w:keepLines w:val="0"/>
        <w:pageBreakBefore w:val="0"/>
        <w:numPr>
          <w:ilvl w:val="0"/>
          <w:numId w:val="0"/>
        </w:numPr>
        <w:kinsoku/>
        <w:wordWrap/>
        <w:overflowPunct/>
        <w:topLinePunct w:val="0"/>
        <w:bidi w:val="0"/>
        <w:snapToGrid/>
        <w:spacing w:line="600" w:lineRule="exact"/>
        <w:ind w:firstLine="640" w:firstLineChars="200"/>
        <w:jc w:val="both"/>
        <w:textAlignment w:val="auto"/>
        <w:rPr>
          <w:rFonts w:hint="eastAsia" w:ascii="仿宋" w:hAnsi="仿宋" w:eastAsia="仿宋" w:cs="仿宋"/>
          <w:b w:val="0"/>
          <w:bCs/>
          <w:color w:val="auto"/>
          <w:kern w:val="0"/>
          <w:sz w:val="32"/>
          <w:szCs w:val="32"/>
          <w:shd w:val="clear" w:color="auto" w:fill="auto"/>
          <w:lang w:val="en-US" w:eastAsia="zh-CN" w:bidi="ar-SA"/>
        </w:rPr>
      </w:pPr>
      <w:r>
        <w:rPr>
          <w:rFonts w:hint="eastAsia" w:ascii="仿宋" w:hAnsi="仿宋" w:eastAsia="仿宋" w:cs="仿宋"/>
          <w:b w:val="0"/>
          <w:bCs/>
          <w:color w:val="auto"/>
          <w:kern w:val="0"/>
          <w:sz w:val="32"/>
          <w:szCs w:val="32"/>
          <w:highlight w:val="none"/>
          <w:shd w:val="clear" w:color="auto" w:fill="auto"/>
          <w:lang w:val="en-US" w:eastAsia="zh-CN" w:bidi="ar-SA"/>
        </w:rPr>
        <w:t>（十九）</w:t>
      </w:r>
      <w:r>
        <w:rPr>
          <w:rFonts w:hint="eastAsia" w:ascii="仿宋" w:hAnsi="仿宋" w:eastAsia="仿宋" w:cs="仿宋"/>
          <w:b w:val="0"/>
          <w:bCs/>
          <w:color w:val="auto"/>
          <w:kern w:val="0"/>
          <w:sz w:val="32"/>
          <w:szCs w:val="32"/>
          <w:shd w:val="clear" w:color="auto" w:fill="auto"/>
          <w:lang w:val="en-US" w:eastAsia="zh-CN" w:bidi="ar-SA"/>
        </w:rPr>
        <w:t>增加一条，作为第七十</w:t>
      </w:r>
      <w:r>
        <w:rPr>
          <w:rFonts w:hint="eastAsia" w:ascii="仿宋" w:hAnsi="仿宋" w:eastAsia="仿宋" w:cs="仿宋"/>
          <w:b w:val="0"/>
          <w:bCs/>
          <w:color w:val="auto"/>
          <w:kern w:val="0"/>
          <w:sz w:val="32"/>
          <w:szCs w:val="32"/>
          <w:shd w:val="clear" w:color="auto" w:fill="auto"/>
          <w:lang w:val="en" w:eastAsia="zh-CN" w:bidi="ar-SA"/>
        </w:rPr>
        <w:t>四</w:t>
      </w:r>
      <w:r>
        <w:rPr>
          <w:rFonts w:hint="eastAsia" w:ascii="仿宋" w:hAnsi="仿宋" w:eastAsia="仿宋" w:cs="仿宋"/>
          <w:b w:val="0"/>
          <w:bCs/>
          <w:color w:val="auto"/>
          <w:kern w:val="0"/>
          <w:sz w:val="32"/>
          <w:szCs w:val="32"/>
          <w:shd w:val="clear" w:color="auto" w:fill="auto"/>
          <w:lang w:val="en-US" w:eastAsia="zh-CN" w:bidi="ar-SA"/>
        </w:rPr>
        <w:t>条：“违反本条例规定，未建设再生水利用设施或者应当利用再生水而未利用的，计划用水单位未开展水平衡测试的，由县级以上人民政府有关部门责令限期改正；逾期未改正的，处</w:t>
      </w:r>
      <w:r>
        <w:rPr>
          <w:rFonts w:hint="eastAsia" w:ascii="仿宋" w:hAnsi="仿宋" w:eastAsia="仿宋" w:cs="仿宋"/>
          <w:b w:val="0"/>
          <w:bCs/>
          <w:color w:val="auto"/>
          <w:kern w:val="0"/>
          <w:sz w:val="32"/>
          <w:szCs w:val="32"/>
          <w:shd w:val="clear" w:color="auto" w:fill="auto"/>
          <w:lang w:val="en" w:eastAsia="zh-CN" w:bidi="ar-SA"/>
        </w:rPr>
        <w:t>一</w:t>
      </w:r>
      <w:r>
        <w:rPr>
          <w:rFonts w:hint="eastAsia" w:ascii="仿宋" w:hAnsi="仿宋" w:eastAsia="仿宋" w:cs="仿宋"/>
          <w:b w:val="0"/>
          <w:bCs/>
          <w:color w:val="auto"/>
          <w:kern w:val="0"/>
          <w:sz w:val="32"/>
          <w:szCs w:val="32"/>
          <w:shd w:val="clear" w:color="auto" w:fill="auto"/>
          <w:lang w:val="en-US" w:eastAsia="zh-CN" w:bidi="ar-SA"/>
        </w:rPr>
        <w:t>万元以上</w:t>
      </w:r>
      <w:r>
        <w:rPr>
          <w:rFonts w:hint="eastAsia" w:ascii="仿宋" w:hAnsi="仿宋" w:eastAsia="仿宋" w:cs="仿宋"/>
          <w:b w:val="0"/>
          <w:bCs/>
          <w:color w:val="auto"/>
          <w:kern w:val="0"/>
          <w:sz w:val="32"/>
          <w:szCs w:val="32"/>
          <w:shd w:val="clear" w:color="auto" w:fill="auto"/>
          <w:lang w:val="en" w:eastAsia="zh-CN" w:bidi="ar-SA"/>
        </w:rPr>
        <w:t>十</w:t>
      </w:r>
      <w:r>
        <w:rPr>
          <w:rFonts w:hint="eastAsia" w:ascii="仿宋" w:hAnsi="仿宋" w:eastAsia="仿宋" w:cs="仿宋"/>
          <w:b w:val="0"/>
          <w:bCs/>
          <w:color w:val="auto"/>
          <w:kern w:val="0"/>
          <w:sz w:val="32"/>
          <w:szCs w:val="32"/>
          <w:shd w:val="clear" w:color="auto" w:fill="auto"/>
          <w:lang w:val="en-US" w:eastAsia="zh-CN" w:bidi="ar-SA"/>
        </w:rPr>
        <w:t>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bCs/>
          <w:color w:val="auto"/>
          <w:kern w:val="0"/>
          <w:sz w:val="32"/>
          <w:szCs w:val="32"/>
          <w:highlight w:val="none"/>
          <w:shd w:val="clear" w:color="auto" w:fill="auto"/>
          <w:lang w:val="en-US" w:eastAsia="zh-CN" w:bidi="ar-SA"/>
        </w:rPr>
        <w:t>（二十）</w:t>
      </w:r>
      <w:r>
        <w:rPr>
          <w:rFonts w:hint="eastAsia" w:ascii="仿宋" w:hAnsi="仿宋" w:eastAsia="仿宋" w:cs="仿宋"/>
          <w:bCs/>
          <w:color w:val="auto"/>
          <w:kern w:val="0"/>
          <w:sz w:val="32"/>
          <w:szCs w:val="32"/>
          <w:shd w:val="clear" w:color="auto" w:fill="auto"/>
          <w:lang w:val="en-US" w:eastAsia="zh-CN" w:bidi="ar-SA"/>
        </w:rPr>
        <w:t>增加一条，作为第七十</w:t>
      </w:r>
      <w:r>
        <w:rPr>
          <w:rFonts w:hint="eastAsia" w:ascii="仿宋" w:hAnsi="仿宋" w:eastAsia="仿宋" w:cs="仿宋"/>
          <w:bCs/>
          <w:color w:val="auto"/>
          <w:kern w:val="0"/>
          <w:sz w:val="32"/>
          <w:szCs w:val="32"/>
          <w:shd w:val="clear" w:color="auto" w:fill="auto"/>
          <w:lang w:val="en" w:eastAsia="zh-CN" w:bidi="ar-SA"/>
        </w:rPr>
        <w:t>五</w:t>
      </w:r>
      <w:r>
        <w:rPr>
          <w:rFonts w:hint="eastAsia" w:ascii="仿宋" w:hAnsi="仿宋" w:eastAsia="仿宋" w:cs="仿宋"/>
          <w:bCs/>
          <w:color w:val="auto"/>
          <w:kern w:val="0"/>
          <w:sz w:val="32"/>
          <w:szCs w:val="32"/>
          <w:shd w:val="clear" w:color="auto" w:fill="auto"/>
          <w:lang w:val="en-US" w:eastAsia="zh-CN" w:bidi="ar-SA"/>
        </w:rPr>
        <w:t>条：“对发现的水资源浪费行为，县级以上人民政府有关部门应当及时调查处理。对造成水资源浪费的单位和个人，责令改正，予以警告；情节严重的，依法依规予以处罚。”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bCs/>
          <w:color w:val="auto"/>
          <w:kern w:val="0"/>
          <w:sz w:val="32"/>
          <w:szCs w:val="32"/>
          <w:highlight w:val="none"/>
          <w:shd w:val="clear" w:color="auto" w:fill="auto"/>
          <w:lang w:val="en-US" w:eastAsia="zh-CN" w:bidi="ar-SA"/>
        </w:rPr>
        <w:t>（二十一）</w:t>
      </w:r>
      <w:r>
        <w:rPr>
          <w:rFonts w:hint="eastAsia" w:ascii="仿宋" w:hAnsi="仿宋" w:eastAsia="仿宋" w:cs="仿宋"/>
          <w:bCs/>
          <w:color w:val="auto"/>
          <w:kern w:val="0"/>
          <w:sz w:val="32"/>
          <w:szCs w:val="32"/>
          <w:shd w:val="clear" w:color="auto" w:fill="auto"/>
          <w:lang w:val="en-US" w:eastAsia="zh-CN" w:bidi="ar-SA"/>
        </w:rPr>
        <w:t>增加一条，作为第七十六条：“凡造成水污染和水安全隐患的，依法依规予以处罚。”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黑体" w:hAnsi="黑体" w:eastAsia="黑体" w:cs="黑体"/>
          <w:color w:val="auto"/>
          <w:sz w:val="32"/>
          <w:szCs w:val="32"/>
          <w:shd w:val="clear" w:color="auto" w:fill="auto"/>
          <w:lang w:val="en-US" w:eastAsia="zh-CN"/>
        </w:rPr>
      </w:pPr>
      <w:r>
        <w:rPr>
          <w:rFonts w:hint="eastAsia" w:ascii="黑体" w:hAnsi="黑体" w:eastAsia="黑体" w:cs="黑体"/>
          <w:color w:val="auto"/>
          <w:sz w:val="32"/>
          <w:szCs w:val="32"/>
          <w:shd w:val="clear" w:color="auto" w:fill="auto"/>
          <w:lang w:val="en-US" w:eastAsia="zh-CN"/>
        </w:rPr>
        <w:t>四、河北省乡村环境保护和治理条例</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bCs/>
          <w:color w:val="auto"/>
          <w:kern w:val="0"/>
          <w:sz w:val="32"/>
          <w:szCs w:val="32"/>
          <w:shd w:val="clear" w:color="auto" w:fill="auto"/>
          <w:lang w:val="en-US" w:eastAsia="zh-CN" w:bidi="ar-SA"/>
        </w:rPr>
        <w:t>（一）将第四条第二款、</w:t>
      </w:r>
      <w:r>
        <w:rPr>
          <w:rFonts w:hint="eastAsia" w:ascii="仿宋" w:hAnsi="仿宋" w:eastAsia="仿宋" w:cs="仿宋"/>
          <w:color w:val="auto"/>
          <w:sz w:val="32"/>
          <w:szCs w:val="32"/>
          <w:shd w:val="clear" w:color="auto" w:fill="auto"/>
          <w:lang w:val="en-US" w:eastAsia="zh-CN"/>
        </w:rPr>
        <w:t>第十九条、第三十二条、第三十九条中的“环境保护主管部门”修改为“生态环境主管部门”。</w:t>
      </w:r>
    </w:p>
    <w:p>
      <w:pPr>
        <w:keepNext w:val="0"/>
        <w:keepLines w:val="0"/>
        <w:pageBreakBefore w:val="0"/>
        <w:widowControl/>
        <w:kinsoku/>
        <w:wordWrap/>
        <w:overflowPunct/>
        <w:topLinePunct w:val="0"/>
        <w:autoSpaceDE/>
        <w:bidi w:val="0"/>
        <w:adjustRightInd/>
        <w:snapToGrid/>
        <w:spacing w:line="240" w:lineRule="auto"/>
        <w:ind w:firstLine="640" w:firstLineChars="200"/>
        <w:textAlignment w:val="auto"/>
        <w:rPr>
          <w:rFonts w:hint="eastAsia" w:ascii="仿宋" w:hAnsi="仿宋" w:eastAsia="仿宋" w:cs="仿宋"/>
          <w:color w:val="auto"/>
          <w:sz w:val="32"/>
          <w:szCs w:val="32"/>
          <w:shd w:val="clear" w:color="auto" w:fill="auto"/>
          <w:lang w:val="en-US" w:eastAsia="zh-CN"/>
        </w:rPr>
      </w:pPr>
      <w:r>
        <w:rPr>
          <w:rFonts w:hint="eastAsia" w:ascii="仿宋" w:hAnsi="仿宋" w:eastAsia="仿宋" w:cs="仿宋"/>
          <w:bCs/>
          <w:color w:val="auto"/>
          <w:kern w:val="0"/>
          <w:sz w:val="32"/>
          <w:szCs w:val="32"/>
          <w:shd w:val="clear" w:color="auto" w:fill="auto"/>
          <w:lang w:val="en-US" w:eastAsia="zh-CN" w:bidi="ar-SA"/>
        </w:rPr>
        <w:t>（二）将第四条第三款中的“县级以上人民政府发展改革、财政、住房城乡建设、农业、林业、水利、国土资源、商务、卫生计生等部门”修改为“县级以上人民政府发展改革、财政、住房城乡建设、农业农村、林业草原、水利、自然资源、商务、卫生健康等部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 w:hAnsi="仿宋" w:eastAsia="仿宋" w:cs="仿宋"/>
          <w:bCs/>
          <w:color w:val="auto"/>
          <w:kern w:val="0"/>
          <w:sz w:val="32"/>
          <w:szCs w:val="32"/>
          <w:shd w:val="clear" w:color="auto" w:fill="auto"/>
          <w:lang w:val="en-US" w:eastAsia="zh-CN" w:bidi="ar-SA"/>
        </w:rPr>
      </w:pPr>
      <w:r>
        <w:rPr>
          <w:rFonts w:hint="eastAsia" w:ascii="仿宋" w:hAnsi="仿宋" w:eastAsia="仿宋" w:cs="仿宋"/>
          <w:color w:val="auto"/>
          <w:sz w:val="32"/>
          <w:szCs w:val="32"/>
          <w:shd w:val="clear" w:color="auto" w:fill="auto"/>
          <w:lang w:val="en-US" w:eastAsia="zh-CN"/>
        </w:rPr>
        <w:t>（三）</w:t>
      </w:r>
      <w:r>
        <w:rPr>
          <w:rFonts w:hint="eastAsia" w:ascii="仿宋" w:hAnsi="仿宋" w:eastAsia="仿宋" w:cs="仿宋"/>
          <w:bCs/>
          <w:color w:val="auto"/>
          <w:kern w:val="0"/>
          <w:sz w:val="32"/>
          <w:szCs w:val="32"/>
          <w:shd w:val="clear" w:color="auto" w:fill="auto"/>
          <w:lang w:val="en-US" w:eastAsia="zh-CN" w:bidi="ar-SA"/>
        </w:rPr>
        <w:t>将第十一条第一款中的“县级以上人民政府环境保护、农业、林业、水利等部门”修改为“县级以上人民政府生态环境、农业农村、林业草原、水利等部门”，第二款中的“县级以上人民政府环境保护、规划、建设、农业、林业、水利、卫生计生等部门”修改为“县级以上人民政府生态环境、住房城乡建设、自然资源、农业农村、林业草原、水利、卫生健康等部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（四）将第十九条、第二十六条中的“农业行政主管部门”修改为“农业农村主管部门”。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仿宋" w:hAnsi="仿宋" w:eastAsia="仿宋" w:cs="仿宋"/>
          <w:color w:val="auto"/>
          <w:sz w:val="32"/>
          <w:szCs w:val="32"/>
          <w:shd w:val="clear" w:color="auto" w:fill="auto"/>
          <w:lang w:val="en-US" w:eastAsia="zh-CN"/>
        </w:rPr>
      </w:pPr>
      <w:r>
        <w:rPr>
          <w:rFonts w:hint="eastAsia" w:ascii="仿宋" w:hAnsi="仿宋" w:eastAsia="仿宋" w:cs="仿宋"/>
          <w:color w:val="auto"/>
          <w:sz w:val="32"/>
          <w:szCs w:val="32"/>
          <w:shd w:val="clear" w:color="auto" w:fill="auto"/>
          <w:lang w:val="en-US" w:eastAsia="zh-CN"/>
        </w:rPr>
        <w:t>（五）将第三十二条中的“卫生计生部门”修改为“卫生健康部门”。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right="0"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（六）将第三十二条第一款修改为：“县级人民政府应当在乡村饮用水水源保护区的边界设立明确的地理界标和明显的警示标志。”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right="0"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七）将第三十三条修改为：“在乡村饮用水水源保护区内，禁止下列行为:(一)设置排污口;(二)从事规模化畜禽养殖;(三)堆放肥料、垃圾、工业废料;(四)使用高毒剧毒高残留农药;(五)掩埋动物尸体;(六)其他可能影响水质安全卫生的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right="0"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八）将第三十八条修改为：“县级以上人民政府有关部门、乡镇人民政府在乡村环境保护和治理工作中，滥用职权、玩忽职守、徇私舞弊的，对直接负责的主管人员和其他直接责任人员依法给予处分；构成犯罪的，依法追究刑事责任。”</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九）将第四十条修改为：“违反本条例规定，在乡村饮用水水源保护区内设置排污口，由县级以上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kinsoku/>
        <w:wordWrap/>
        <w:overflowPunct/>
        <w:topLinePunct w:val="0"/>
        <w:autoSpaceDE/>
        <w:autoSpaceDN/>
        <w:bidi w:val="0"/>
        <w:adjustRightInd/>
        <w:snapToGrid/>
        <w:spacing w:line="600" w:lineRule="exact"/>
        <w:ind w:firstLine="640" w:firstLineChars="200"/>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十）将第四十二条修改为：“违反本条例规定，损毁污水管网或者处理设施，或者向其倾倒垃圾、渣土、施工泥浆等废弃物的，由县级以上人民政府城镇排水主管部门责令改正，限期恢复原状或者采取其他补救措施，给予警告；逾期不采取补救措施或者造成严重后果的，对单位处十万元以上三十万元以下的罚款，对个人处二万元以上十万元以下的罚款；造成损失的，依法承担赔偿责任；构成犯罪的，依法追究刑事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right="0" w:firstLine="640" w:firstLineChars="200"/>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（十一）删除第四十三条。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right="0" w:firstLine="640" w:firstLineChars="200"/>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（十二）删除第四十四条。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黑体" w:hAnsi="黑体" w:eastAsia="黑体" w:cs="黑体"/>
          <w:color w:val="auto"/>
          <w:sz w:val="32"/>
          <w:szCs w:val="32"/>
          <w:shd w:val="clear" w:color="auto" w:fill="auto"/>
          <w:lang w:val="en-US" w:eastAsia="zh-CN"/>
        </w:rPr>
      </w:pPr>
      <w:r>
        <w:rPr>
          <w:rFonts w:hint="eastAsia" w:ascii="黑体" w:hAnsi="黑体" w:eastAsia="黑体" w:cs="黑体"/>
          <w:color w:val="auto"/>
          <w:sz w:val="32"/>
          <w:szCs w:val="32"/>
          <w:shd w:val="clear" w:color="auto" w:fill="auto"/>
          <w:lang w:val="en-US" w:eastAsia="zh-CN"/>
        </w:rPr>
        <w:t>五、河北省城乡生活垃圾分类管理条例</w:t>
      </w:r>
    </w:p>
    <w:p>
      <w:pPr>
        <w:pStyle w:val="7"/>
        <w:keepNext w:val="0"/>
        <w:keepLines w:val="0"/>
        <w:pageBreakBefore w:val="0"/>
        <w:kinsoku/>
        <w:wordWrap/>
        <w:overflowPunct/>
        <w:topLinePunct w:val="0"/>
        <w:bidi w:val="0"/>
        <w:snapToGrid/>
        <w:spacing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（一）将第十条修改为：“县级以上人民政府应当建立多渠道资金筹措机制，鼓励通过政府购买服务、政府与社会资本合作等方式，引导各类市场主体参与生活垃圾源头减量和收集、运输、处理等活动。”</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（二）将第二十四条第三款修改为：“有固定门店的餐饮服务经营者不得提供一次性木质筷子，不得主动向消费者提供一次性餐具。”</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（三）增加一条，作为第二十五条：“机关、人民团体、国有企业事业单位应当带头厉行节约，按照健康、从简原则提供饮食，建立用餐动态管理制度，按需备餐、供餐，杜绝餐饮浪费。</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“餐饮服务经营者应当在服务场所设置节俭消费标识，提示消费者适量点餐。”</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（四）将第三十三条改为第三十四条，增加一款，作为第二款：“</w:t>
      </w:r>
      <w:r>
        <w:rPr>
          <w:rFonts w:hint="default" w:ascii="仿宋" w:hAnsi="仿宋" w:eastAsia="仿宋" w:cs="仿宋"/>
          <w:color w:val="auto"/>
          <w:kern w:val="2"/>
          <w:sz w:val="32"/>
          <w:szCs w:val="32"/>
          <w:shd w:val="clear" w:color="auto" w:fill="auto"/>
          <w:lang w:val="en-US" w:eastAsia="zh-CN" w:bidi="ar-SA"/>
        </w:rPr>
        <w:t>建立</w:t>
      </w:r>
      <w:r>
        <w:rPr>
          <w:rFonts w:hint="eastAsia" w:ascii="仿宋" w:hAnsi="仿宋" w:eastAsia="仿宋" w:cs="仿宋"/>
          <w:color w:val="auto"/>
          <w:kern w:val="2"/>
          <w:sz w:val="32"/>
          <w:szCs w:val="32"/>
          <w:shd w:val="clear" w:color="auto" w:fill="auto"/>
          <w:lang w:val="en-US" w:eastAsia="zh-CN" w:bidi="ar-SA"/>
        </w:rPr>
        <w:t>非居民厨余垃圾</w:t>
      </w:r>
      <w:r>
        <w:rPr>
          <w:rFonts w:hint="default" w:ascii="仿宋" w:hAnsi="仿宋" w:eastAsia="仿宋" w:cs="仿宋"/>
          <w:color w:val="auto"/>
          <w:kern w:val="2"/>
          <w:sz w:val="32"/>
          <w:szCs w:val="32"/>
          <w:shd w:val="clear" w:color="auto" w:fill="auto"/>
          <w:lang w:val="en-US" w:eastAsia="zh-CN" w:bidi="ar-SA"/>
        </w:rPr>
        <w:t>排放登记台账和联单制度，实行收集、运输、处理联单管理</w:t>
      </w:r>
      <w:r>
        <w:rPr>
          <w:rFonts w:hint="eastAsia" w:ascii="仿宋" w:hAnsi="仿宋" w:eastAsia="仿宋" w:cs="仿宋"/>
          <w:color w:val="auto"/>
          <w:kern w:val="2"/>
          <w:sz w:val="32"/>
          <w:szCs w:val="32"/>
          <w:shd w:val="clear" w:color="auto" w:fill="auto"/>
          <w:lang w:val="en-US" w:eastAsia="zh-CN" w:bidi="ar-SA"/>
        </w:rPr>
        <w:t>，逐步实现电子联单信息化管理。”</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五）将第五十三条改为第五十四条，修改为：“鼓励环境卫生、物业服务、家政服务、快递物流、再生资源回收、商业零售、旅游、餐饮烹饪、旅馆等行业协会、商会，通过制定行业自律规范、开展行业培训等方式，共同推进生活垃圾分类工作。</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“餐饮行业协会应当在厨余垃圾减量化工作中发挥行业自律和服务作用，引导企业行为，推广先进技术，督促落实本省厨余垃圾管理的有关规定。</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“物业管理行业协会应当将生活垃圾分类和减量有关要求纳入物业管理标准化示范项目评定的内容。</w:t>
      </w:r>
    </w:p>
    <w:p>
      <w:pPr>
        <w:pStyle w:val="3"/>
        <w:keepNext w:val="0"/>
        <w:keepLines w:val="0"/>
        <w:pageBreakBefore w:val="0"/>
        <w:widowControl/>
        <w:kinsoku/>
        <w:wordWrap/>
        <w:overflowPunct/>
        <w:topLinePunct w:val="0"/>
        <w:bidi w:val="0"/>
        <w:snapToGrid/>
        <w:spacing w:before="0" w:beforeAutospacing="0" w:after="0" w:afterAutospacing="0" w:line="600" w:lineRule="exact"/>
        <w:ind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“家政服务企业应当将生活垃圾分类和减量纳入岗位培训的内容。”</w:t>
      </w:r>
    </w:p>
    <w:p>
      <w:pPr>
        <w:pStyle w:val="3"/>
        <w:keepNext w:val="0"/>
        <w:keepLines w:val="0"/>
        <w:pageBreakBefore w:val="0"/>
        <w:widowControl/>
        <w:numPr>
          <w:ilvl w:val="0"/>
          <w:numId w:val="1"/>
        </w:numPr>
        <w:kinsoku/>
        <w:wordWrap/>
        <w:overflowPunct/>
        <w:topLinePunct w:val="0"/>
        <w:bidi w:val="0"/>
        <w:snapToGrid/>
        <w:spacing w:before="0" w:beforeAutospacing="0" w:after="0" w:afterAutospacing="0" w:line="600" w:lineRule="exact"/>
        <w:ind w:left="0" w:leftChars="0" w:firstLine="640" w:firstLineChars="200"/>
        <w:jc w:val="both"/>
        <w:textAlignment w:val="auto"/>
        <w:rPr>
          <w:rFonts w:hint="eastAsia" w:ascii="仿宋" w:hAnsi="仿宋" w:eastAsia="仿宋" w:cs="仿宋"/>
          <w:color w:val="auto"/>
          <w:kern w:val="2"/>
          <w:sz w:val="32"/>
          <w:szCs w:val="32"/>
          <w:shd w:val="clear" w:color="auto" w:fill="auto"/>
          <w:lang w:val="en-US" w:eastAsia="zh-CN" w:bidi="ar-SA"/>
        </w:rPr>
      </w:pPr>
      <w:r>
        <w:rPr>
          <w:rFonts w:hint="eastAsia" w:ascii="仿宋" w:hAnsi="仿宋" w:eastAsia="仿宋" w:cs="仿宋"/>
          <w:color w:val="auto"/>
          <w:kern w:val="2"/>
          <w:sz w:val="32"/>
          <w:szCs w:val="32"/>
          <w:shd w:val="clear" w:color="auto" w:fill="auto"/>
          <w:lang w:val="en-US" w:eastAsia="zh-CN" w:bidi="ar-SA"/>
        </w:rPr>
        <w:t>将第五十五条改为第五十六条，增加一款，作为第三款：“推动建立非居民厨余垃圾定额管理和超定额累进加价机制，合理确定定额和分档加价幅度，发挥价格机制激励和约束作用，促进垃圾源头减量。”　</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color w:val="auto"/>
          <w:sz w:val="32"/>
          <w:szCs w:val="32"/>
          <w:shd w:val="clear" w:color="auto" w:fill="auto"/>
          <w:lang w:eastAsia="zh-CN"/>
        </w:rPr>
      </w:pPr>
      <w:r>
        <w:rPr>
          <w:rFonts w:hint="eastAsia" w:ascii="仿宋" w:hAnsi="仿宋" w:eastAsia="仿宋" w:cs="仿宋"/>
          <w:color w:val="auto"/>
          <w:sz w:val="32"/>
          <w:szCs w:val="32"/>
          <w:shd w:val="clear" w:color="auto" w:fill="auto"/>
          <w:lang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rPr>
          <w:rFonts w:hint="eastAsia" w:ascii="宋体" w:hAnsi="宋体" w:eastAsia="宋体" w:cs="宋体"/>
          <w:b/>
          <w:bCs/>
          <w:color w:val="auto"/>
          <w:sz w:val="32"/>
          <w:szCs w:val="32"/>
          <w:shd w:val="clear" w:color="auto" w:fill="auto"/>
          <w:lang w:eastAsia="zh-CN"/>
        </w:rPr>
      </w:pPr>
      <w:r>
        <w:rPr>
          <w:rFonts w:hint="eastAsia" w:ascii="仿宋" w:hAnsi="仿宋" w:eastAsia="仿宋" w:cs="仿宋"/>
          <w:color w:val="auto"/>
          <w:sz w:val="32"/>
          <w:szCs w:val="32"/>
          <w:shd w:val="clear" w:color="auto" w:fill="auto"/>
          <w:lang w:eastAsia="zh-CN"/>
        </w:rPr>
        <w:t>上述法规根据本决定作相应修改和条序调整后，重新公布。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仿宋">
    <w:altName w:val="仿宋"/>
    <w:panose1 w:val="02010600040101010101"/>
    <w:charset w:val="86"/>
    <w:family w:val="auto"/>
    <w:pitch w:val="default"/>
    <w:sig w:usb0="00000000" w:usb1="00000000" w:usb2="00000000" w:usb3="00000000" w:csb0="0004009F" w:csb1="DFD70000"/>
  </w:font>
  <w:font w:name="方正仿宋_GBK">
    <w:altName w:val="微软雅黑"/>
    <w:panose1 w:val="03000509000000000000"/>
    <w:charset w:val="86"/>
    <w:family w:val="script"/>
    <w:pitch w:val="default"/>
    <w:sig w:usb0="00000000" w:usb1="00000000" w:usb2="00000000" w:usb3="00000000" w:csb0="00040000" w:csb1="00000000"/>
  </w:font>
  <w:font w:name="FZXiaoBiaoSong-B05S">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A5182"/>
    <w:multiLevelType w:val="singleLevel"/>
    <w:tmpl w:val="BFEA5182"/>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552E2"/>
    <w:rsid w:val="323552E2"/>
    <w:rsid w:val="3AF75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Times New Roman" w:eastAsia="华文仿宋" w:cs="Times New Roman"/>
      <w:kern w:val="2"/>
      <w:sz w:val="32"/>
      <w:szCs w:val="32"/>
      <w:lang w:val="en-US" w:eastAsia="zh-CN" w:bidi="ar-SA"/>
    </w:rPr>
  </w:style>
  <w:style w:type="paragraph" w:styleId="2">
    <w:name w:val="heading 1"/>
    <w:basedOn w:val="1"/>
    <w:next w:val="1"/>
    <w:uiPriority w:val="0"/>
    <w:pPr>
      <w:jc w:val="left"/>
      <w:outlineLvl w:val="0"/>
    </w:pPr>
    <w:rPr>
      <w:rFonts w:hint="eastAsia" w:ascii="宋体" w:hAnsi="宋体" w:eastAsia="宋体" w:cs="Times New Roman"/>
      <w:b/>
      <w:kern w:val="44"/>
      <w:sz w:val="48"/>
      <w:szCs w:val="4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paragraph" w:customStyle="1" w:styleId="6">
    <w:name w:val="纯文本1"/>
    <w:basedOn w:val="1"/>
    <w:qFormat/>
    <w:uiPriority w:val="0"/>
    <w:rPr>
      <w:rFonts w:ascii="宋体" w:hAnsi="Courier New" w:cs="Courier New"/>
      <w:szCs w:val="21"/>
    </w:rPr>
  </w:style>
  <w:style w:type="paragraph" w:customStyle="1" w:styleId="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2021-08-13T07:30:00Z</dcterms:created>
  <dc:creator>莫循</dc:creator>
  <cp:lastModifiedBy>莫循</cp:lastModifiedBy>
  <dcterms:modified xsi:type="dcterms:W3CDTF">2021-08-13T07:34:31Z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