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eastAsia="仿宋_GB2312"/>
          <w:b w:val="0"/>
          <w:bCs/>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rFonts w:eastAsia="仿宋_GB2312"/>
          <w:b w:val="0"/>
          <w:bCs/>
          <w:sz w:val="32"/>
          <w:szCs w:val="32"/>
        </w:rPr>
      </w:pPr>
    </w:p>
    <w:p>
      <w:pPr>
        <w:pStyle w:val="4"/>
        <w:keepNext w:val="0"/>
        <w:keepLines w:val="0"/>
        <w:widowControl/>
        <w:suppressLineNumbers w:val="0"/>
        <w:spacing w:line="360" w:lineRule="auto"/>
        <w:jc w:val="center"/>
        <w:rPr>
          <w:rFonts w:hint="eastAsia" w:asciiTheme="majorEastAsia" w:hAnsiTheme="majorEastAsia" w:eastAsiaTheme="majorEastAsia" w:cstheme="majorEastAsia"/>
          <w:b w:val="0"/>
          <w:bCs/>
          <w:spacing w:val="-20"/>
          <w:sz w:val="44"/>
          <w:szCs w:val="44"/>
        </w:rPr>
      </w:pPr>
      <w:r>
        <w:rPr>
          <w:rFonts w:hint="eastAsia" w:asciiTheme="majorEastAsia" w:hAnsiTheme="majorEastAsia" w:eastAsiaTheme="majorEastAsia" w:cstheme="majorEastAsia"/>
          <w:b w:val="0"/>
          <w:bCs/>
          <w:spacing w:val="-20"/>
          <w:sz w:val="44"/>
          <w:szCs w:val="44"/>
        </w:rPr>
        <w:t>河北省实施《中华人民共和国人民防空法》办法</w:t>
      </w:r>
    </w:p>
    <w:p>
      <w:pPr>
        <w:pStyle w:val="4"/>
        <w:keepNext w:val="0"/>
        <w:keepLines w:val="0"/>
        <w:widowControl/>
        <w:suppressLineNumbers w:val="0"/>
        <w:spacing w:line="360" w:lineRule="auto"/>
        <w:jc w:val="center"/>
        <w:rPr>
          <w:rFonts w:hint="eastAsia" w:asciiTheme="majorEastAsia" w:hAnsiTheme="majorEastAsia" w:eastAsiaTheme="majorEastAsia" w:cstheme="majorEastAsia"/>
          <w:b w:val="0"/>
          <w:bCs/>
          <w:sz w:val="44"/>
          <w:szCs w:val="44"/>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firstLine="640"/>
        <w:textAlignment w:val="auto"/>
        <w:outlineLvl w:val="9"/>
        <w:rPr>
          <w:rFonts w:eastAsia="仿宋_GB2312"/>
          <w:b w:val="0"/>
          <w:bCs/>
          <w:sz w:val="32"/>
          <w:szCs w:val="32"/>
        </w:rPr>
      </w:pPr>
      <w:r>
        <w:rPr>
          <w:rFonts w:eastAsia="仿宋_GB2312"/>
          <w:b w:val="0"/>
          <w:bCs/>
          <w:sz w:val="32"/>
          <w:szCs w:val="32"/>
        </w:rPr>
        <w:t>（1998年12月26日河北省第九届人民代表大会常务委员会第六次会议通过</w:t>
      </w:r>
      <w:r>
        <w:rPr>
          <w:rFonts w:hint="eastAsia" w:eastAsia="仿宋_GB2312"/>
          <w:b w:val="0"/>
          <w:bCs/>
          <w:sz w:val="32"/>
          <w:szCs w:val="32"/>
          <w:lang w:eastAsia="zh-CN"/>
        </w:rPr>
        <w:t>　</w:t>
      </w:r>
      <w:r>
        <w:rPr>
          <w:rFonts w:eastAsia="仿宋_GB2312"/>
          <w:b w:val="0"/>
          <w:bCs/>
          <w:sz w:val="32"/>
          <w:szCs w:val="32"/>
        </w:rPr>
        <w:t>根据2004年7月22日河北省第十届人民代表大会常务委员会第十次会议《关于第一批废止地方性法规中若干行政许可规定的决定》修正</w:t>
      </w:r>
      <w:r>
        <w:rPr>
          <w:rFonts w:hint="eastAsia" w:eastAsia="仿宋_GB2312"/>
          <w:b w:val="0"/>
          <w:bCs/>
          <w:sz w:val="32"/>
          <w:szCs w:val="32"/>
          <w:lang w:eastAsia="zh-CN"/>
        </w:rPr>
        <w:t>　</w:t>
      </w:r>
      <w:r>
        <w:rPr>
          <w:rFonts w:eastAsia="仿宋_GB2312"/>
          <w:b w:val="0"/>
          <w:bCs/>
          <w:sz w:val="32"/>
          <w:szCs w:val="32"/>
        </w:rPr>
        <w:t>根据2005年1月9日河北省第十届人民代表大会常务委员会第十三次会议《关于第二批废止地方性法规中若干行政许可规定的决定》第二次修正</w:t>
      </w:r>
      <w:r>
        <w:rPr>
          <w:rFonts w:hint="eastAsia" w:eastAsia="仿宋_GB2312"/>
          <w:b w:val="0"/>
          <w:bCs/>
          <w:sz w:val="32"/>
          <w:szCs w:val="32"/>
          <w:lang w:eastAsia="zh-CN"/>
        </w:rPr>
        <w:t>　</w:t>
      </w:r>
      <w:r>
        <w:rPr>
          <w:rFonts w:eastAsia="仿宋_GB2312"/>
          <w:b w:val="0"/>
          <w:bCs/>
          <w:sz w:val="32"/>
          <w:szCs w:val="32"/>
        </w:rPr>
        <w:t>根据2007年3月30日河北省第十届人民代表大会常务委员会第二十七次会议《关于修改〈河北省实施《中华人民共和国人民防空法》办法〉的决定》第三次修正</w:t>
      </w:r>
      <w:r>
        <w:rPr>
          <w:rFonts w:hint="eastAsia" w:eastAsia="仿宋_GB2312"/>
          <w:b w:val="0"/>
          <w:bCs/>
          <w:sz w:val="32"/>
          <w:szCs w:val="32"/>
          <w:lang w:eastAsia="zh-CN"/>
        </w:rPr>
        <w:t>　</w:t>
      </w:r>
      <w:r>
        <w:rPr>
          <w:rFonts w:eastAsia="仿宋_GB2312"/>
          <w:b w:val="0"/>
          <w:bCs/>
          <w:sz w:val="32"/>
          <w:szCs w:val="32"/>
        </w:rPr>
        <w:t>根据2010年7月30日河北省第十一届人民代表大会常务委员会第十七次会议《河北省人民代表大会常务委员会关于修改部分法规的决定》第四次修正</w:t>
      </w:r>
      <w:r>
        <w:rPr>
          <w:rFonts w:hint="eastAsia" w:eastAsia="仿宋_GB2312"/>
          <w:b w:val="0"/>
          <w:bCs/>
          <w:sz w:val="32"/>
          <w:szCs w:val="32"/>
          <w:lang w:eastAsia="zh-CN"/>
        </w:rPr>
        <w:t>　</w:t>
      </w:r>
      <w:r>
        <w:rPr>
          <w:rFonts w:eastAsia="仿宋_GB2312"/>
          <w:b w:val="0"/>
          <w:bCs/>
          <w:sz w:val="32"/>
          <w:szCs w:val="32"/>
        </w:rPr>
        <w:t>根据2022年5月27日河北省第十三届人民代表大会常务委员会第三十次会议《河北省人民代表大会常务委员会关于修改〈河北省实施《中华人民共和国人民防空法》办法〉的决定》第五次修正）</w:t>
      </w: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jc w:val="center"/>
        <w:textAlignment w:val="auto"/>
        <w:outlineLvl w:val="9"/>
        <w:rPr>
          <w:rFonts w:hint="eastAsia" w:asciiTheme="majorEastAsia" w:hAnsiTheme="majorEastAsia" w:eastAsiaTheme="majorEastAsia" w:cstheme="majorEastAsia"/>
          <w:b w:val="0"/>
          <w:bCs/>
          <w:sz w:val="44"/>
          <w:szCs w:val="44"/>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为了有效地组织人民防空，保护人民的生命和财产安全，保障社会主义现代化建设的顺利进行，根据《中华人民共和国人民防空法》的规定，结合本省实际，制定本办法。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人民防空是国防的重要组成部分，是国民经济和社会发展的重要方面，是现代城市建设的重要内容，是利国利民的社会公益事业。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人民防空工作实行长期准备、重点建设、平战结合的方针，坚持人民防空建设与经济建设相协调，与城市建设相结合，与信息化发展水平相适应，坚持战时防空与平时防灾、减灾、救灾相结合，坚持国家建设与社会、集体、个体建设相结合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人民防空工作实行县级以上人民政府和同级军事机关双重领导体制，并接受上级人民防空主管部门的领导。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县级以上人民政府人民防空主管部门管理本行政区域的人民防空工作。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县级以上人民政府的发展改革、财政、自然资源和规划、住房城乡建设、行政审批、教育等有关部门，在各自的职责范围内负责有关的人民防空工作。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县级以上人民政府应当将人民防空经费列入本级财政预算。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鼓励单位、个人采取多种方式投资进行人民防空建设。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县级以上人民政府有关部门对人民防空设施建设应当按照国家和省人民政府的有关规定给予优惠。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一切单位和个人都有得到防空袭掩蔽、疏散、医疗救护、生产生活供给和接受人民防空知识教育与技能训练的权利；都有参加人民防空建设、保护人民防空设施、执行人民防空勤务、参加群众防空专业队的义务。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单位和个人有下列情况之一的，由县级以上人民政府、军事机关或者上级人民防空主管部门给予表彰和奖励：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（一）新建人民防空设施质量优良的；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（二）管理、维护、保护和利用人民防空设施成绩显著的；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（三）在人民防空通信建设、宣传教育、科学研究等工作中做出突出贡献的。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城市是人民防空的重点。城市人民政府应当根据国家人民防空工程建设的指导原则，结合城市建设和经济发展水平，制定人民防空工程建设规划，并纳入国土空间规划，按照国家规定的防护标准和质量标准，统一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人民防空主管部门应当与自然资源和规划、住房城乡建设等部门共同做好城市地下空间的规划和开发利用工作。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城市的地下交通干线以及其他地下工程的建设应当兼顾人民防空需要并接受人民防空主管部门的管理和监督检查。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城市人民政府应当制定防空袭方案和实施计划，并根据国民经济和社会发展情况适时加以修订。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对重要的工矿企业、科研基地、交通枢纽、通信枢纽、广播电视、桥梁、水库、仓库、电站，城市重要的供水、供电、供气设施，以及其他空袭次生灾害源等重要经济目标，有关部门应当根据人民防空的要求，制定有效的防护措施和应急抢险、抢修方案，并接受人民防空主管部门的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重要经济目标由县级以上人民防空主管部门会同有关部门提出，报本级人民政府和军事机关确定。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在城市规划区内新建民用建筑，依照国家有关规定应当修建防空地下室的，建设单位应当向有审批权的部门（以下称审批部门）申请办理防空地下室审批手续，并按照国家和省规定的标准修建。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按照国家规定应当修建防空地下室的新建民用建筑因地质、地形等原因不宜修建的，或者应建面积小于省有关规定的，经审批部门批准，可以不修建，但建设单位应当缴纳易地建设费，由人民防空主管部门统一组织易地修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防空地下室修建标准、易地建设条件以及收费标准由省人民政府制定。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禁止降低防空地下室的防护标准和质量标准。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防空地下室防护方面的质量监督，由人民防空主管部门负责。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住房城乡建设、行政审批、人民防空、自然资源和规划等部门对防空地下室竣工实行联合验收，验收合格的，建设单位应当向审批部门进行竣工验收备案。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除国家另有规定外，任何部门和个人不得批准减免应建防空地下室的建筑面积和易地建设费。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公用人民防空工程和单位人民防空工程，分别由人民防空主管部门和有关单位负责维护。已经利用的人民防空工程，由使用单位负责维护。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对人民防空工程应当进行经常性维护，使其达到国家和省人民政府规定的标准，保持良好使用状态。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人民防空主管部门和建有人民防空工程的单位应当按照平战结合的原则，开发利用人民防空工程，为经济建设和人民生活服务。但不得损坏工程结构和内部设备设施，不能影响人民防空工程的防空效能，并应当制定相应的平战转换方案和措施。因战争等特殊情况需要，平时使用人民防空工程的使用人应当无条件停止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人民防空主管部门应当对人民防空工程的维护管理进行监督检查，被监督检查单位应当如实提供情况和必要的资料。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平时利用人民防空工程，按照国家和省的有关规定予以优惠。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有关单位和个人在进行人民防空建设时，应当遵守法律、法规的有关保密规定，建立健全保密制度，并确定机构或者人员负责保密工作。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防空地下室易地建设费属战备经费，必须专项用于人民防空建设，任何单位和个人不得平调、截留或者挪用。财政、审计和上级人民防空主管部门应当对防空地下室易地建设费的使用情况进行监督检查。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根据人民防空通信、警报建设规划，需要在建筑物、构筑物和移动设施上安装人民防空通信、警报设施的，有关单位和个人应当按照人民防空主管部门的要求安装或者协助人民防空主管部门安装。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任何单位和个人不得擅自拆除、迁移人民防空通信、警报设施；因拆迁、改造建筑物，确实需要拆除或者迁移的，应当报经审批部门批准，并采取相应补救措施，保证人民防空通信、警报网的畅通。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县级以上人民政府可以根据需要，确定防空警报试鸣日，依法组织试鸣。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战时发放防空警报信号，由当地人民防空指挥部决定并发布命令。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设置警报通信终端设备的单位，接到警报发放命令后，必须按时发放。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人民防空主管部门在平时可以利用人民防空通信、警报设施为社会提供服务。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县级以上人民政府应当组织人民防空、发展改革、交通运输、应急管理、民政等有关部门制定战时城市人口疏散和物资储运供应计划，并按照城乡挂钩、优势互补、互惠互利的原则，加强疏散地域经济建设，为战时人口疏散创造有利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县级以上人民政府应当按照平战结合、专业对口、便于领导、便于指挥的原则，组织有关部门建立群众防空专业队，群众防空专业队的人数不得少于城市人口总数的千分之一。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群众防空专业队应当按照人民防空主管部门制定的训练大纲和训练计划组织队员进行专业训练。防化专业队实行脱产集中训练，其他专业队结合专业特点和生产任务实行在岗训练。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人民防空主管部门可以根据需要组织群众防空专业队进行单项或者综合性的演练，以提高其执行任务的能力。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宣传部门和新闻单位应当广泛宣传人民防空建设的方针、原则和政策，不断增强广大人民群众的国防观念和人民防空意识。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人民防空教育应当纳入国防教育计划。县级以上人民防空主管部门负责统一组织、指导和监督本行政区域的人民防空教育。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在校学生的人民防空教育，由各级教育主管部门和人民防空主管部门按照国家和省的有关规定组织实施。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国家机关、社会团体、企业事业组织的人员和居（村）民的人民防空教育，由所在单位或者城乡基层人民政府的人民武装部门组织实施。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人民防空主管部门、行政审批部门及其工作人员违反本办法规定，有下列行为之一的，由其上级行政机关或者监察机关责令改正；情节严重的，对负有直接责任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（一）不依法履行防空地下室建设和拆除、迁移人民防空通信、警报设施审批职责的；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（二）对人民防空设施建设未履行监督检查职责，致使人民防空工程使用等级降低或者存在质量隐患的；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（三）擅自提高或者降低防空地下室易地建设费收费标准的；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（四）贪污、截留或者挪用人民防空经费的；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（五）有其他玩忽职守、滥用职权、徇私舞弊行为的。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人民政府其他有关部门及其工作人员贪污、截留或者挪用人民防空经费的，依照前款规定进行处罚。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城市新建民用建筑，违反国家和本办法规定，不修建或者少修建防空地下室的，由县级以上人民政府人民防空主管部门对当事人给予警告，责令限期修建；逾期不修建的，应当按照应建防空地下室建筑面积和规定标准缴纳易地建设费，并可以按下列规定处以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（一）应建未建面积不到500平方米的，处3万元以下罚款；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（二）应建未建面积在500平方米以上不到1000平方米的，处3万元以上5万元以下罚款；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（三）应建未建面积在1000平方米以上的，处5万元以上10万元以下罚款。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违反国家有关规定批准减免应建防空地下室建筑面积或者易地建设费的，由同级人民政府或者上一级人民政府审批部门予以撤销。建设单位应当按照规定补建或者补缴易地建设费。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eastAsia="仿宋_GB2312"/>
          <w:b w:val="0"/>
          <w:bCs/>
          <w:sz w:val="32"/>
        </w:rPr>
        <w:t>　　对违反国家有关规定批准减免应建防空地下室建筑面积或者易地建设费的直接负责的主管人员和其他直接责任人员，由省人民政府人民防空主管部门提出处理建议，由其上级行政机关或者监察机关依法给予处分。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当事人对人民防空主管部门或者行政审批部门作出的行政行为不服的，可以依法申请行政复议或者提起行政诉讼。逾期不申请复议、不起诉，又不执行的，作出行政行为的人民防空主管部门或者行政审批部门可以申请人民法院强制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360" w:lineRule="auto"/>
        <w:ind w:left="0" w:leftChars="0" w:right="0" w:right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本办法自公布之日起施行。</w:t>
      </w:r>
      <w:r>
        <w:rPr>
          <w:rFonts w:eastAsia="仿宋_GB2312"/>
          <w:b w:val="0"/>
          <w:bCs/>
          <w:sz w:val="32"/>
        </w:rPr>
        <w:br w:type="textWrapping"/>
      </w:r>
    </w:p>
    <w:p>
      <w:pPr>
        <w:pStyle w:val="4"/>
        <w:keepNext w:val="0"/>
        <w:keepLines w:val="0"/>
        <w:widowControl/>
        <w:suppressLineNumbers w:val="0"/>
        <w:spacing w:after="240" w:afterAutospacing="0" w:line="360" w:lineRule="auto"/>
        <w:rPr>
          <w:rFonts w:eastAsia="仿宋_GB2312"/>
          <w:b w:val="0"/>
          <w:bCs/>
          <w:sz w:val="32"/>
        </w:rPr>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华光中圆_CNKI">
    <w:panose1 w:val="02000500000000000000"/>
    <w:charset w:val="86"/>
    <w:family w:val="auto"/>
    <w:pitch w:val="default"/>
    <w:sig w:usb0="A00002BF" w:usb1="1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仿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94846"/>
    <w:rsid w:val="1E8D1671"/>
    <w:rsid w:val="5CA03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5</cp:lastModifiedBy>
  <dcterms:modified xsi:type="dcterms:W3CDTF">2022-06-02T01:38:05Z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