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河北省辐射</w:t>
      </w:r>
      <w:bookmarkStart w:id="0" w:name="_GoBack"/>
      <w:bookmarkEnd w:id="0"/>
      <w:r>
        <w:rPr>
          <w:rFonts w:hint="eastAsia" w:ascii="宋体" w:hAnsi="宋体" w:eastAsia="宋体" w:cs="宋体"/>
          <w:sz w:val="44"/>
          <w:szCs w:val="44"/>
        </w:rPr>
        <w:t>污染防治条例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420" w:leftChars="200" w:right="420" w:rightChars="200" w:firstLine="0" w:firstLineChars="0"/>
        <w:jc w:val="both"/>
        <w:textAlignment w:val="auto"/>
        <w:outlineLvl w:val="9"/>
        <w:rPr>
          <w:rFonts w:hint="eastAsia" w:ascii="仿宋_GB2312" w:hAnsi="仿宋_GB2312" w:eastAsia="仿宋_GB2312" w:cs="仿宋_GB2312"/>
          <w:sz w:val="32"/>
          <w:szCs w:val="32"/>
        </w:rPr>
      </w:pPr>
      <w:r>
        <w:rPr>
          <w:rFonts w:hint="eastAsia" w:ascii="楷体_GB2312" w:hAnsi="楷体_GB2312" w:eastAsia="楷体_GB2312" w:cs="楷体_GB2312"/>
          <w:sz w:val="32"/>
          <w:szCs w:val="32"/>
        </w:rPr>
        <w:t>（2013年9月27日河北省第十二届人民代表大会常务委员会第四次会议通过）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第一章　总则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为了加强辐射污染防治工作，维护环境安全，保障人体健康，根据《中华人民共和国环境保护法》、《中华人民共和国放射性污染防治法》等法律、行政法规，结合本省实际，制定本条例。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本条例适用于本省行政区域内辐射污染防治及其监督管理活动。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本条例所称辐射，是指电离辐射和电磁辐射。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电离辐射，主要包括核设施、核技术利用、铀（钍）矿和伴生放射性矿开发利用产生的辐射。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电磁辐射，主要包括信息传递中的电磁波发射，工业、科研、医疗等活动中使用电磁辐射设施和设备产生的电磁辐射。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本条例所称电磁辐射设施和设备，是指列入国家规定的电磁辐射建设项目和设备名录的电磁辐射设施和设备。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辐射污染防治坚持科学规划、安全第一、预防为主、防治结合、严格管理的原则。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县级以上人民政府应当加强对辐射污染防治工作的领导，将辐射污染防治工作纳入当地的环境保护规划，并建立健全辐射环境安全责任制。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县级以上人民政府环境保护行政主管部门对本行政区域的辐射污染防治工作依法实施监督管理。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县级以上人民政府公安、卫生、质量技术监督等行政主管部门按照规定的职责，对有关的辐射污染防治工作依法实施监督管理。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省人民政府环境保护行政主管部门应当会同有关部门建立和完善辐射环境监测网络，对辐射环境和辐射污染源实施监测，定期向社会发布辐射环境状况信息。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县级以上人民政府环境保护行政主管部门应当加强对辐射环境监督管理和监测人员进行有关法律、法规、专业技术等方面的培训，提高监督、监测的能力和水平。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县级以上人民政府有关部门应当组织开展辐射污染防治宣传，普及辐射污染防治的科学知识，增强公众辐射污染防治的意识。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任何单位和个人有权向县级以上人民政府环境保护、卫生等行政主管部门投诉、举报造成辐射环境污染的行为。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县级以上人民政府环境保护、卫生等行政主管部门应当按照规定及时调查处理对辐射环境污染行为的投诉和举报，或者移送有关部门处理。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　电离辐射污染防治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新建、改建、扩建可能产生电离辐射污染的建设项目，应当依法进行环境影响评价，报省人民政府环境保护行政主管部门或者其授权的环境保护行政主管部门审查批准。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建设项目竣工后，建设单位应当向审批该建设项目环境影响评价文件的环境保护行政主管部门申请该建设项目环境保护设施竣工验收。验收合格的，建设项目方可投入生产或者使用。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生产、销售、使用放射性同位素和射线装置的单位，应当依法申请领取辐射安全许可证。使用放射性同位素和射线装置进行放射诊疗的医疗卫生机构，还应当获得放射源诊疗技术和医用辐射机构许可。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省人民政府环境保护行政主管部门或者其授权的环境保护行政主管部门应当将审批颁发辐射安全许可证的情况通报同级人民政府公安、卫生等行政主管部门。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生产、销售、使用放射性同位素的单位，应当在领取或者变更辐射安全许可证之日起十日内，将领取或者变更辐射安全许可证的情况向当地县级以上人民政府环境保护、公安、卫生等行政主管部门报告。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生产、销售、使用放射性同位素和射线装置的单位，应当建立和落实电离辐射安全责任制度、从业人员安全培训制度、放射性同位素使用登记制度、放射性同位素和射线装置台账、电离辐射环境监测方案、个人剂量档案和职业健康监护档案以及电离辐射事故应急预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生产、销售、使用、贮存放射性同位素和射线装置的场所，应当按照国家有关规定设置明显的放射性标志和中文警示说明。射线装置的生产调试和使用场所，应当具有防止误操作、防止工作人员和公众受到意外照射的安全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生产、销售、使用放射性同位素的单位，应当建立健全安全保卫制度，落实安全保卫措施，防止放射性同位素丢失、被盗。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县级以上人民政府环境保护行政主管部门应当根据放射性同位素和射线装置生产、销售、使用活动的类别，制定本行政区域的监督检查计划。按照辐射安全风险大小，规定不同的监督检查频次。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使用放射性同位素和射线装置进行放射诊疗的医疗卫生机构，应当严格遵守质量保证监测规范，避免对患者、受检者或者其他人员一切不必要的照射；发现设施、设备异常，应当立即停止使用，采取防护措施；造成超剂量照射的，及时向当地县级以上人民政府环境保护、卫生行政主管部门报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放射性同位素应当在取得辐射安全许可证的单位之间转让。转入放射性同位素的单位应当在转入前报省人民政府环境保护行政主管部门或者其授权的环境保护行政主管部门批准。转入单位未提供放射性同位素转让批准文件的，转出单位不得转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本省行政区域内跨设区的市转移使用放射性同位素的单位，应当于转移活动实施前十日内，书面报告移出地设区的市人民政府环境保护行政主管部门，向使用地设区的市人民政府环境保护行政主管部门备案，并接受其监督管理；转移使用活动结束后，应当自结束之日起二十日内，向使用地设区的市人民政府环境保护行政主管部门办理备案注销手续，并书面告知移出地设区的市人民政府环境保护行政主管部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跨省、自治区、直辖市转移使用放射性同位素的，依照国家有关规定执行。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在室外、野外使用放射性同位素和射线装置的单位，应当按照国家安全和防护标准的要求划出安全防护区域，设置明显的放射性标志，确定专人负责警戒工作。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在室外、野外使用放射源的单位应当按照有关规定，对放射源实行实时定位监控；需要贮存的，应当贮存在相对封闭的场所内。贮存场所应当设专人看管，采取防盗、防射线泄漏等安全防护措施。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进口、回收废旧金属的冶炼企业，应当对废旧金属的放射性进行监测，如实记录监测结果。发现监测结果异常的，应当采取措施并及时向当地设区的市人民政府环境保护行政主管部门报告。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省人民政府环境保护行政主管部门应当加强对废旧放射源和其他放射性废物处置工作的监督检查，并会同有关部门建立废旧放射源收贮、处置保障机制。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禁止将废旧放射源和其他放射性废物送交无相应许可证的单位贮存、处置或者擅自处置。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使用Ⅰ类、Ⅱ类、Ⅲ类放射源的单位，应当在放射源废弃后三个月内，将废旧放射源交回原生产单位或者返回原出口方；确实无法交回原生产单位或者返回原出口方的，应当送交有相应资质的放射性废物集中贮存单位贮存。使用Ⅳ类、Ⅴ类放射源的单位在放射源废弃后三个月内，应当将废旧放射源送交有相应资质的放射性废物集中贮存单位贮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产生其他放射性废物的单位，应当按照国家有关放射性废物管理的规定，将其产生的放射性废物送交有相应资质的放射性废物集中贮存单位贮存。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县级以上人民政府有关部门应当加强对矿山开采过程中伴生放射性矿物的管理和综合利用。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利用伴生放射性矿渣和含有天然放射性物质的石材生产制造的建筑材料和装饰装修材料，应当符合国家建筑材料放射性核素限量标准。不符合标准的，不得出厂、销售。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　电磁辐射污染防治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新建、改建、扩建可能产生电磁辐射污染的建设项目或者使用电磁辐射设施和设备，应当依法进行环境影响评价，报省人民政府环境保护行政主管部门或者其授权的环境保护行政主管部门审查批准。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设项目竣工后、电磁辐射设施和设备使用前，建设单位或者使用单位应当向审批该建设项目、电磁辐射设施和设备环境影响评价文件的环境保护行政主管部门申请环境保护设施竣工验收。验收合格的，方可投入生产或者使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可能产生电磁辐射污染的建设项目或者使用电磁辐射设施和设备的单位，应当按照有关法律、法规的规定，如实公示建设项目、设施和设备的有关信息，开展与其业务相关的电磁辐射污染防治宣传工作。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电磁辐射建设项目的性质、规模、地点、采用的生产工艺以及辐射设备的功率、频率、天线增益、电压和电流强度等发生重大变化，超出原批准范围的，建设单位或者使用单位应当重新进行环境影响评价。</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依照国家颁布的电磁辐射防护规定和有关设计规范的要求，需要划定电磁辐射规划限制区的建设单位，应当在编制建设项目环境影响评价文件时，提出可能受到电磁辐射影响的范围，并按照规定向规划、国土资源部门办理有关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本条例颁布实施前已建成的电磁辐射建设项目或者投入使用的电磁辐射设施和设备，不符合国家电磁辐射环境保护标准的，由县级以上人民政府环境保护行政主管部门责令限期治理。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从事电磁辐射活动的单位，应当向当地人民政府环境保护行政主管部门申报电磁辐射的种类、数量、强度、用途等文件资料以及污染防治措施。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从事电磁辐射活动的单位，应当制定监测计划，定期对工作场所以及周围环境进行监测或者委托具有资质的机构进行监测，建立监测档案。发现异常情况的，应当立即采取措施，及时向当地环境保护行政主管部门报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　</w:t>
      </w:r>
      <w:r>
        <w:rPr>
          <w:rFonts w:hint="eastAsia" w:ascii="仿宋_GB2312" w:hAnsi="仿宋_GB2312" w:eastAsia="仿宋_GB2312" w:cs="仿宋_GB2312"/>
          <w:sz w:val="32"/>
          <w:szCs w:val="32"/>
        </w:rPr>
        <w:t>在工业、科研、医疗等活动中使用电磁能利用装置的单位，应当采取屏蔽措施，定期检查电磁辐射设施和设备的防护性能，保证电磁场强度符合国家电磁辐射环境保护标准。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　辐射事故应急处理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县级以上人民政府环境保护行政主管部门应当会同同级人民政府公安、卫生、财政等行政主管部门和气象主管机构，制定本行政区域的辐射事故应急预案，报本级人民政府批准，并报上一级环境保护行政主管部门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生产、销售、使用放射性同位素和射线装置的单位发生辐射事故后，应当立即启动本单位的应急预案，采取应急措施，抢救受伤人员，维持现场秩序，并按照规定向当地人民政府环境保护、公安、卫生等行政主管部门报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任何单位或者个人不得缓报、谎报、瞒报、漏报辐射事故或者故意破坏辐射事故现场、毁灭证据。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接到辐射事故报告后，县级以上人民政府环境保护、公安、卫生等行政主管部门以及其他有关单位应当立即赶赴现场，并按照规定的职责组织进行环境监测，确定污染的程度和范围，并采取相应的先期处置措施。需要启动本行政区域辐射事故应急预案的，应当按照规定程序启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发生辐射事故的单位应当依照国家有关规定，在县级以上人民政府环境保护行政主管部门的监督指导下清除污染。</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rPr>
        <w:t>　辐射事故处理工作结束后，事故发生地设区的市人民政府环境保护行政主管部门应当向省人民政府环境保护行政主管部门提交事故处理报告。较大、重大或者特别重大辐射事故处理工作结束后，省人民政府环境保护行政主管部门应当按照国家有关规定及时将处理结果报省人民政府，并按有关程序向社会公布信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　法律责任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rPr>
        <w:t>　县级以上人民政府环境保护行政主管部门和其他有关部门及其工作人员，有下列行为之一的，由上级主管机关或者监察机关责令限期改正；情节严重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（一）违法办理有关辐射环境保护行政许可的；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（二）不依法履行监督管理职责，未按照监督检查计划或者检查频次进行监测的；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（三）发现违法的行为不按照规定及时制止或者查处的；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（四）未按照规定编制辐射事故应急预案或者不依法履行辐射事故应急处置职责的；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（五）缓报、谎报、瞒报、漏报辐射事故的；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（六）其他滥用职权、玩忽职守、徇私舞弊的行为。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rPr>
        <w:t>　违反本条例规定，生产、销售、使用放射性同位素和射线装置的单位有下列行为之一的，由县级以上人民政府环境保护行政主管部门责令停止违法行为，限期改正；逾期不改正的，责令停产、停业或者由发证机关吊销辐射安全许可证；有违法所得的，没收违法所得；违法所得十万元以上的，并处违法所得一倍以上五倍以下的罚款；没有违法所得或者违法所得不足十万元的，并处一万元以上十万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（一）无辐射安全许可证从事放射性同位素和射线装置生产、销售、使用活动的；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（二）未按照辐射安全许可证的规定从事放射性同位素和射线装置生产、销售、使用活动的；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（三）未经批准，擅自进口或者转让放射性同位素的。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rPr>
        <w:t>　违反本条例规定，生产、销售、使用放射性同位素的单位有下列行为之一的，由县级以上人民政府环境保护行政主管部门责令限期改正；逾期不改正的，由发证机关暂扣或者吊销其辐射安全许可证：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（一）跨省、自治区、直辖市转移使用放射性同位素未按照规定备案的；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（二）本省行政区域内跨设区的市转移使用放射性同位素的单位未按照规定备案的。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rPr>
        <w:t>　违反本条例规定，在室外、野外使用放射性同位素和射线装置未按照国家有关安全和防护标准的要求划出安全防护区域并设置明显的放射性标志的，由县级以上人民政府环境保护行政主管部门责令改正，处一万元以上五万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仿宋_GB2312" w:hAnsi="仿宋_GB2312" w:eastAsia="仿宋_GB2312" w:cs="仿宋_GB2312"/>
          <w:sz w:val="32"/>
          <w:szCs w:val="32"/>
        </w:rPr>
        <w:t>　违反本条例规定，未按照规定对进口、回收废旧金属进行监测或者在监测中发现问题未按照规定报告的，由县级以上人民政府环境保护行政主管部门责令停止违法行为，限期改正，处一万元以上三万元以下罚款。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仿宋_GB2312" w:hAnsi="仿宋_GB2312" w:eastAsia="仿宋_GB2312" w:cs="仿宋_GB2312"/>
          <w:sz w:val="32"/>
          <w:szCs w:val="32"/>
        </w:rPr>
        <w:t>　违反本条例规定，有下列行为之一的，由县级以上人民政府环境保护行政主管部门责令限期改正；逾期不改正的，按照下列规定处以罚款：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（一）未按照规定处理废弃放射源的，处五万元以上十万元以下的罚款；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（二）产生其他放射性废物的单位未按照国家规定将其产生的放射性废物送交有相应资质的放射性废物集中贮存单位贮存的，处二千元以上一万元以下罚款。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仿宋_GB2312" w:hAnsi="仿宋_GB2312" w:eastAsia="仿宋_GB2312" w:cs="仿宋_GB2312"/>
          <w:sz w:val="32"/>
          <w:szCs w:val="32"/>
        </w:rPr>
        <w:t>　违反本条例规定，未按照规定办理电磁辐射申报登记或者在申报登记时弄虚作假的，由县级以上人民政府环境保护行政主管部门责令限期改正，逾期未改正的，处一万元以上二万元以下罚款。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第四十三条</w:t>
      </w:r>
      <w:r>
        <w:rPr>
          <w:rFonts w:hint="eastAsia" w:ascii="仿宋_GB2312" w:hAnsi="仿宋_GB2312" w:eastAsia="仿宋_GB2312" w:cs="仿宋_GB2312"/>
          <w:sz w:val="32"/>
          <w:szCs w:val="32"/>
        </w:rPr>
        <w:t>　违反本条例规定，发生辐射事故的单位缓报、谎报、瞒报、漏报的，由县级以上人民政府环境保护行政主管部门给予警告；情节严重的，由发证机关暂扣或者吊销其辐射安全许可证；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center"/>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第六章　附 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第四十四条</w:t>
      </w:r>
      <w:r>
        <w:rPr>
          <w:rFonts w:hint="eastAsia" w:ascii="仿宋_GB2312" w:hAnsi="仿宋_GB2312" w:eastAsia="仿宋_GB2312" w:cs="仿宋_GB2312"/>
          <w:sz w:val="32"/>
          <w:szCs w:val="32"/>
        </w:rPr>
        <w:t>　本条例中下列用语的含义是：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（一）电离辐射污染，是指由于人类生产生活造成物料、人体、场所、环境介质表面或者内部出现超过国家标准的放射性物质或者射线。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（二）电磁辐射污染，是指电磁辐射设施和设备在环境中所产生的电磁能量或者强度超过国家电磁环境保护标准的现象。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第四十五条</w:t>
      </w:r>
      <w:r>
        <w:rPr>
          <w:rFonts w:hint="eastAsia" w:ascii="仿宋_GB2312" w:hAnsi="仿宋_GB2312" w:eastAsia="仿宋_GB2312" w:cs="仿宋_GB2312"/>
          <w:sz w:val="32"/>
          <w:szCs w:val="32"/>
        </w:rPr>
        <w:t>　本条例自2013年12月1日起施行。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2000年12月23日河北省人民政府公布的《河北省电磁辐射环境保护管理办法》和2001年11月15日河北省人民政府公布的《河北省放射性污染防治管理办法》同时废止。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sectPr>
      <w:headerReference r:id="rId3" w:type="default"/>
      <w:footerReference r:id="rId4" w:type="default"/>
      <w:pgSz w:w="11906" w:h="16838"/>
      <w:pgMar w:top="2098" w:right="1531" w:bottom="1984" w:left="1531" w:header="851" w:footer="1587"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方正楷体简体">
    <w:panose1 w:val="03000509000000000000"/>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方正黑体繁体">
    <w:panose1 w:val="03000509000000000000"/>
    <w:charset w:val="86"/>
    <w:family w:val="auto"/>
    <w:pitch w:val="default"/>
    <w:sig w:usb0="00000001" w:usb1="080E0000" w:usb2="00000000" w:usb3="00000000" w:csb0="003C0041" w:csb1="A0080000"/>
  </w:font>
  <w:font w:name="楷体">
    <w:panose1 w:val="02010609060101010101"/>
    <w:charset w:val="86"/>
    <w:family w:val="auto"/>
    <w:pitch w:val="default"/>
    <w:sig w:usb0="800002BF" w:usb1="38CF7CFA" w:usb2="00000016"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汉仪中黑简">
    <w:panose1 w:val="02010609000101010101"/>
    <w:charset w:val="86"/>
    <w:family w:val="auto"/>
    <w:pitch w:val="default"/>
    <w:sig w:usb0="00000001" w:usb1="080E0800" w:usb2="00000002" w:usb3="00000000" w:csb0="00040000" w:csb1="00000000"/>
  </w:font>
  <w:font w:name="汉仪魏碑简">
    <w:panose1 w:val="02010609000101010101"/>
    <w:charset w:val="86"/>
    <w:family w:val="auto"/>
    <w:pitch w:val="default"/>
    <w:sig w:usb0="00000001" w:usb1="080E0800" w:usb2="00000002" w:usb3="00000000" w:csb0="00040000" w:csb1="00000000"/>
  </w:font>
  <w:font w:name="汉仪黑咪体简">
    <w:panose1 w:val="02010609000101010101"/>
    <w:charset w:val="86"/>
    <w:family w:val="auto"/>
    <w:pitch w:val="default"/>
    <w:sig w:usb0="00000001" w:usb1="080E0800" w:usb2="00000002" w:usb3="00000000" w:csb0="00040000" w:csb1="00000000"/>
  </w:font>
  <w:font w:name="汉仪魏碑繁">
    <w:panose1 w:val="02010609000101010101"/>
    <w:charset w:val="86"/>
    <w:family w:val="auto"/>
    <w:pitch w:val="default"/>
    <w:sig w:usb0="00000001" w:usb1="080E0800" w:usb2="00000002" w:usb3="00000000" w:csb0="00040000" w:csb1="00000000"/>
  </w:font>
  <w:font w:name="汉仪黑棋体简">
    <w:panose1 w:val="02010604000101010101"/>
    <w:charset w:val="86"/>
    <w:family w:val="auto"/>
    <w:pitch w:val="default"/>
    <w:sig w:usb0="00000001" w:usb1="080E0800" w:usb2="00000002"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95567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5567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75.25pt;mso-position-horizontal:outside;mso-position-horizontal-relative:margin;z-index:251658240;mso-width-relative:page;mso-height-relative:page;" filled="f" stroked="f" coordsize="21600,21600" o:gfxdata="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npq/JNQAAAAFAQAADwAA&#10;AAAAAAABACAAAAAiAAAAZHJzL2Rvd25yZXYueG1sUEsBAhQAFAAAAAgAh07iQL2a/sYaAgAAFAQA&#10;AA4AAAAAAAAAAQAgAAAAIwEAAGRycy9lMm9Eb2MueG1sUEsFBgAAAAAGAAYAWQEAAK8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1E6D8F"/>
    <w:rsid w:val="00971623"/>
    <w:rsid w:val="0A231F02"/>
    <w:rsid w:val="0D172855"/>
    <w:rsid w:val="0D1E6D8F"/>
    <w:rsid w:val="0F5447F4"/>
    <w:rsid w:val="11F2302E"/>
    <w:rsid w:val="12DB642C"/>
    <w:rsid w:val="1C6F04F8"/>
    <w:rsid w:val="1F346BA8"/>
    <w:rsid w:val="2C987F37"/>
    <w:rsid w:val="4704693B"/>
    <w:rsid w:val="4EC754E1"/>
    <w:rsid w:val="4FF173D0"/>
    <w:rsid w:val="523E760F"/>
    <w:rsid w:val="54731307"/>
    <w:rsid w:val="59CE539A"/>
    <w:rsid w:val="6B8D61B8"/>
    <w:rsid w:val="709B62B3"/>
    <w:rsid w:val="79A857A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2017-02-14T08:23:00Z</dcterms:created>
  <dc:creator>5</dc:creator>
  <cp:lastModifiedBy>5</cp:lastModifiedBy>
  <dcterms:modified xsi:type="dcterms:W3CDTF">2017-02-20T00:59:13Z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