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rPr>
          <w:rFonts w:hint="eastAsia" w:ascii="仿宋" w:hAnsi="仿宋" w:eastAsia="仿宋" w:cs="仿宋"/>
          <w:sz w:val="32"/>
          <w:szCs w:val="32"/>
          <w:lang w:val="zh-CN" w:eastAsia="zh-CN"/>
        </w:rPr>
      </w:pPr>
      <w:bookmarkStart w:id="0" w:name="bookmark1"/>
      <w:bookmarkStart w:id="1" w:name="bookmark0"/>
    </w:p>
    <w:p>
      <w:pPr>
        <w:spacing w:beforeLines="0" w:afterLines="0"/>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lang w:val="zh-CN" w:eastAsia="zh-CN"/>
        </w:rPr>
        <w:t>河北省食盐加碘消除碘缺乏危害监督管理条例</w:t>
      </w:r>
      <w:bookmarkEnd w:id="0"/>
      <w:bookmarkEnd w:id="1"/>
    </w:p>
    <w:p>
      <w:pPr>
        <w:keepNext w:val="0"/>
        <w:keepLines w:val="0"/>
        <w:pageBreakBefore w:val="0"/>
        <w:widowControl w:val="0"/>
        <w:kinsoku/>
        <w:wordWrap/>
        <w:overflowPunct/>
        <w:topLinePunct w:val="0"/>
        <w:autoSpaceDE/>
        <w:autoSpaceDN/>
        <w:bidi w:val="0"/>
        <w:adjustRightInd/>
        <w:snapToGrid/>
        <w:spacing w:beforeLines="0" w:afterLines="0" w:line="600" w:lineRule="exact"/>
        <w:ind w:left="480" w:leftChars="200" w:right="480" w:rightChars="200"/>
        <w:jc w:val="left"/>
        <w:textAlignment w:val="auto"/>
        <w:outlineLvl w:val="9"/>
        <w:rPr>
          <w:rFonts w:hint="eastAsia" w:ascii="仿宋" w:hAnsi="仿宋" w:eastAsia="仿宋" w:cs="仿宋"/>
          <w:sz w:val="32"/>
          <w:szCs w:val="32"/>
          <w:lang w:val="zh-CN" w:eastAsia="zh-CN"/>
        </w:rPr>
      </w:pPr>
      <w:r>
        <w:rPr>
          <w:rFonts w:hint="eastAsia" w:ascii="仿宋" w:hAnsi="仿宋" w:eastAsia="仿宋" w:cs="仿宋"/>
          <w:sz w:val="32"/>
          <w:szCs w:val="32"/>
          <w:lang w:val="zh-CN" w:eastAsia="zh-CN"/>
        </w:rPr>
        <w:t>　　（1996年12月17日河北省第八届人民代表大会常务委员会第二十四次会议通过　根据2002年11月25日河北省第九届人民代表大会常务委员会第三十次会议《关于修改〈河北省食盐加碘消除碘缺乏危害监督管理条例〉的决定》修正）</w:t>
      </w:r>
    </w:p>
    <w:p>
      <w:pPr>
        <w:keepNext w:val="0"/>
        <w:keepLines w:val="0"/>
        <w:pageBreakBefore w:val="0"/>
        <w:widowControl w:val="0"/>
        <w:kinsoku/>
        <w:wordWrap/>
        <w:overflowPunct/>
        <w:topLinePunct w:val="0"/>
        <w:autoSpaceDE/>
        <w:autoSpaceDN/>
        <w:bidi w:val="0"/>
        <w:adjustRightInd/>
        <w:snapToGrid/>
        <w:spacing w:before="361" w:beforeLines="100" w:after="361" w:afterLines="100" w:line="60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zh-CN" w:eastAsia="zh-CN"/>
        </w:rPr>
        <w:t>第一章　总　则</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第一条　</w:t>
      </w:r>
      <w:r>
        <w:rPr>
          <w:rFonts w:hint="eastAsia" w:ascii="仿宋" w:hAnsi="仿宋" w:eastAsia="仿宋" w:cs="仿宋"/>
          <w:sz w:val="32"/>
          <w:szCs w:val="32"/>
          <w:lang w:val="zh-CN" w:eastAsia="zh-CN"/>
        </w:rPr>
        <w:t>为消除碘缺乏危害,保护公民健康，根据国务院颁布的《食盐加碘消除碘缺乏危害管理条例》和其他有关法律、法规的规定，结合本省实际,制定本条例。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第二条　</w:t>
      </w:r>
      <w:r>
        <w:rPr>
          <w:rFonts w:hint="eastAsia" w:ascii="仿宋" w:hAnsi="仿宋" w:eastAsia="仿宋" w:cs="仿宋"/>
          <w:sz w:val="32"/>
          <w:szCs w:val="32"/>
          <w:lang w:val="zh-CN" w:eastAsia="zh-CN"/>
        </w:rPr>
        <w:t>碘缺乏危害，是指由于环境缺碘、公民摄碘不足所引起的地方性甲状腺肿、地方性克汀病和对儿童智力发育的潜在性损伤。</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val="zh-CN" w:eastAsia="zh-CN"/>
        </w:rPr>
        <w:t>第三条　</w:t>
      </w:r>
      <w:r>
        <w:rPr>
          <w:rFonts w:hint="eastAsia" w:ascii="仿宋" w:hAnsi="仿宋" w:eastAsia="仿宋" w:cs="仿宋"/>
          <w:sz w:val="32"/>
          <w:szCs w:val="32"/>
          <w:lang w:val="zh-CN" w:eastAsia="zh-CN"/>
        </w:rPr>
        <w:t>长期供应加碘食盐（以下简称碘盐）是预防和消除碘缺乏危害的主要措施。各级人民政府应当将食盐加碘消除碘缺乏危害工作纳入本地区国民经济和社会发展计划,并组织实施;加强食盐加碘消除碘缺乏危害知识的宣传教育，增强公民的自我保健意识</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第四条　</w:t>
      </w:r>
      <w:r>
        <w:rPr>
          <w:rFonts w:hint="eastAsia" w:ascii="仿宋" w:hAnsi="仿宋" w:eastAsia="仿宋" w:cs="仿宋"/>
          <w:sz w:val="32"/>
          <w:szCs w:val="32"/>
          <w:lang w:val="zh-CN" w:eastAsia="zh-CN"/>
        </w:rPr>
        <w:t>各级卫生行政部门是消除碘缺乏危害工作的主管部门，负责碘缺乏危害的防治和碘盐卫生的监督管理。</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各级盐业行政部门具体负责碘盐加工、调拨和销售的监督管理;各级供销合作社根据省政府授权具体负责碘盐批发和零售的监督管理。</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各级计划、税务、物价、工商行政管理、技术监督、交通、医药管理等有关部门，按照职责分工，密切配合，共同做好食盐加碘消除碘缺乏危害工作。</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第五条　</w:t>
      </w:r>
      <w:r>
        <w:rPr>
          <w:rFonts w:hint="eastAsia" w:ascii="仿宋" w:hAnsi="仿宋" w:eastAsia="仿宋" w:cs="仿宋"/>
          <w:sz w:val="32"/>
          <w:szCs w:val="32"/>
          <w:lang w:val="zh-CN" w:eastAsia="zh-CN"/>
        </w:rPr>
        <w:t>缺碘地区的公民应当自觉食用碘盐。对于购买、食用非碘盐或者不合格碘盐的，由卫生部门会同有关部门采取补救措施。</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lang w:val="zh-CN" w:eastAsia="zh-CN"/>
        </w:rPr>
      </w:pPr>
      <w:r>
        <w:rPr>
          <w:rFonts w:hint="eastAsia" w:ascii="黑体" w:hAnsi="黑体" w:eastAsia="黑体" w:cs="黑体"/>
          <w:sz w:val="32"/>
          <w:szCs w:val="32"/>
          <w:lang w:val="zh-CN" w:eastAsia="zh-CN"/>
        </w:rPr>
        <w:t>第六条　</w:t>
      </w:r>
      <w:r>
        <w:rPr>
          <w:rFonts w:hint="eastAsia" w:ascii="仿宋" w:hAnsi="仿宋" w:eastAsia="仿宋" w:cs="仿宋"/>
          <w:sz w:val="32"/>
          <w:szCs w:val="32"/>
          <w:lang w:val="zh-CN" w:eastAsia="zh-CN"/>
        </w:rPr>
        <w:t>各级人民政府或者卫生行政部门、盐业行政部门、供销合作社，对在食盐加碘消除碘缺乏危害工作中作出显著成绩的单位和个人予以表彰或者奖励。　</w:t>
      </w:r>
    </w:p>
    <w:p>
      <w:pPr>
        <w:keepNext w:val="0"/>
        <w:keepLines w:val="0"/>
        <w:pageBreakBefore w:val="0"/>
        <w:widowControl w:val="0"/>
        <w:kinsoku/>
        <w:wordWrap/>
        <w:overflowPunct/>
        <w:topLinePunct w:val="0"/>
        <w:autoSpaceDE/>
        <w:autoSpaceDN/>
        <w:bidi w:val="0"/>
        <w:adjustRightInd/>
        <w:snapToGrid/>
        <w:spacing w:before="361" w:beforeLines="100" w:after="361" w:afterLines="100" w:line="60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zh-CN" w:eastAsia="zh-CN"/>
        </w:rPr>
        <w:t>第二章　碘盐的加工、运输和储存</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第七条　</w:t>
      </w:r>
      <w:r>
        <w:rPr>
          <w:rFonts w:hint="eastAsia" w:ascii="仿宋" w:hAnsi="仿宋" w:eastAsia="仿宋" w:cs="仿宋"/>
          <w:sz w:val="32"/>
          <w:szCs w:val="32"/>
          <w:lang w:val="zh-CN" w:eastAsia="zh-CN"/>
        </w:rPr>
        <w:t>碘盐的加工由省盐业行政部门统一安排，在食盐产地集中加碘。</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碘盐加工企业由省盐业行政部门指定、经省卫生行政部门卫生许可、报国务院盐业主管机构批准后，到当地工商行政管理部门办理营业执照，方可从事碘盐加工业务。</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第八条　</w:t>
      </w:r>
      <w:r>
        <w:rPr>
          <w:rFonts w:hint="eastAsia" w:ascii="仿宋" w:hAnsi="仿宋" w:eastAsia="仿宋" w:cs="仿宋"/>
          <w:sz w:val="32"/>
          <w:szCs w:val="32"/>
          <w:lang w:val="zh-CN" w:eastAsia="zh-CN"/>
        </w:rPr>
        <w:t>用于加工碘盐的食盐和碘酸钾必须符合国家卫生标准,碘盐的含碘量必须达到国家卫生行政部门确定的标准。</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第九条　</w:t>
      </w:r>
      <w:r>
        <w:rPr>
          <w:rFonts w:hint="eastAsia" w:ascii="仿宋" w:hAnsi="仿宋" w:eastAsia="仿宋" w:cs="仿宋"/>
          <w:sz w:val="32"/>
          <w:szCs w:val="32"/>
          <w:lang w:val="zh-CN" w:eastAsia="zh-CN"/>
        </w:rPr>
        <w:t>碘盐出厂前必须经过质量检验。未经质量检验或者检验未达到规定含量标准的碘盐不得出厂。</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第十条　</w:t>
      </w:r>
      <w:r>
        <w:rPr>
          <w:rFonts w:hint="eastAsia" w:ascii="仿宋" w:hAnsi="仿宋" w:eastAsia="仿宋" w:cs="仿宋"/>
          <w:sz w:val="32"/>
          <w:szCs w:val="32"/>
          <w:lang w:val="zh-CN" w:eastAsia="zh-CN"/>
        </w:rPr>
        <w:t>碘盐出厂前必须包装，包装材料应当密封、无毒，符合卫生要求。碘盐包装应当有明显标识，并附有碘盐加工企业名称、地址、含碘量、批号、生产日期及保管使用方法等说明。</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第十一条　</w:t>
      </w:r>
      <w:r>
        <w:rPr>
          <w:rFonts w:hint="eastAsia" w:ascii="仿宋" w:hAnsi="仿宋" w:eastAsia="仿宋" w:cs="仿宋"/>
          <w:sz w:val="32"/>
          <w:szCs w:val="32"/>
          <w:lang w:val="zh-CN" w:eastAsia="zh-CN"/>
        </w:rPr>
        <w:t>碘盐为国家重点运输物资。铁路和交通运输部门应当按照省盐业行政部门报送的年度、月度调盐计划,及时安排运输。碘盐运输工具和装卸工具，必须符合卫生要求。碘盐不得与有毒、有害物质同载、混放。</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第十二条　</w:t>
      </w:r>
      <w:r>
        <w:rPr>
          <w:rFonts w:hint="eastAsia" w:ascii="仿宋" w:hAnsi="仿宋" w:eastAsia="仿宋" w:cs="仿宋"/>
          <w:sz w:val="32"/>
          <w:szCs w:val="32"/>
          <w:lang w:val="zh-CN" w:eastAsia="zh-CN"/>
        </w:rPr>
        <w:t>碘盐加工企业、碘盐批发企业和交通不便地区的碘盐零售单位和个人，应当按照规定保持合理的碘盐库存量，保障供给。</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lang w:val="zh-CN" w:eastAsia="zh-CN"/>
        </w:rPr>
      </w:pPr>
      <w:r>
        <w:rPr>
          <w:rFonts w:hint="eastAsia" w:ascii="仿宋" w:hAnsi="仿宋" w:eastAsia="仿宋" w:cs="仿宋"/>
          <w:sz w:val="32"/>
          <w:szCs w:val="32"/>
          <w:lang w:val="zh-CN" w:eastAsia="zh-CN"/>
        </w:rPr>
        <w:t>存放碘盐的场地应当防晒、干燥、安全、卫生。</w:t>
      </w:r>
    </w:p>
    <w:p>
      <w:pPr>
        <w:keepNext w:val="0"/>
        <w:keepLines w:val="0"/>
        <w:pageBreakBefore w:val="0"/>
        <w:widowControl w:val="0"/>
        <w:kinsoku/>
        <w:wordWrap/>
        <w:overflowPunct/>
        <w:topLinePunct w:val="0"/>
        <w:autoSpaceDE/>
        <w:autoSpaceDN/>
        <w:bidi w:val="0"/>
        <w:adjustRightInd/>
        <w:snapToGrid/>
        <w:spacing w:before="361" w:beforeLines="100" w:after="361" w:afterLines="100" w:line="600" w:lineRule="exact"/>
        <w:jc w:val="center"/>
        <w:textAlignment w:val="auto"/>
        <w:outlineLvl w:val="9"/>
        <w:rPr>
          <w:rFonts w:hint="eastAsia" w:ascii="黑体" w:hAnsi="黑体" w:eastAsia="黑体" w:cs="黑体"/>
          <w:sz w:val="32"/>
          <w:szCs w:val="32"/>
          <w:lang w:val="zh-CN" w:eastAsia="zh-CN"/>
        </w:rPr>
      </w:pPr>
      <w:r>
        <w:rPr>
          <w:rFonts w:hint="eastAsia" w:ascii="黑体" w:hAnsi="黑体" w:eastAsia="黑体" w:cs="黑体"/>
          <w:sz w:val="32"/>
          <w:szCs w:val="32"/>
          <w:lang w:val="zh-CN" w:eastAsia="zh-CN"/>
        </w:rPr>
        <w:t>第三章　碘盐的供应</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第十三条　</w:t>
      </w:r>
      <w:r>
        <w:rPr>
          <w:rFonts w:hint="eastAsia" w:ascii="仿宋" w:hAnsi="仿宋" w:eastAsia="仿宋" w:cs="仿宋"/>
          <w:sz w:val="32"/>
          <w:szCs w:val="32"/>
          <w:lang w:val="zh-CN" w:eastAsia="zh-CN"/>
        </w:rPr>
        <w:t>除省卫生行政部门划定的高碘地区外，本省其他地区必须供应碘盐。</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对经济区域和行政区域不一致的缺碘地区，应当按照盐业运销渠道供应碘盐。</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第十四条　</w:t>
      </w:r>
      <w:r>
        <w:rPr>
          <w:rFonts w:hint="eastAsia" w:ascii="仿宋" w:hAnsi="仿宋" w:eastAsia="仿宋" w:cs="仿宋"/>
          <w:sz w:val="32"/>
          <w:szCs w:val="32"/>
          <w:lang w:val="zh-CN" w:eastAsia="zh-CN"/>
        </w:rPr>
        <w:t>碘盐的批发业务，由县级以上供销合作社所属的食盐经营企业经营。</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lang w:val="zh-CN" w:eastAsia="zh-CN"/>
        </w:rPr>
      </w:pPr>
      <w:r>
        <w:rPr>
          <w:rFonts w:hint="eastAsia" w:ascii="黑体" w:hAnsi="黑体" w:eastAsia="黑体" w:cs="黑体"/>
          <w:sz w:val="32"/>
          <w:szCs w:val="32"/>
          <w:lang w:val="zh-CN" w:eastAsia="zh-CN"/>
        </w:rPr>
        <w:t>第十五条　</w:t>
      </w:r>
      <w:r>
        <w:rPr>
          <w:rFonts w:hint="eastAsia" w:ascii="仿宋" w:hAnsi="仿宋" w:eastAsia="仿宋" w:cs="仿宋"/>
          <w:sz w:val="32"/>
          <w:szCs w:val="32"/>
          <w:lang w:val="zh-CN" w:eastAsia="zh-CN"/>
        </w:rPr>
        <w:t>碘盐的零售业务，由供销合作社和工商行政管理部门批准的零售单位和个人经营。</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碘盐零售实行小包装，并符合国家有关规定。</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从事碘盐分装工作的人员，必须定期进行健康检查。凡患有不宜接触直接入口食品的疾病的人员，不得从事碘盐分装工作。</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第十六条　</w:t>
      </w:r>
      <w:r>
        <w:rPr>
          <w:rFonts w:hint="eastAsia" w:ascii="仿宋" w:hAnsi="仿宋" w:eastAsia="仿宋" w:cs="仿宋"/>
          <w:sz w:val="32"/>
          <w:szCs w:val="32"/>
          <w:lang w:val="zh-CN" w:eastAsia="zh-CN"/>
        </w:rPr>
        <w:t>碘盐加工企业必须按计划向碘盐批发企业供应碘盐;碘盐批发企业必须按计划从碘盐加工企业购进碘盐;碘盐零售单位和个人必须从碘盐批发企业购进碘盐。</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zh-CN" w:eastAsia="zh-CN"/>
        </w:rPr>
        <w:t>碘盐批发企业从碘盐加工企业购进碘盐时，应当对所购碘盐进行检测，并索取加碘证明。碘盐加工企业应当向碘盐批发企业提供加碘证明。</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第十七条　</w:t>
      </w:r>
      <w:r>
        <w:rPr>
          <w:rFonts w:hint="eastAsia" w:ascii="仿宋" w:hAnsi="仿宋" w:eastAsia="仿宋" w:cs="仿宋"/>
          <w:sz w:val="32"/>
          <w:szCs w:val="32"/>
          <w:lang w:val="zh-CN" w:eastAsia="zh-CN"/>
        </w:rPr>
        <w:t>为防治疾病，在碘盐中需要添加其他营养强化剂或者药物的，应当经省卫生行政部门和省盐业行政部门批准，并明确其销售范围。</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lang w:val="zh-CN" w:eastAsia="zh-CN"/>
        </w:rPr>
      </w:pPr>
      <w:r>
        <w:rPr>
          <w:rFonts w:hint="eastAsia" w:ascii="黑体" w:hAnsi="黑体" w:eastAsia="黑体" w:cs="黑体"/>
          <w:sz w:val="32"/>
          <w:szCs w:val="32"/>
          <w:lang w:val="zh-CN" w:eastAsia="zh-CN"/>
        </w:rPr>
        <w:t>第十八条　</w:t>
      </w:r>
      <w:r>
        <w:rPr>
          <w:rFonts w:hint="eastAsia" w:ascii="仿宋" w:hAnsi="仿宋" w:eastAsia="仿宋" w:cs="仿宋"/>
          <w:sz w:val="32"/>
          <w:szCs w:val="32"/>
          <w:lang w:val="zh-CN" w:eastAsia="zh-CN"/>
        </w:rPr>
        <w:t>碘盐为国家定价商品。碘盐加工企业、碘盐批发企业、碘盐零售单位和个人，在调拨、批发、零售碘盐时，必须执行国家规定的价格。</w:t>
      </w:r>
    </w:p>
    <w:p>
      <w:pPr>
        <w:keepNext w:val="0"/>
        <w:keepLines w:val="0"/>
        <w:pageBreakBefore w:val="0"/>
        <w:widowControl w:val="0"/>
        <w:kinsoku/>
        <w:wordWrap/>
        <w:overflowPunct/>
        <w:topLinePunct w:val="0"/>
        <w:autoSpaceDE/>
        <w:autoSpaceDN/>
        <w:bidi w:val="0"/>
        <w:adjustRightInd/>
        <w:snapToGrid/>
        <w:spacing w:before="361" w:beforeLines="100" w:after="361" w:afterLines="100" w:line="600" w:lineRule="exact"/>
        <w:jc w:val="center"/>
        <w:textAlignment w:val="auto"/>
        <w:outlineLvl w:val="9"/>
        <w:rPr>
          <w:rFonts w:hint="eastAsia" w:ascii="黑体" w:hAnsi="黑体" w:eastAsia="黑体" w:cs="黑体"/>
          <w:sz w:val="32"/>
          <w:szCs w:val="32"/>
          <w:lang w:val="zh-CN" w:eastAsia="zh-CN"/>
        </w:rPr>
      </w:pPr>
      <w:r>
        <w:rPr>
          <w:rFonts w:hint="eastAsia" w:ascii="黑体" w:hAnsi="黑体" w:eastAsia="黑体" w:cs="黑体"/>
          <w:sz w:val="32"/>
          <w:szCs w:val="32"/>
          <w:lang w:val="zh-CN" w:eastAsia="zh-CN"/>
        </w:rPr>
        <w:t>第四章　罚　　则</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第十九条　</w:t>
      </w:r>
      <w:r>
        <w:rPr>
          <w:rFonts w:hint="eastAsia" w:ascii="仿宋" w:hAnsi="仿宋" w:eastAsia="仿宋" w:cs="仿宋"/>
          <w:sz w:val="32"/>
          <w:szCs w:val="32"/>
          <w:lang w:val="zh-CN" w:eastAsia="zh-CN"/>
        </w:rPr>
        <w:t>碘盐不符合国家卫生标准或者在碘盐加工、运输、经营过程中有不符合国家卫生标准情形的，由县级以上卫生行政部门责</w:t>
      </w:r>
      <w:bookmarkStart w:id="2" w:name="_GoBack"/>
      <w:bookmarkEnd w:id="2"/>
      <w:r>
        <w:rPr>
          <w:rFonts w:hint="eastAsia" w:ascii="仿宋" w:hAnsi="仿宋" w:eastAsia="仿宋" w:cs="仿宋"/>
          <w:sz w:val="32"/>
          <w:szCs w:val="32"/>
          <w:lang w:val="zh-CN" w:eastAsia="zh-CN"/>
        </w:rPr>
        <w:t>令改正,可以并处该盐产品价值三倍以下的罚款。</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第二十条　</w:t>
      </w:r>
      <w:r>
        <w:rPr>
          <w:rFonts w:hint="eastAsia" w:ascii="仿宋" w:hAnsi="仿宋" w:eastAsia="仿宋" w:cs="仿宋"/>
          <w:sz w:val="32"/>
          <w:szCs w:val="32"/>
          <w:lang w:val="zh-CN" w:eastAsia="zh-CN"/>
        </w:rPr>
        <w:t>擅自开办碘盐加工企业的，由县级以上盐业行政部门责令停止加工、没收其碘盐和违法所得，可以并处该盐产品价值三倍以下的罚款。</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第二十一条　</w:t>
      </w:r>
      <w:r>
        <w:rPr>
          <w:rFonts w:hint="eastAsia" w:ascii="仿宋" w:hAnsi="仿宋" w:eastAsia="仿宋" w:cs="仿宋"/>
          <w:sz w:val="32"/>
          <w:szCs w:val="32"/>
          <w:lang w:val="zh-CN" w:eastAsia="zh-CN"/>
        </w:rPr>
        <w:t>碘盐加工企业加工、供应不合格碘盐的，由县级以上盐业行政部门责令停止加工、销售，并责令其按照国家规定标准重新补碘，没收违法所得,可以并处该盐产品价值三倍以下的罚款。</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第二十二条　</w:t>
      </w:r>
      <w:r>
        <w:rPr>
          <w:rFonts w:hint="eastAsia" w:ascii="仿宋" w:hAnsi="仿宋" w:eastAsia="仿宋" w:cs="仿宋"/>
          <w:sz w:val="32"/>
          <w:szCs w:val="32"/>
          <w:lang w:val="zh-CN" w:eastAsia="zh-CN"/>
        </w:rPr>
        <w:t>碘盐批发企业、碘盐零售单位和个人，在缺碘地区批发、零售非碘盐或者不合格碘盐的，由县级以上供销合作社没收其经营的全部盐产品和违法所得，可以并处该盐产品价值三倍以下的罚款。</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第二十三条　</w:t>
      </w:r>
      <w:r>
        <w:rPr>
          <w:rFonts w:hint="eastAsia" w:ascii="仿宋" w:hAnsi="仿宋" w:eastAsia="仿宋" w:cs="仿宋"/>
          <w:sz w:val="32"/>
          <w:szCs w:val="32"/>
          <w:lang w:val="zh-CN" w:eastAsia="zh-CN"/>
        </w:rPr>
        <w:t>对擅自贩运、加工、销售食盐的，由县级以上盐业行政部门、供销合作社、工商行政管理部门等，按照职责分工，依据国家有关规定予以处罚;构成犯罪的,依法追究刑事责任。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第二十四条　</w:t>
      </w:r>
      <w:r>
        <w:rPr>
          <w:rFonts w:hint="eastAsia" w:ascii="仿宋" w:hAnsi="仿宋" w:eastAsia="仿宋" w:cs="仿宋"/>
          <w:sz w:val="32"/>
          <w:szCs w:val="32"/>
          <w:lang w:val="zh-CN" w:eastAsia="zh-CN"/>
        </w:rPr>
        <w:t>盐业行政部门、供销合作社在食盐加碘消除碘缺乏危害工作中行政不作为的，由县级以上卫生行政部门提请同级人民政府责成有关部门对当事人和直接责任人给予批评教育;情节严重的，给予行政处分。</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lang w:val="zh-CN" w:eastAsia="zh-CN"/>
        </w:rPr>
      </w:pPr>
      <w:r>
        <w:rPr>
          <w:rFonts w:hint="eastAsia" w:ascii="黑体" w:hAnsi="黑体" w:eastAsia="黑体" w:cs="黑体"/>
          <w:sz w:val="32"/>
          <w:szCs w:val="32"/>
          <w:lang w:val="zh-CN" w:eastAsia="zh-CN"/>
        </w:rPr>
        <w:t>第二十五条　</w:t>
      </w:r>
      <w:r>
        <w:rPr>
          <w:rFonts w:hint="eastAsia" w:ascii="仿宋" w:hAnsi="仿宋" w:eastAsia="仿宋" w:cs="仿宋"/>
          <w:sz w:val="32"/>
          <w:szCs w:val="32"/>
          <w:lang w:val="zh-CN" w:eastAsia="zh-CN"/>
        </w:rPr>
        <w:t>当事人对依照本条例作出的行政处罚决定不服的，可以按照《中华人民共和国行政复议法》和《中华人民共和国行政诉讼法》的规定申请复议或者提起行政诉讼。逾期不申请复议、不起诉又不履行处罚决定的，由作出处罚的机关申请人民法院强制执行。</w:t>
      </w:r>
    </w:p>
    <w:p>
      <w:pPr>
        <w:keepNext w:val="0"/>
        <w:keepLines w:val="0"/>
        <w:pageBreakBefore w:val="0"/>
        <w:widowControl w:val="0"/>
        <w:kinsoku/>
        <w:wordWrap/>
        <w:overflowPunct/>
        <w:topLinePunct w:val="0"/>
        <w:autoSpaceDE/>
        <w:autoSpaceDN/>
        <w:bidi w:val="0"/>
        <w:adjustRightInd/>
        <w:snapToGrid/>
        <w:spacing w:before="361" w:beforeLines="100" w:after="361" w:afterLines="100" w:line="600" w:lineRule="exact"/>
        <w:jc w:val="center"/>
        <w:textAlignment w:val="auto"/>
        <w:outlineLvl w:val="9"/>
        <w:rPr>
          <w:rFonts w:hint="eastAsia" w:ascii="黑体" w:hAnsi="黑体" w:eastAsia="黑体" w:cs="黑体"/>
          <w:sz w:val="32"/>
          <w:szCs w:val="32"/>
          <w:lang w:val="zh-CN" w:eastAsia="zh-CN"/>
        </w:rPr>
      </w:pPr>
      <w:r>
        <w:rPr>
          <w:rFonts w:hint="eastAsia" w:ascii="黑体" w:hAnsi="黑体" w:eastAsia="黑体" w:cs="黑体"/>
          <w:sz w:val="32"/>
          <w:szCs w:val="32"/>
          <w:lang w:val="zh-CN" w:eastAsia="zh-CN"/>
        </w:rPr>
        <w:t>第五章　附　　则</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第二十六条　</w:t>
      </w:r>
      <w:r>
        <w:rPr>
          <w:rFonts w:hint="eastAsia" w:ascii="仿宋" w:hAnsi="仿宋" w:eastAsia="仿宋" w:cs="仿宋"/>
          <w:sz w:val="32"/>
          <w:szCs w:val="32"/>
          <w:lang w:val="zh-CN" w:eastAsia="zh-CN"/>
        </w:rPr>
        <w:t>畜牧用盐适用本条例。</w:t>
      </w:r>
    </w:p>
    <w:p>
      <w:pPr>
        <w:keepNext w:val="0"/>
        <w:keepLines w:val="0"/>
        <w:pageBreakBefore w:val="0"/>
        <w:widowControl w:val="0"/>
        <w:kinsoku/>
        <w:wordWrap/>
        <w:overflowPunct/>
        <w:topLinePunct w:val="0"/>
        <w:autoSpaceDE/>
        <w:autoSpaceDN/>
        <w:bidi w:val="0"/>
        <w:adjustRightInd/>
        <w:snapToGrid/>
        <w:spacing w:beforeLines="0" w:afterLines="0"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第二十七条　</w:t>
      </w:r>
      <w:r>
        <w:rPr>
          <w:rFonts w:hint="eastAsia" w:ascii="仿宋" w:hAnsi="仿宋" w:eastAsia="仿宋" w:cs="仿宋"/>
          <w:sz w:val="32"/>
          <w:szCs w:val="32"/>
          <w:lang w:val="zh-CN" w:eastAsia="zh-CN"/>
        </w:rPr>
        <w:t>本条例具体应用中的问题，由省卫生行政部门负责解释。</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val="zh-CN" w:eastAsia="zh-CN"/>
        </w:rPr>
        <w:t>第二十八条　</w:t>
      </w:r>
      <w:r>
        <w:rPr>
          <w:rFonts w:hint="eastAsia" w:ascii="仿宋" w:hAnsi="仿宋" w:eastAsia="仿宋" w:cs="仿宋"/>
          <w:sz w:val="32"/>
          <w:szCs w:val="32"/>
          <w:lang w:val="zh-CN" w:eastAsia="zh-CN"/>
        </w:rPr>
        <w:t>本条例自公布之日起施行</w:t>
      </w:r>
      <w:r>
        <w:rPr>
          <w:rFonts w:hint="eastAsia" w:ascii="仿宋" w:hAnsi="仿宋" w:eastAsia="仿宋" w:cs="仿宋"/>
          <w:sz w:val="32"/>
          <w:szCs w:val="32"/>
          <w:lang w:eastAsia="zh-CN"/>
        </w:rPr>
        <w:t>。</w:t>
      </w:r>
      <w:r>
        <w:rPr>
          <w:rFonts w:hint="eastAsia" w:ascii="仿宋" w:hAnsi="仿宋" w:eastAsia="仿宋" w:cs="仿宋"/>
          <w:sz w:val="32"/>
          <w:szCs w:val="32"/>
        </w:rPr>
        <w:t>1992</w:t>
      </w:r>
      <w:r>
        <w:rPr>
          <w:rFonts w:hint="eastAsia" w:ascii="仿宋" w:hAnsi="仿宋" w:eastAsia="仿宋" w:cs="仿宋"/>
          <w:sz w:val="32"/>
          <w:szCs w:val="32"/>
          <w:lang w:val="zh-CN" w:eastAsia="zh-CN"/>
        </w:rPr>
        <w:t>年12月19日河北省第七届人民代表大会常务委员会第三十一次会议通过的《河北省食盐加碘防治碘缺乏病监督管理条例》同时废止。</w:t>
      </w:r>
    </w:p>
    <w:sectPr>
      <w:footerReference r:id="rId3" w:type="default"/>
      <w:type w:val="continuous"/>
      <w:pgSz w:w="11909" w:h="16834"/>
      <w:pgMar w:top="2098" w:right="1531" w:bottom="1984" w:left="1531" w:header="0" w:footer="0" w:gutter="0"/>
      <w:lnNumType w:countBy="0" w:distance="360"/>
      <w:cols w:space="720"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2834640</wp:posOffset>
              </wp:positionH>
              <wp:positionV relativeFrom="paragraph">
                <wp:posOffset>-678180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3.2pt;margin-top:-53.4pt;height:144pt;width:144pt;mso-position-horizontal-relative:margin;mso-wrap-style:none;z-index:251658240;mso-width-relative:page;mso-height-relative:page;" filled="f" stroked="f" coordsize="21600,21600" o:gfxdata="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7Kn722AAAAAwBAAAPAAAAAAAA&#10;AAEAIAAAACIAAABkcnMvZG93bnJldi54bWxQSwECFAAUAAAACACHTuJAStvN/xICAAATBAAADgAA&#10;AAAAAAABACAAAAAnAQAAZHJzL2Uyb0RvYy54bWxQSwUGAAAAAAYABgBZAQAAqwU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10B5DA0"/>
    <w:rsid w:val="36AB0509"/>
    <w:rsid w:val="525D2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iPriority="99"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uiPriority w:val="99"/>
    <w:pPr>
      <w:widowControl w:val="0"/>
      <w:spacing w:beforeLines="0" w:afterLines="0"/>
    </w:pPr>
    <w:rPr>
      <w:rFonts w:hint="eastAsia" w:ascii="Times New Roman" w:hAnsi="Times New Roman" w:eastAsia="Times New Roman" w:cstheme="minorBidi"/>
      <w:color w:val="000000"/>
      <w:sz w:val="24"/>
      <w:lang w:val="en-US" w:eastAsia="en-US"/>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Office_10.8.2.7072_F1E327BC-269C-435d-A152-05C5408002CA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2021-11-08T01:29:52Z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2052-10.8.2.7072</vt:lpwstr>
  </property>
</Properties>
</file>