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center"/>
        <w:textAlignment w:val="auto"/>
        <w:outlineLvl w:val="9"/>
        <w:rPr>
          <w:rFonts w:hint="eastAsia" w:ascii="仿宋" w:hAnsi="仿宋" w:eastAsia="仿宋" w:cs="仿宋"/>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b w:val="0"/>
          <w:bCs w:val="0"/>
          <w:sz w:val="32"/>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outlineLvl w:val="9"/>
        <w:rPr>
          <w:rFonts w:hint="eastAsia" w:ascii="方正小标宋_GBK" w:hAnsi="方正小标宋_GBK" w:eastAsia="方正小标宋_GBK" w:cs="方正小标宋_GBK"/>
          <w:sz w:val="44"/>
          <w:szCs w:val="44"/>
        </w:rPr>
      </w:pPr>
      <w:bookmarkStart w:id="0" w:name="_GoBack"/>
      <w:r>
        <w:rPr>
          <w:rFonts w:hint="eastAsia" w:asciiTheme="majorEastAsia" w:hAnsiTheme="majorEastAsia" w:eastAsiaTheme="majorEastAsia" w:cstheme="majorEastAsia"/>
          <w:sz w:val="44"/>
          <w:szCs w:val="44"/>
        </w:rPr>
        <w:t>河北雄安新区条例</w:t>
      </w:r>
    </w:p>
    <w:bookmarkEnd w:id="0"/>
    <w:p>
      <w:pPr>
        <w:keepNext w:val="0"/>
        <w:keepLines w:val="0"/>
        <w:pageBreakBefore w:val="0"/>
        <w:widowControl/>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br w:type="textWrapping"/>
      </w:r>
      <w:r>
        <w:rPr>
          <w:rFonts w:hint="eastAsia" w:ascii="仿宋_GB2312" w:hAnsi="仿宋_GB2312" w:eastAsia="仿宋_GB2312" w:cs="仿宋_GB2312"/>
          <w:sz w:val="32"/>
          <w:szCs w:val="32"/>
        </w:rPr>
        <w:t>(2021年7月29日河北省第十三届人民代表大会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常务委员会第二十四次会议通过）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目</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lang w:eastAsia="zh-CN"/>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第一章　总</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第二章　管理体制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第三章　规划与建设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第四章　高质量发展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第五章　改革与开放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第六章　生态环境保护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第七章　公共服务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第八章　协同发展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第九章　法治保障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第十章　附</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为了深入推进京津冀协同发展，有序承接北京非首都功能疏解，把河北雄安新区（以下简称雄安新区）建设成为北京非首都功能疏解集中承载地、高质量高水平社会主义现代化城市，根据《中共中央国务院关于支持河北雄安新区全面深化改革和扩大开放的指导意见》《河北雄安新区规划纲要》《河北雄安新区总体规划（2018—2035年）》和法律、行政法规以及国家有关规定，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规划建设应当以习近平新时代中国特色社会主义思想为指导，坚持党的领导，立足新发展阶段，贯彻落实新发展理念，坚持世界眼光、国际标准、中国特色、高点定位，坚持生态优先、绿色发展，坚持以人民为中心、注重保障和改善民生，坚持保护弘扬中华优秀传统文化、延续历史文脉，坚持解放思想、改革创新，坚持承接疏解与规划建设并重，着力在创新发展、城市治理、生态环境、公共服务等方面先行先试、率先突破，构建雄安标准体系，创造雄安质量，建设绿色生态宜居新城区、创新驱动发展引领区、协调发展示范区、开放发展先行区，打造贯彻落实新发展理念的创新发展示范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省人民政府应当加强对雄安新区规划建设的组织领导，履行主体责任，赋予雄安新区更大的自主发展、自主改革和自主创新的管理权限，加强与中央和国家有关部委、北京市、天津市沟通协调，支持雄安新区规划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省人民政府有关部门以及有关设区的市、县级人民政府应当支持雄安新区的规划建设。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省人民政府应当统筹安排财政转移支付和地方政府债券，支持雄安新区建设。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雄安新区应当建立并完善党委领导、政府负责、民主协商、社会协同、公众参与、法治保障、科技支撑的社会治理体系，形成共建共治共享的社会治理格局，推进社会治理体系和治理能力现代化。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管理体制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是省人民政府的派出机构，参照行使设区的市人民政府的行政管理职权，行使国家和省赋予的省级经济社会管理权限，领导雄安新区规划范围内各级人民政府的工作,根据雄安新区功能定位和建设目标，依法有序推进规划建设管理和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雄安新区管理委员会按照国家和省有关规定设置的所属管理机构，依法依规归口统筹行使设区的市人民政府行政管理部门的行政执法、监督管理等行政管理职权。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雄安新区管理委员会应当依法推行权责清单制度。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雄安新区应当根据国家和省赋予的自主权，按照优化、协同、高效的原则依规调整机构设置，完善大部门制运行模式，构建系统完备、科学规范、运行高效的机构职能体系。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雄安新区管理委员会应当依据国家和省有关规定构建灵活高效的用人制度，按照规定享有统筹使用人力资源的自主权。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雄安新区管理委员会应当健全综合行政执法体制，并可以根据建设发展需要，按照程序确定、调整纳入综合行政执法体制改革的执法职能和事项。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对雄安新区内县级人民政府有关部门作出的行政行为不服的，可以向该县级人民政府申请行政复议；对雄安新区内县级人民政府、雄安新区管理委员会所属机构作出的行政行为不服的，可以向雄安新区管理委员会申请行政复议；对雄安新区管理委员会作出的行政行为不服的，可以向省人民政府申请行政复议。法律、行政法规另有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规划与建设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规划建设应当根据国家和省确定的发展规划和功能定位，坚持以资源环境承载能力为刚性约束条件，统筹生产、生活、生态三大空间，科学确定开发边界、人口规模、用地规模和开发强度，严守生态保护红线、严格保护永久基本农田、严格控制城镇开发边界，构建蓝绿交织、和谐自然的国土空间格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雄安新区管理委员会应当完善规划实施决策机制，建立雄安新区规划委员会，履行组织协调和规划审查职能。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雄安新区规划一经批准，任何单位和个人不得擅自修改。确需修改的，按照法定程序报请原审批机关批准。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雄安新区管理委员会应当对规划实施情况定期组织评估，并向原审批机关提出评估报告。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加强国土空间用途管制，实施国土空间规划许可制度，逐步推进建设用地预审、选址意见书、使用林地审核、建设用地规划许可、建设工程规划许可、乡村建设规划许可等审批事项合并办理，提高审批质量和效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雄安新区管理委员会应当建立健全城市规划设计建设管理标准体系，推进基础设施、城市建筑等领域标准化。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第十六条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城市设计，坚持中西合璧、以中为主、古今交融，弘扬中华优秀传统文化，保留中华文化基因，彰显地域文化特色，塑造中华风范、淀泊风光、创新风尚的城市风貌，形成体现历史传承、文明包容、时代创新的新区风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雄安新区应当坚持数字城市与现实城市同步规划、同步建设，加强智能基础设施建设，积极推广智能化应用服务，构建城市智能运行模式和智能治理体系，健全大数据资产管理体系，建设全球领先的智慧城市。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第十八条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健全城市安全发展管理体制，在城市安全运行、灾害预防、公共安全、综合应急等方面建立高效联动智能的新型城市安全和综合防灾减灾救灾体系，完善重大安全风险联防联控、监测预警和应急管控处置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雄安新区应当推进立体化、信息化社会治安防控体系建设，完善重大决策社会稳定风险评估机制，建立跨部门情报信息工作机制和交流合作机制。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雄安新区应当全面实施乡村振兴战略，创新城乡融合发展体制机制和政策体系，促进城乡公共服务和基础设施建设均衡配置，改善农村生产、生活、生态环境，发展特色小城镇，推进美丽乡村建设。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雄安新区应当建立健全地下空间开发利用统筹协调机制，按照安全、高效、适度的原则，优先布局基础设施，规划和建设市政综合管廊系统和地下综合防灾系统，推进地下空间管理信息化建设。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高质量发展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雄安新区应当按照国家和省有关规定，建设创新型雄安，强化创新驱动，推进供给侧结构性改革，大力发展高端高新产业，促进数字经济和实体经济深度融合，构建现代产业体系，推进高质量发展。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雄安新区应当实行产业准入制度，严格产业准入标准，建立入区产业项目科学评估论证机制，制定限制承接和布局的产业负面清单。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雄安新区应当改造提升符合雄安新区功能定位和发展方向的本地传统产业，有序迁移或者淘汰其他传统产业。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雄安新区应当重点承接以下北京非首都功能疏解：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（一）在京高等学校及其分校、分院、研究生院，事业单位；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（二）国家级科研院所，国家实验室、国家重点实验室、工程研究中心等创新平台、创新中心；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（三）高端医疗机构及其分院、研究中心；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（四）软件和信息服务、设计、创意、咨询等领域的优势企业，以及现代物流、电子商务等企业总部；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（五）银行、保险、证券等金融机构总部及其分支机构；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（六）新一代信息技术、生物医药和生命健康、节能环保、高端新材料等领域的中央管理企业，以及创新型民营企业、高成长性科技企业；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（七）符合雄安新区产业发展方向的其他大型国有企业总部及其分支机构；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（八）国家确定的其他疏解事项。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雄安新区管理委员会应当制定产业发展指导目录并向社会公布。重点发展以下高端高新产业：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（一）新一代信息技术；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（二）现代生命科学和生物技术；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（三）新材料；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（四）高端现代服务业；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（五）绿色生态农业；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（六）国家和省确定的其他重点发展的高端高新产业。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雄安新区应当对符合发展方向的传统产业实施现代化改造提升，推进产业向数字化、信息化、智能化、绿色化发展。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雄安新区应当推动金融基础设施在雄安新区布局，建设金融科技中心，有序推进信息科技前沿成果在金融领域应用。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雄安新区应当支持设立各类法人金融机构，支持民营和外资金融企业发展，吸引金融机构总部、创新研发中心到雄安新区注册。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雄安新区应当合理安排产业空间布局，推动起步区、外围组团和特色小城镇协同发展，在具备条件的情况下，将优势产业向周边地区拓展形成产业集群。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雄安新区应当加强科技创新能力和体系建设，促进科技成果转化，支持在前沿领域技术创新试验和应用方面先行先试。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雄安新区应当积极建立产业协同创新共同体、科技创新智库，创新国际科技合作模式，鼓励科技成果投资入股，推动创新成果标准化、专利化，并在雄安新区及相关地区转化利用。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雄安新区应当改革科技管理制度和科技政策决策咨询制度，将创新驱动发展能力作为重要指标纳入政府绩效考核体系。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雄安新区应当发展绿色生态农业，推动建立现代农业产业体系、生产体系和经营体系，培育新产业、新业态、新模式和新型农业经营主体，推进国家农业科技创新中心和现代农业园区建设。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第二十八条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雄安新区应当实施人才优先发展战略，建立与高质量发展相适应的“五湖四海”选人用人机制以及高层次人才引进与激励政策体系，优化就业创业、成长成才环境。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改革与开放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构建有利于增强对优质北京非首都功能吸引力、符合高质量发展要求和未来发展方向的制度体系，在土地、住房、投融资、财税、金融、人才、医疗等方面先行先试，推动雄安新区实现更高质量、更有效率、更加公平、更可持续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雄安新区可以按照授权开展自然资源资产产权制度改革，建立健全权责明确的自然资源资产产权体系，实施自然资源统一确权登记。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雄安新区应当依法建立健全程序规范、补偿合理、保障多元的土地征收制度，完善被征地农民就业、养老保险等社会保障制度。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制定与住房制度相配套、与开发建设方式相适应的土地供应政策，完善土地出让、租赁、租让结合、混合空间出让、作价出资入股等多元化土地利用和供应模式，以及不同土地供应方式下的不动产登记模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雄安新区应当推进农村集体产权制度改革，农村集体经济组织成员可以依法转让土地承包经营权，增强农村集体所有制经济发展活力，推动建立持续稳定的农民收入增长机制。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雄安新区应当完善国有企业资产管理体制，建立以管资本为主的国有资产监管机制，健全法人治理结构和市场化经营机制。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除涉及国民经济命脉或者承担重大专项任务外，积极稳妥发展混合所有制经济。</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雄安新区可以按照国家规定，对符合税制改革和发展方向的税收政策，在现行税收制度框架内优先实施；对需要先行先试的，依法依规优先试点。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雄安新区根据支持在京企业向雄安新区搬迁的税收政策，引导和推动符合雄安新区功能定位的在京高新技术企业加快转移迁入。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雄安新区应当建立智慧、便捷的税费服务体系，为纳税人、缴费人提供法律宣传、业务咨询、在线办理、权益保护等服务。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雄安新区可以按照国家规定推进综合性、功能性金融监管体制改革，探索建立符合国际规则的金融监管框架，加强本外币协同监管，实现金融活动监管全覆盖，防止发生系统性、区域性金融风险。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雄安新区应当探索建立“揭榜挂帅”的科技人才激励机制，赋予科研机构和高等学校收入分配自主权，建立健全前沿科技领域人才和团队稳定支持机制，实施科研经费和科技成果管理负面清单制度。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雄安新区应当扩大对内对外开放，鼓励国际国内各类资本参与建设，完善企业投资服务机制，促进投资贸易便利化，构建开放型经济体系。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雄安新区应当实行外商投资准入前国民待遇加负面清单管理制度，对负面清单以外的事项实行内外资统一管理。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雄安新区应当按照国家有关政策，支持金融业实施更大力度的对外开放举措。鼓励银行业金融机构加强与外部投资机构合作开展相关业务。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支持符合条件的投资者设立境外股权投资基金，按照国家规定创新本外币账户管理模式，允许跨国公司总部在雄安新区开展本外币资金集中运营，建设面向全球的数字化贸易平台，便利跨境支付结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雄安新区应当根据国家规定放宽外汇资金进出管制，促进投融资汇兑便利化，推进人民币资本项目可兑换。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雄安新区应当推进海关通关智能化、信息化建设，探索建立海关特殊监管区域，建立国际贸易“单一窗口”，提高监管效率和水平。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第四十五条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雄安新区应当在中国（河北）自由贸易试验区（雄安片区）推进制度集成创新，开展首创性、差别化改革探索，积极推进雄安综合保税区建设，促进外向型优势产业发展。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雄安新区应当优化境外人才引进和服务管理，为境外人才创新创业提供便利。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雄安新区应当推动开放型平台、“一带一路”国际合作平台建设，推动与相关国家和地区的交流合作。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生态环境保护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创新生态环境保护体制机制，建立绿色低碳循环发展经济体系，加快碳达峰碳中和进程，实行最严格的生态环境保护制度，加快水生态修复与治理，加强大气污染防治，严守土壤环境安全底线，打造蓝绿交织、清新明亮、水城共融的优美生态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雄安新区应当确立水资源开发利用红线，按照以水定城、以水定地、以水定人、以水定产的要求，实行最严格的水资源管理制度。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雄安新区应当加强白洋淀生态环境治理和保护，推进补水、治污、防洪一体化建设，发挥白洋淀的生态功能、防洪功能，实现以淀兴城、城淀共融。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雄安新区应当创新和完善市场化生态保护和治理机制、资源环境价格机制、多样化生态补偿机制，推行生态环境损害赔偿和企业环境风险评级等制度。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雄安新区应当建立全面节约和循环利用资源制度，落实国家和省资源节约指标要求，建立具有国际先进水平的生活垃圾分类制度，提高城市资源循环节约利用水平，率先建成无废城市。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雄安新区应当充分发挥并科学利用地热资源优势，统筹天然气、电力、地热等能源供给方式，形成多能互补的清洁供热系统。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雄安新区应当建立绿色生态城区指标体系，开展大规模国土绿化，塑造高品质城区生态环境，加强绿化带和生态廊道建设，构建由多类型公园组成的公园体系，提高绿化和森林覆盖率。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雄安新区应当建立资源环境承载能力监测预警长效机制，构建智能化资源环境监测网络系统和区域智慧资源环境监管体系，实行自然资源与环境统一监管。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雄安新区应当开展生态文明建设目标评价考核，建立健全生态环境保护责任清单、环保信用评价、信息强制性披露、生态环境损害责任终身追究等制度。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br w:type="page"/>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公共服务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雄安新区应当引入优质公共服务资源，高标准配套建设公共服务设施，推进共建共享，构建多层次、全覆盖、人性化的基本公共服务网络，提升雄安新区公共服务水平。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政务服务建设，推行证明事项告知承诺制，推动政务服务标准化建设，实现“一网通办、一窗核发”。除法律、法规另有规定或者涉及国家秘密等情形外，政务服务事项应当纳入政务服务平台办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雄安新区应当运用现代信息技术，推进政务信息共享和业务协同，提高政务服务信息化、智能化、精准化、便利化水平。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推进现代教育体系建设，合理均衡配置教育资源，创新教育机制和模式，引进优质教育资源，发展高质量的学前教育、义务教育、高中教育，以及高水平、开放式、国际化高等教育，加快发展现代职业教育。</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雄安新区应当深化医疗卫生领域改革，创新医疗卫生体制机制，构建体系完整、分工明确、功能互补、优质高效的整合型医疗卫生服务体系和立体化卫生应急体系。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雄安新区应当采取措施引进北京市和其他地区优质医疗资源，促进医疗资源和信息共享，并依法支持、鼓励社会资本和境外医疗人员参与提供医疗卫生服务。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雄安新区应当建立以居家为基础、社区为依托、机构为支撑，居家社区机构相协调、医养康养相结合的养老服务体系，满足多层次、多样化的养老服务需求。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第六十条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雄安新区应当创新公共文化服务模式，建设多层次公共文化服务设施，实现农村、城市社区公共文化服务资源整合和互联互通，提高基本公共文化服务标准化、均等化水平。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雄安新区管理委员会应当创新社会保障服务和劳动就业服务体系，提供多层次公共就业服务，建立健全社会保障基本制度和城乡一体化、均等化的就业制度以及失地农民就业创业机制。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雄安新区应当按照职住平衡、住有所居的原则，构建保障基本、兼顾差异、满足多层次个性化需求的新型多元化住房供应体系，建立多主体供应、多渠道保障、租购并举的住房制度。严禁大规模开发商业房地产。</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　协同发展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区域交流合作，通过集中承接北京非首都功能疏解，促进与北京市、天津市以及周边地区合理分工，辐射带动京津冀地区协同发展，打造要素有序自由流动、主体功能约束有效、基本公共服务均等、资源环境可承载的区域协调发展示范区，推进建设京津冀世界级城市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根据功能定位和人口需求，编制公共服务发展规划，加强教育、医疗、文化、法律等公共服务基础设施建设，创新公共服务供给机制，加强与北京市、天津市合作，逐步形成优质高效、保障多元、城乡一体、开放共享的公共服务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省人民政府及其有关部门应当支持雄安新区与周边地区建立生态环境协同治理长效机制，加强重点流域水污染协同治理、大气污染联防联控、生态系统修复与环境管理等方面协作。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按照网络化布局、智能化管理、一体化服务的要求，合理布局综合交通枢纽，加快建立连接雄安新区与北京市、天津市以及周边地区的轨道和公路交通网络。坚持公交优先，综合布局各类城市交通设施，提高绿色交通和公共交通出行比例，打造便捷、安全、绿色、智能的交通系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管理委员会应当制定有利于承接北京非首都功能疏解的人口迁移政策，建立以居住证为载体的公共服务提供机制，实行积分落户制度。建立服务型人口管理新模式和科学的人口预测及统计体系，实行新型实有人口登记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雄安新区应当推动基本公共服务和社会保障水平与北京市、天津市相衔接。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雄安新区应当加强军地共建共用重大科研基地和基础设施建设，建立军民科技协同创新机制，推进军地科研成果双向转化应用和重点产业发展。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第六十九条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雄安新区应当加强各领域政策措施之间的统筹协调和综合配套，建立多地区多部门信息沟通共享和协同推进机制，增强工作的系统性、整体性、协同性。</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第九章　法治保障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第七十条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雄安新区应当坚持依法决策、依法行政，严格规范执法行为，营造公平公正的法治环境，构建符合高质量发展要求的法治保障制度体系，推进法治雄安和廉洁雄安建设。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第七十一条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雄安新区应当依法保护各种所有制经济组织、公民的财产权和其他合法权益，保护企业经营者人身和财产安全。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严禁违反法定权限、条件、程序对市场主体的财产和企业经营者个人财产实施查封、冻结和扣押等行政强制措施；依法确需实施前述行政强制措施的，应当限定在所必需的范围内。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加强产权司法保护，依法严惩侵犯产权的各类刑事犯罪，严格规范涉案财产处置。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第七十二条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雄安新区应当加大知识产权保护力度，建立健全知识产权保护机制，强化行政执法和刑事司法衔接，建立快速反应的知识产权执法机制，实施知识产权侵权惩罚性赔偿制度。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第七十三条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雄安新区应当完善社会信用体系，建立覆盖自然人、法人和非法人组织的诚信账户，实行信用风险分类监管，建立并完善守信激励和失信联合惩戒机制。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第七十四条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雄安新区应当按照鼓励创新的原则，对新技术、新产业、新业态、新模式等实行包容审慎监管，针对其性质、特点分类制定和实行相应的监管规则和标准，确保质量和安全。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第七十五条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雄安新区应当加强社会矛盾纠纷多元预防调处化解工作，畅通和规范公众诉求表达、利益协调、权益保障通道，完善信访制度和人民调解、行政调解、司法调解联动工作机制。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雄安新区应当支持设立国际性仲裁、认证、鉴定机构，建立商事纠纷多元解决机制。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第七十六条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雄安新区应当健全与法治雄安建设相适应的司法体制机制，深化司法责任制综合配套改革，营造公正高效权威的司法环境。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第七十七条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雄安新区应当加强公共法律服务体系建设，完善公共法律服务体制机制，加强服务平台和服务网络设施建设，促进公共法律服务标准化、规范化，提供及时、精准、普惠的公共法律服务。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雄安新区应当支持律师事务所、法律援助机构、公证机构、司法鉴定机构、仲裁机构、调解组织等创新建设发展，鼓励各类社会组织在法治宣传、权益维护、矛盾纠纷化解等方面提供法律服务。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第七十八条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省人民政府、雄安新区管理委员会应当建立有利于鼓励改革创新的容错纠错机制，明确适用于容错纠错的具体情形和认定程序。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第七十九条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雄安新区改革创新需要暂时调整或者暂时停止适用法律、行政法规、国务院决定的，应当依照法定程序报请有权机关决定；需要暂时调整或者暂时停止适用地方性法规的，省人民政府应当依法提请省人民代表大会或者其常务委员会作出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第十章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黑体" w:hAnsi="黑体" w:eastAsia="黑体" w:cs="黑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第八十条</w:t>
      </w: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本条例自2021年9月1日起施行。</w:t>
      </w:r>
      <w:r>
        <w:rPr>
          <w:rFonts w:hint="eastAsia" w:ascii="仿宋_GB2312" w:hAnsi="仿宋_GB2312" w:eastAsia="仿宋_GB2312" w:cs="仿宋_GB2312"/>
          <w:b w:val="0"/>
          <w:bCs w:val="0"/>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b w:val="0"/>
          <w:bCs w:val="0"/>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59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59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t>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4.25pt;mso-position-horizontal:outside;mso-position-horizontal-relative:margin;z-index:251658240;mso-width-relative:page;mso-height-relative:page;" filled="f" stroked="f" coordsize="21600,21600" o:gfxdata="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T2QT/UAAAABQEAAA8A&#10;AAAAAAAAAQAgAAAAIgAAAGRycy9kb3ducmV2LnhtbFBLAQIUABQAAAAIAIdO4kByC1sYGwIAABQE&#10;AAAOAAAAAAAAAAEAIAAAACMBAABkcnMvZTJvRG9jLnhtbFBLBQYAAAAABgAGAFkBAACw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t>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eastAsia="zh-CN"/>
                      </w:rPr>
                      <w:t>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45373BA"/>
    <w:rsid w:val="06A860D9"/>
    <w:rsid w:val="072C24BF"/>
    <w:rsid w:val="086E247A"/>
    <w:rsid w:val="08D40360"/>
    <w:rsid w:val="0C1A4C0B"/>
    <w:rsid w:val="0C1A76E5"/>
    <w:rsid w:val="0C861725"/>
    <w:rsid w:val="0D094F44"/>
    <w:rsid w:val="0D470FF2"/>
    <w:rsid w:val="0E140803"/>
    <w:rsid w:val="0E2A320C"/>
    <w:rsid w:val="11D7669D"/>
    <w:rsid w:val="122D545C"/>
    <w:rsid w:val="14926EBD"/>
    <w:rsid w:val="156A4329"/>
    <w:rsid w:val="17275385"/>
    <w:rsid w:val="17E068B0"/>
    <w:rsid w:val="18004281"/>
    <w:rsid w:val="18F5465C"/>
    <w:rsid w:val="1AC37923"/>
    <w:rsid w:val="1AF373D9"/>
    <w:rsid w:val="1B2E0496"/>
    <w:rsid w:val="1D3D1FC2"/>
    <w:rsid w:val="1EDC1B32"/>
    <w:rsid w:val="1F5576D5"/>
    <w:rsid w:val="2183663B"/>
    <w:rsid w:val="236D0771"/>
    <w:rsid w:val="23847CD0"/>
    <w:rsid w:val="25486C31"/>
    <w:rsid w:val="266A7E16"/>
    <w:rsid w:val="28AE3375"/>
    <w:rsid w:val="29B77975"/>
    <w:rsid w:val="2D7E1E60"/>
    <w:rsid w:val="2DB91631"/>
    <w:rsid w:val="2E380213"/>
    <w:rsid w:val="3043549B"/>
    <w:rsid w:val="30BF1395"/>
    <w:rsid w:val="335A044A"/>
    <w:rsid w:val="33C853DE"/>
    <w:rsid w:val="34585101"/>
    <w:rsid w:val="361C2E51"/>
    <w:rsid w:val="368775E1"/>
    <w:rsid w:val="37926E3B"/>
    <w:rsid w:val="39C13563"/>
    <w:rsid w:val="3B913331"/>
    <w:rsid w:val="3D1A05E7"/>
    <w:rsid w:val="3D902EBE"/>
    <w:rsid w:val="3DCE1B6D"/>
    <w:rsid w:val="3FB278D5"/>
    <w:rsid w:val="40794D3B"/>
    <w:rsid w:val="426F41D0"/>
    <w:rsid w:val="430D22F2"/>
    <w:rsid w:val="43AB7920"/>
    <w:rsid w:val="47303B90"/>
    <w:rsid w:val="493F1F17"/>
    <w:rsid w:val="4A1152BB"/>
    <w:rsid w:val="4AE044F5"/>
    <w:rsid w:val="4D056219"/>
    <w:rsid w:val="4DCC0D63"/>
    <w:rsid w:val="503B5306"/>
    <w:rsid w:val="522C7453"/>
    <w:rsid w:val="52610B72"/>
    <w:rsid w:val="52E44939"/>
    <w:rsid w:val="53276E42"/>
    <w:rsid w:val="55813A61"/>
    <w:rsid w:val="55A36A60"/>
    <w:rsid w:val="57A414C6"/>
    <w:rsid w:val="580D4049"/>
    <w:rsid w:val="58602C5C"/>
    <w:rsid w:val="5A736B59"/>
    <w:rsid w:val="5B766918"/>
    <w:rsid w:val="5E296B31"/>
    <w:rsid w:val="60CC7090"/>
    <w:rsid w:val="60D75C35"/>
    <w:rsid w:val="61E366CD"/>
    <w:rsid w:val="633436BE"/>
    <w:rsid w:val="63893B03"/>
    <w:rsid w:val="655A7B71"/>
    <w:rsid w:val="659048C1"/>
    <w:rsid w:val="65AB7605"/>
    <w:rsid w:val="65B01722"/>
    <w:rsid w:val="68CB5571"/>
    <w:rsid w:val="690735C7"/>
    <w:rsid w:val="6A7315AB"/>
    <w:rsid w:val="6C221F18"/>
    <w:rsid w:val="6DA85515"/>
    <w:rsid w:val="6E30012F"/>
    <w:rsid w:val="6F9F33E5"/>
    <w:rsid w:val="70EB0DEA"/>
    <w:rsid w:val="71B60A1C"/>
    <w:rsid w:val="73D26024"/>
    <w:rsid w:val="745317B2"/>
    <w:rsid w:val="76B77C73"/>
    <w:rsid w:val="790B2294"/>
    <w:rsid w:val="79203B6B"/>
    <w:rsid w:val="7B5B0E74"/>
    <w:rsid w:val="7EDB1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9</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my</cp:lastModifiedBy>
  <dcterms:modified xsi:type="dcterms:W3CDTF">2021-08-13T08:00:30Z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