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eastAsia="zh-CN"/>
        </w:rPr>
        <w:t>衡水市人民代表大会常务委员会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</w:rPr>
        <w:t>关于修改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val="en-US" w:eastAsia="zh-CN"/>
        </w:rPr>
        <w:t>《衡水市养犬管理条例》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eastAsia="zh-CN"/>
        </w:rPr>
        <w:t>等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val="en-US" w:eastAsia="zh-CN"/>
        </w:rPr>
        <w:t>三部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  <w:lang w:val="en-US" w:eastAsia="zh-CN"/>
        </w:rPr>
        <w:t>法规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44"/>
          <w:szCs w:val="44"/>
        </w:rPr>
        <w:t>的决定</w:t>
      </w:r>
    </w:p>
    <w:p>
      <w:pPr>
        <w:pStyle w:val="2"/>
        <w:rPr>
          <w:rFonts w:hint="eastAsia"/>
        </w:rPr>
      </w:pPr>
    </w:p>
    <w:p>
      <w:pPr>
        <w:jc w:val="both"/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</w:pP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（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val="en-US" w:eastAsia="zh-CN"/>
        </w:rPr>
        <w:t>2021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年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val="en-US" w:eastAsia="zh-CN"/>
        </w:rPr>
        <w:t>10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月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val="en-US" w:eastAsia="zh-CN"/>
        </w:rPr>
        <w:t>26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日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eastAsia="zh-CN"/>
        </w:rPr>
        <w:t>衡水市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第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eastAsia="zh-CN"/>
        </w:rPr>
        <w:t>七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届人民代表大会常务</w:t>
      </w:r>
    </w:p>
    <w:p>
      <w:pPr>
        <w:jc w:val="both"/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委员会第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eastAsia="zh-CN"/>
        </w:rPr>
        <w:t>一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次会议通过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val="en-US" w:eastAsia="zh-CN"/>
        </w:rPr>
        <w:t xml:space="preserve">  2021年11月23日河北省第</w:t>
      </w:r>
    </w:p>
    <w:p>
      <w:pPr>
        <w:jc w:val="both"/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</w:pP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  <w:lang w:val="en-US" w:eastAsia="zh-CN"/>
        </w:rPr>
        <w:t>十三届人民代表大会常务委员会第二十七次会议通过</w:t>
      </w:r>
      <w:r>
        <w:rPr>
          <w:rFonts w:hint="eastAsia" w:ascii="楷体_GB2312" w:hAnsi="仿宋_GB2312" w:eastAsia="楷体_GB2312" w:cs="仿宋_GB2312"/>
          <w:bCs/>
          <w:color w:val="000000"/>
          <w:kern w:val="0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</w:p>
    <w:p>
      <w:pPr>
        <w:spacing w:line="560" w:lineRule="exact"/>
        <w:ind w:firstLine="640" w:firstLineChars="200"/>
        <w:rPr>
          <w:rFonts w:hint="eastAsia" w:ascii="仿宋_GB2312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衡水市第七届人民代表大会常务委员会第</w:t>
      </w: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一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次会议</w:t>
      </w:r>
      <w:bookmarkStart w:id="0" w:name="_GoBack"/>
      <w:bookmarkEnd w:id="0"/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决定，对下列三部法规作出修改：</w:t>
      </w:r>
    </w:p>
    <w:p>
      <w:pPr>
        <w:spacing w:line="560" w:lineRule="exact"/>
        <w:ind w:firstLine="640" w:firstLineChars="200"/>
        <w:rPr>
          <w:rFonts w:hint="eastAsia" w:ascii="黑体" w:hAnsi="黑体" w:eastAsia="黑体" w:cs="黑体"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eastAsia="zh-CN"/>
        </w:rPr>
        <w:t>一、衡水市养犬管理条例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第三十三条修改为“违反本条例第十二条规定，未对犬龄满三个月或者免疫间隔期满的犬只进行狂犬病免疫接种的，由农业农村部门责令限期改正，可以处一千元以下罚款；逾期不改正的，处一千元以上五千元以下罚款，由农业农村部门委托动物诊疗机构、无害化处理场所等代为处理，所需费用由违法行为人承担”。</w:t>
      </w:r>
    </w:p>
    <w:p>
      <w:pPr>
        <w:spacing w:line="560" w:lineRule="exact"/>
        <w:ind w:firstLine="640" w:firstLineChars="200"/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二、衡水市物业管理条例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第十七条第二款删除“业主代表应当符合本条例有关业主委员会委员候选人资格的规定”。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第二十四条修改为“业主委员会委员候选人应当从热心公益事业、责任心强、具有一定组织能力的业主中确定”。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color w:val="0000FF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第二十七条第二款删除第（二）项，修改为“业主委员会委员出现下列情形之一的，业主委员会应当提请业主大会罢免其委员资格：（一）连续两次以上缺席业主委员会会议的；（二）出现本条例第二十六条规定情形的”。</w:t>
      </w:r>
    </w:p>
    <w:p>
      <w:pPr>
        <w:spacing w:line="560" w:lineRule="exact"/>
        <w:ind w:firstLine="640" w:firstLineChars="200"/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三、衡水市节约用水管理条例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四十四条第一款修改为“违反本条例第十二条第三款规定，纳入取水许可管理的用水单位未按规定取得用水计划擅自取用水的，由水行政主管部门责令限期改正；逾期不改正的，处五千元以上二万元以下罚款”。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本决定自</w:t>
      </w: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公布之日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起施行。</w:t>
      </w:r>
    </w:p>
    <w:p>
      <w:pPr>
        <w:spacing w:line="560" w:lineRule="exact"/>
        <w:ind w:firstLine="640" w:firstLineChars="200"/>
      </w:pP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上述三部法规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根据本决定作相应修改和条序调整后，重新公布。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E5C05"/>
    <w:rsid w:val="223669AF"/>
    <w:rsid w:val="473209A9"/>
    <w:rsid w:val="7D4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方正仿宋简体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2021-12-09T07:52:00Z</dcterms:created>
  <dc:creator>lenovo</dc:creator>
  <cp:lastModifiedBy>PC400</cp:lastModifiedBy>
  <dcterms:modified xsi:type="dcterms:W3CDTF">2022-01-19T01:19:00Z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514F6D8A40DB4277864B1932D7B53DE6</vt:lpwstr>
  </property>
</Properties>
</file>