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06E91EA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河南省河南省人民代表大会常务委员会关于废止《河南省制止不正当价格行为和牟取暴利条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河南省河南省人民代表大会常务委员会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关于废止《河南省制止不正当价格行为和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牟取暴利条例》、《河南省城市房屋拆迁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管理条例》的决定</w:t>
      </w:r>
    </w:p>
    <w:p w14:paraId="06572744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（2025年5月29日河南省第十四届人民代表大会常务委员会第十七次会议通过）</w:t>
      </w:r>
    </w:p>
    <w:p w14:paraId="4F2CDEB3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河南省第十四届人民代表大会常务委员会第十七次会议决定：废止1995年6月24日河南省第八届人民代表大会常务委员会第十四次会议通过的《河南省制止不正当价格行为和牟取暴利条例》和2002年9月27日河南省第九届人民代表大会常务委员会第三十次会议通过的《河南省城市房屋拆迁管理条例》。</w:t>
      </w:r>
    </w:p>
    <w:p w14:paraId="5698C47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1A0DB1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238</Words>
  <Characters>250</Characters>
  <Lines>87</Lines>
  <Paragraphs>24</Paragraphs>
  <TotalTime>2</TotalTime>
  <ScaleCrop>false</ScaleCrop>
  <LinksUpToDate>false</LinksUpToDate>
  <CharactersWithSpaces>250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2025-06-16T02:26:13Z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