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hAnsi="宋体" w:eastAsia="宋体" w:cs="宋体"/>
          <w:b/>
          <w:szCs w:val="32"/>
        </w:rPr>
      </w:pPr>
    </w:p>
    <w:p>
      <w:pPr>
        <w:pStyle w:val="2"/>
        <w:jc w:val="center"/>
        <w:rPr>
          <w:rFonts w:hint="eastAsia" w:hAnsi="宋体" w:eastAsia="宋体" w:cs="宋体"/>
          <w:b/>
          <w:szCs w:val="32"/>
        </w:rPr>
      </w:pPr>
    </w:p>
    <w:p>
      <w:pPr>
        <w:pStyle w:val="2"/>
        <w:jc w:val="center"/>
        <w:rPr>
          <w:rFonts w:hint="eastAsia" w:hAnsi="宋体" w:eastAsia="宋体" w:cs="宋体"/>
          <w:bCs/>
          <w:sz w:val="44"/>
          <w:szCs w:val="44"/>
        </w:rPr>
      </w:pPr>
      <w:r>
        <w:rPr>
          <w:rFonts w:hint="eastAsia" w:hAnsi="宋体" w:eastAsia="宋体" w:cs="宋体"/>
          <w:bCs/>
          <w:sz w:val="44"/>
          <w:szCs w:val="44"/>
        </w:rPr>
        <w:t>河南省劳动力市场条例</w:t>
      </w:r>
    </w:p>
    <w:p>
      <w:pPr>
        <w:pStyle w:val="2"/>
        <w:jc w:val="center"/>
        <w:rPr>
          <w:rFonts w:hint="eastAsia" w:hAnsi="宋体" w:eastAsia="宋体" w:cs="宋体"/>
          <w:bCs/>
          <w:szCs w:val="32"/>
        </w:rPr>
      </w:pPr>
    </w:p>
    <w:p>
      <w:pPr>
        <w:pStyle w:val="2"/>
        <w:ind w:firstLine="632" w:firstLineChars="200"/>
        <w:rPr>
          <w:rFonts w:hint="eastAsia" w:ascii="楷体_GB2312" w:hAnsi="宋体" w:eastAsia="楷体_GB2312" w:cs="宋体"/>
          <w:szCs w:val="32"/>
        </w:rPr>
      </w:pPr>
      <w:r>
        <w:rPr>
          <w:rFonts w:hint="eastAsia" w:ascii="楷体_GB2312" w:hAnsi="仿宋" w:eastAsia="楷体_GB2312" w:cs="宋体"/>
          <w:szCs w:val="32"/>
        </w:rPr>
        <w:t>（</w:t>
      </w:r>
      <w:r>
        <w:rPr>
          <w:rFonts w:hint="eastAsia" w:ascii="楷体_GB2312" w:hAnsi="宋体" w:eastAsia="楷体_GB2312" w:cs="宋体"/>
          <w:szCs w:val="32"/>
        </w:rPr>
        <w:t>1995年12月8日河南省第八届人民代表大会常务委</w:t>
      </w:r>
    </w:p>
    <w:p>
      <w:pPr>
        <w:pStyle w:val="2"/>
        <w:ind w:firstLine="632" w:firstLineChars="200"/>
        <w:rPr>
          <w:rFonts w:hint="eastAsia" w:ascii="楷体_GB2312" w:hAnsi="宋体" w:eastAsia="楷体_GB2312" w:cs="宋体"/>
          <w:szCs w:val="32"/>
        </w:rPr>
      </w:pPr>
      <w:r>
        <w:rPr>
          <w:rFonts w:hint="eastAsia" w:ascii="楷体_GB2312" w:hAnsi="宋体" w:eastAsia="楷体_GB2312" w:cs="宋体"/>
          <w:szCs w:val="32"/>
        </w:rPr>
        <w:t>员会第十七次会议通过　根据2004年11月26日河南省</w:t>
      </w:r>
    </w:p>
    <w:p>
      <w:pPr>
        <w:pStyle w:val="2"/>
        <w:ind w:firstLine="632" w:firstLineChars="200"/>
        <w:rPr>
          <w:rFonts w:hint="eastAsia" w:ascii="楷体_GB2312" w:hAnsi="宋体" w:eastAsia="楷体_GB2312" w:cs="宋体"/>
          <w:szCs w:val="32"/>
          <w:lang w:eastAsia="zh-CN"/>
        </w:rPr>
      </w:pPr>
      <w:bookmarkStart w:id="0" w:name="_GoBack"/>
      <w:bookmarkEnd w:id="0"/>
      <w:r>
        <w:rPr>
          <w:rFonts w:hint="eastAsia" w:ascii="楷体_GB2312" w:hAnsi="宋体" w:eastAsia="楷体_GB2312" w:cs="宋体"/>
          <w:szCs w:val="32"/>
        </w:rPr>
        <w:t>第十届人民代表大会常务委员会第十二次会议</w:t>
      </w:r>
      <w:r>
        <w:rPr>
          <w:rFonts w:hint="eastAsia" w:ascii="楷体_GB2312" w:hAnsi="宋体" w:eastAsia="楷体_GB2312" w:cs="宋体"/>
          <w:szCs w:val="32"/>
          <w:lang w:eastAsia="zh-CN"/>
        </w:rPr>
        <w:t>通过的</w:t>
      </w:r>
    </w:p>
    <w:p>
      <w:pPr>
        <w:pStyle w:val="2"/>
        <w:ind w:firstLine="632" w:firstLineChars="200"/>
        <w:rPr>
          <w:rFonts w:hint="eastAsia" w:ascii="楷体_GB2312" w:hAnsi="宋体" w:eastAsia="楷体_GB2312" w:cs="宋体"/>
          <w:szCs w:val="32"/>
        </w:rPr>
      </w:pPr>
      <w:r>
        <w:rPr>
          <w:rFonts w:hint="eastAsia" w:ascii="楷体_GB2312" w:hAnsi="宋体" w:eastAsia="楷体_GB2312" w:cs="宋体"/>
          <w:szCs w:val="32"/>
        </w:rPr>
        <w:t>《河南省人民代表大会常务委员会关于修改〈河南省劳</w:t>
      </w:r>
    </w:p>
    <w:p>
      <w:pPr>
        <w:pStyle w:val="2"/>
        <w:ind w:firstLine="632" w:firstLineChars="200"/>
        <w:rPr>
          <w:rFonts w:hint="eastAsia" w:ascii="楷体_GB2312" w:hAnsi="宋体" w:eastAsia="楷体_GB2312" w:cs="宋体"/>
          <w:szCs w:val="32"/>
        </w:rPr>
      </w:pPr>
      <w:r>
        <w:rPr>
          <w:rFonts w:hint="eastAsia" w:ascii="楷体_GB2312" w:hAnsi="宋体" w:eastAsia="楷体_GB2312" w:cs="宋体"/>
          <w:szCs w:val="32"/>
        </w:rPr>
        <w:t xml:space="preserve">动力市场条例〉的决定》修正） </w:t>
      </w:r>
    </w:p>
    <w:p>
      <w:pPr>
        <w:pStyle w:val="2"/>
        <w:rPr>
          <w:rFonts w:hint="eastAsia" w:hAnsi="宋体" w:cs="宋体"/>
          <w:szCs w:val="32"/>
        </w:rPr>
      </w:pPr>
    </w:p>
    <w:p>
      <w:pPr>
        <w:pStyle w:val="2"/>
        <w:jc w:val="center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目    录</w:t>
      </w:r>
    </w:p>
    <w:p>
      <w:pPr>
        <w:pStyle w:val="2"/>
        <w:jc w:val="left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 xml:space="preserve">    第一章  总则</w:t>
      </w:r>
    </w:p>
    <w:p>
      <w:pPr>
        <w:pStyle w:val="2"/>
        <w:jc w:val="left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 xml:space="preserve">    第二章  职业介绍机构</w:t>
      </w:r>
    </w:p>
    <w:p>
      <w:pPr>
        <w:pStyle w:val="2"/>
        <w:jc w:val="left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 xml:space="preserve">    第三章  择业求职和招用人员</w:t>
      </w:r>
    </w:p>
    <w:p>
      <w:pPr>
        <w:pStyle w:val="2"/>
        <w:jc w:val="left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 xml:space="preserve">    第四章  管理与监督</w:t>
      </w:r>
    </w:p>
    <w:p>
      <w:pPr>
        <w:pStyle w:val="2"/>
        <w:jc w:val="left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 xml:space="preserve">    第五章  法律责任</w:t>
      </w:r>
    </w:p>
    <w:p>
      <w:pPr>
        <w:pStyle w:val="2"/>
        <w:jc w:val="left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 xml:space="preserve">    第六章  附则</w:t>
      </w:r>
    </w:p>
    <w:p>
      <w:pPr>
        <w:pStyle w:val="2"/>
        <w:jc w:val="center"/>
        <w:rPr>
          <w:rFonts w:hint="eastAsia" w:ascii="黑体" w:hAnsi="宋体" w:eastAsia="黑体" w:cs="宋体"/>
          <w:szCs w:val="32"/>
        </w:rPr>
      </w:pPr>
    </w:p>
    <w:p>
      <w:pPr>
        <w:pStyle w:val="2"/>
        <w:jc w:val="center"/>
        <w:rPr>
          <w:rFonts w:hint="eastAsia" w:ascii="黑体" w:hAnsi="宋体" w:eastAsia="黑体" w:cs="宋体"/>
          <w:szCs w:val="32"/>
        </w:rPr>
      </w:pPr>
      <w:r>
        <w:rPr>
          <w:rFonts w:hint="eastAsia" w:ascii="黑体" w:hAnsi="宋体" w:eastAsia="黑体" w:cs="宋体"/>
          <w:szCs w:val="32"/>
        </w:rPr>
        <w:t>第一章　总则</w:t>
      </w:r>
    </w:p>
    <w:p>
      <w:pPr>
        <w:pStyle w:val="2"/>
        <w:jc w:val="center"/>
        <w:rPr>
          <w:rFonts w:hint="eastAsia" w:ascii="黑体" w:hAnsi="宋体" w:eastAsia="黑体" w:cs="宋体"/>
          <w:szCs w:val="32"/>
        </w:rPr>
      </w:pP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第一条</w:t>
      </w:r>
      <w:r>
        <w:rPr>
          <w:rFonts w:hint="eastAsia" w:ascii="仿宋_GB2312" w:hAnsi="仿宋_GB2312" w:eastAsia="仿宋_GB2312" w:cs="仿宋_GB2312"/>
          <w:szCs w:val="32"/>
        </w:rPr>
        <w:t>　为了充分开发和合理利用劳动力资源，保护劳动者平等就业和选择职业的权利，加强劳动力市场管理，根据《中华人民共和国劳动法》和国家有关规定，结合本省实际情况，制定本条例。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第二条　</w:t>
      </w:r>
      <w:r>
        <w:rPr>
          <w:rFonts w:hint="eastAsia" w:ascii="仿宋_GB2312" w:hAnsi="仿宋_GB2312" w:eastAsia="仿宋_GB2312" w:cs="仿宋_GB2312"/>
          <w:szCs w:val="32"/>
        </w:rPr>
        <w:t>凡在本省行政区域内通过劳动力市场招用人员、择业求职以及从事有关职业介绍活动的单位和个人，应当遵守本条例。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第三条</w:t>
      </w:r>
      <w:r>
        <w:rPr>
          <w:rFonts w:hint="eastAsia" w:ascii="仿宋_GB2312" w:hAnsi="仿宋_GB2312" w:eastAsia="仿宋_GB2312" w:cs="仿宋_GB2312"/>
          <w:szCs w:val="32"/>
        </w:rPr>
        <w:t>　本条例所称劳动力市场，是指在各级劳动行政部门管理与监督下，运用市场机制配置劳动力资源，实行劳动力供求双方相互选择的劳动中介服务场所。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第四条</w:t>
      </w:r>
      <w:r>
        <w:rPr>
          <w:rFonts w:hint="eastAsia" w:ascii="仿宋_GB2312" w:hAnsi="仿宋_GB2312" w:eastAsia="仿宋_GB2312" w:cs="仿宋_GB2312"/>
          <w:szCs w:val="32"/>
        </w:rPr>
        <w:t>　劳动力市场运行应当遵循公开、平等、竞争、公正服务的原则，促进用人单位与劳动者的双向选择和劳动力的合理有序流动。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</w:p>
    <w:p>
      <w:pPr>
        <w:pStyle w:val="2"/>
        <w:jc w:val="center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 xml:space="preserve">第二章　职业介绍机构 </w:t>
      </w:r>
    </w:p>
    <w:p>
      <w:pPr>
        <w:pStyle w:val="2"/>
        <w:jc w:val="center"/>
        <w:rPr>
          <w:rFonts w:hint="eastAsia" w:ascii="仿宋_GB2312" w:hAnsi="仿宋_GB2312" w:eastAsia="仿宋_GB2312" w:cs="仿宋_GB2312"/>
          <w:szCs w:val="32"/>
        </w:rPr>
      </w:pP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第五条</w:t>
      </w:r>
      <w:r>
        <w:rPr>
          <w:rFonts w:hint="eastAsia" w:ascii="仿宋_GB2312" w:hAnsi="仿宋_GB2312" w:eastAsia="仿宋_GB2312" w:cs="仿宋_GB2312"/>
          <w:szCs w:val="32"/>
        </w:rPr>
        <w:t>　劳动行政部门和具备条件的行业管理部门、企业事业单位、社会团体及其他社会组织、公民个人经过批准，可以开办职业介绍机构。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第六条</w:t>
      </w:r>
      <w:r>
        <w:rPr>
          <w:rFonts w:hint="eastAsia" w:ascii="仿宋_GB2312" w:hAnsi="仿宋_GB2312" w:eastAsia="仿宋_GB2312" w:cs="仿宋_GB2312"/>
          <w:szCs w:val="32"/>
        </w:rPr>
        <w:t>　开办职业介绍机构，应当具备下列条件：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（一）有明确的业务范围和章程；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（二）有固定的服务场所和相应的办公设施；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（三）有相应的开办资金；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（四）有一定数量的熟悉劳动政策法规和业务知识的专职工作人员；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（五）法律、法规规定的其他条件。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第七条</w:t>
      </w:r>
      <w:r>
        <w:rPr>
          <w:rFonts w:hint="eastAsia" w:ascii="仿宋_GB2312" w:hAnsi="仿宋_GB2312" w:eastAsia="仿宋_GB2312" w:cs="仿宋_GB2312"/>
          <w:szCs w:val="32"/>
        </w:rPr>
        <w:t>　各级劳动行政部门可以设立综合性的职业介绍机构，由本级人民政府审批。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企业事业单位、行业管理部门、社会团体及其他社会组织、公民个人设立职业介绍机构的，须持本条例第六条规定的有关资料和书面报告，向所在地县级以上劳动行政部门申请，经审查批准，领取《职业介绍许可证》，并到同级工商行政管理部门注册登记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《职业介绍许可证》由省劳动行政部门统一印发，任何单位和个人不得转借、转让、涂改、倒卖和伪造。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第八条</w:t>
      </w:r>
      <w:r>
        <w:rPr>
          <w:rFonts w:hint="eastAsia" w:ascii="仿宋_GB2312" w:hAnsi="仿宋_GB2312" w:eastAsia="仿宋_GB2312" w:cs="仿宋_GB2312"/>
          <w:szCs w:val="32"/>
        </w:rPr>
        <w:t>　职业介绍机构应当提供下列服务：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（一）对求职者和用人单位进行求职、用工登记；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（二）为求职者提供用人信息、求职咨询和介绍工作单位；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（三）为用人单位提供劳动力资源信息和咨询服务；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（四）组织劳动力供求双方洽谈；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（五）向社会公布劳动力市场的供求信息；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（六）指导建立劳动关系的双方当事人签订劳动合同；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（七）法律、法规、规章规定的其他职业介绍工作。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第九条</w:t>
      </w:r>
      <w:r>
        <w:rPr>
          <w:rFonts w:hint="eastAsia" w:ascii="仿宋_GB2312" w:hAnsi="仿宋_GB2312" w:eastAsia="仿宋_GB2312" w:cs="仿宋_GB2312"/>
          <w:szCs w:val="32"/>
        </w:rPr>
        <w:t>　职业介绍机构应当向劳动者介绍职业状况和求职方法；帮助用人单位正确选择招聘方法和执行国家规定的招聘标准。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第十条</w:t>
      </w:r>
      <w:r>
        <w:rPr>
          <w:rFonts w:hint="eastAsia" w:ascii="仿宋_GB2312" w:hAnsi="仿宋_GB2312" w:eastAsia="仿宋_GB2312" w:cs="仿宋_GB2312"/>
          <w:szCs w:val="32"/>
        </w:rPr>
        <w:t>　职业介绍机构应当为残疾人等特殊群体求职提供帮助，保障其合法就业权利。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第十一条</w:t>
      </w:r>
      <w:r>
        <w:rPr>
          <w:rFonts w:hint="eastAsia" w:ascii="仿宋_GB2312" w:hAnsi="仿宋_GB2312" w:eastAsia="仿宋_GB2312" w:cs="仿宋_GB2312"/>
          <w:szCs w:val="32"/>
        </w:rPr>
        <w:t>　职业介绍机构在职业介绍活动中，应当遵守法律、法规、规章和劳动政策，不得随意扩大业务范围；并按照省财政、物价部门核定的收费项目、标准，收取中介服务费，不得擅自增加收费项目、提高收费标准。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任何单位和个人，不得以胁迫、欺骗等手段进行非法劳务中介活动。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</w:p>
    <w:p>
      <w:pPr>
        <w:pStyle w:val="2"/>
        <w:jc w:val="center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 xml:space="preserve">第三章　择业求职和招用人员 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第十二条</w:t>
      </w:r>
      <w:r>
        <w:rPr>
          <w:rFonts w:hint="eastAsia" w:ascii="仿宋_GB2312" w:hAnsi="仿宋_GB2312" w:eastAsia="仿宋_GB2312" w:cs="仿宋_GB2312"/>
          <w:szCs w:val="32"/>
        </w:rPr>
        <w:t>　凡年满十六周岁、有劳动能力和求职要求的城乡劳动者，均可进入劳动力市场择业求职。国家另有规定的从其规定。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劳动者择业求职，不因民族、种族、性别和宗教信仰的不同而受歧视。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第十三条　</w:t>
      </w:r>
      <w:r>
        <w:rPr>
          <w:rFonts w:hint="eastAsia" w:ascii="仿宋_GB2312" w:hAnsi="仿宋_GB2312" w:eastAsia="仿宋_GB2312" w:cs="仿宋_GB2312"/>
          <w:szCs w:val="32"/>
        </w:rPr>
        <w:t>择业求职的劳动者到职业介绍机构办理登记手续，应当持本人身份证件，并按照要求提供其他有效证件。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从事特殊工种的求职者，必须提供相应的职业资格证书。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第十四条　</w:t>
      </w:r>
      <w:r>
        <w:rPr>
          <w:rFonts w:hint="eastAsia" w:ascii="仿宋_GB2312" w:hAnsi="仿宋_GB2312" w:eastAsia="仿宋_GB2312" w:cs="仿宋_GB2312"/>
          <w:szCs w:val="32"/>
        </w:rPr>
        <w:t>农村劳动者离开常住户口所在地择业，劳动行政部门应当按照国家有关规定提供服务，方便其就业。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第十五条</w:t>
      </w:r>
      <w:r>
        <w:rPr>
          <w:rFonts w:hint="eastAsia" w:ascii="仿宋_GB2312" w:hAnsi="仿宋_GB2312" w:eastAsia="仿宋_GB2312" w:cs="仿宋_GB2312"/>
          <w:szCs w:val="32"/>
        </w:rPr>
        <w:t>　国外、境外人员进入劳动力市场求职，除按照国家有关规定办理手续外，还必须到省劳动行政部门申领就业许可证。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第十六条</w:t>
      </w:r>
      <w:r>
        <w:rPr>
          <w:rFonts w:hint="eastAsia" w:ascii="仿宋_GB2312" w:hAnsi="仿宋_GB2312" w:eastAsia="仿宋_GB2312" w:cs="仿宋_GB2312"/>
          <w:szCs w:val="32"/>
        </w:rPr>
        <w:t>　招用人员应当按照有关法律、法规和规章的规定进行，必须面向社会、公开招收、择优录用。用人单位可以自主确定招用人员数量、方式和条件。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第十七条　</w:t>
      </w:r>
      <w:r>
        <w:rPr>
          <w:rFonts w:hint="eastAsia" w:ascii="仿宋_GB2312" w:hAnsi="仿宋_GB2312" w:eastAsia="仿宋_GB2312" w:cs="仿宋_GB2312"/>
          <w:szCs w:val="32"/>
        </w:rPr>
        <w:t>用人单位招用人员应当凭单位介绍信、营业执照到职业介绍机构进行登记。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第十八条</w:t>
      </w:r>
      <w:r>
        <w:rPr>
          <w:rFonts w:hint="eastAsia" w:ascii="仿宋_GB2312" w:hAnsi="仿宋_GB2312" w:eastAsia="仿宋_GB2312" w:cs="仿宋_GB2312"/>
          <w:szCs w:val="32"/>
        </w:rPr>
        <w:t>　用人单位招用人员时，招用简章必须如实介绍本单位的性质、地址，公布招用人员的工种、用工形式、工作期限、工作条件、工资和劳保福利待遇等基本情况。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用人单位不得招用未取得职业资格证书人员在特殊工种岗位就业；不得以招用人员为名，谋取不正当利益。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第十九条</w:t>
      </w:r>
      <w:r>
        <w:rPr>
          <w:rFonts w:hint="eastAsia" w:ascii="仿宋_GB2312" w:hAnsi="仿宋_GB2312" w:eastAsia="仿宋_GB2312" w:cs="仿宋_GB2312"/>
          <w:szCs w:val="32"/>
        </w:rPr>
        <w:t>　用人单位应当与被录用人员依法确立劳动关系，签订劳动合同。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第二十条　</w:t>
      </w:r>
      <w:r>
        <w:rPr>
          <w:rFonts w:hint="eastAsia" w:ascii="仿宋_GB2312" w:hAnsi="仿宋_GB2312" w:eastAsia="仿宋_GB2312" w:cs="仿宋_GB2312"/>
          <w:szCs w:val="32"/>
        </w:rPr>
        <w:t>择业求职的劳动者和用人单位应当遵守劳动力市场各项规定，共同维护劳动力市场秩序。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 xml:space="preserve"> </w:t>
      </w:r>
    </w:p>
    <w:p>
      <w:pPr>
        <w:pStyle w:val="2"/>
        <w:jc w:val="center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 xml:space="preserve">第四章　管理与监督 </w:t>
      </w:r>
    </w:p>
    <w:p>
      <w:pPr>
        <w:pStyle w:val="2"/>
        <w:jc w:val="center"/>
        <w:rPr>
          <w:rFonts w:hint="eastAsia" w:ascii="黑体" w:hAnsi="黑体" w:eastAsia="黑体" w:cs="黑体"/>
          <w:szCs w:val="32"/>
        </w:rPr>
      </w:pP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第二十一条</w:t>
      </w:r>
      <w:r>
        <w:rPr>
          <w:rFonts w:hint="eastAsia" w:ascii="仿宋_GB2312" w:hAnsi="仿宋_GB2312" w:eastAsia="仿宋_GB2312" w:cs="仿宋_GB2312"/>
          <w:szCs w:val="32"/>
        </w:rPr>
        <w:t>　各级劳动行政部门是本行政区域内劳动力市场的主管部门，对劳动力市场和各类职业介绍机构进行监督、管理和指导；对违反法律、法规、规章的行为依法处理。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第二十二条</w:t>
      </w:r>
      <w:r>
        <w:rPr>
          <w:rFonts w:hint="eastAsia" w:ascii="仿宋_GB2312" w:hAnsi="仿宋_GB2312" w:eastAsia="仿宋_GB2312" w:cs="仿宋_GB2312"/>
          <w:szCs w:val="32"/>
        </w:rPr>
        <w:t>　冠以省名的职业介绍机构，由省劳动行政部门审批、管理，并到省工商行政管理部门注册登记。其他单位和个人开办职业介绍机构，由当地劳动行政部门审批、管理，并到同级工商行政管理部门注册登记。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第二十三条</w:t>
      </w:r>
      <w:r>
        <w:rPr>
          <w:rFonts w:hint="eastAsia" w:ascii="仿宋_GB2312" w:hAnsi="仿宋_GB2312" w:eastAsia="仿宋_GB2312" w:cs="仿宋_GB2312"/>
          <w:szCs w:val="32"/>
        </w:rPr>
        <w:t>　公安、工商行政、财政、物价、税务等部门应当按照各自的职责，协助劳动行政部门加强对劳动力市场的管理。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第二十四条</w:t>
      </w:r>
      <w:r>
        <w:rPr>
          <w:rFonts w:hint="eastAsia" w:ascii="仿宋_GB2312" w:hAnsi="仿宋_GB2312" w:eastAsia="仿宋_GB2312" w:cs="仿宋_GB2312"/>
          <w:szCs w:val="32"/>
        </w:rPr>
        <w:t>　职业介绍机构变更、停办或者设立分支机构，应当提前一个月向原申请批准的劳动行政部门申报，由劳动行政部门批准。经工商行政管理部门注册登记的，还应当按照工商行政管理的规定办理有关手续。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第二十五条</w:t>
      </w:r>
      <w:r>
        <w:rPr>
          <w:rFonts w:hint="eastAsia" w:ascii="仿宋_GB2312" w:hAnsi="仿宋_GB2312" w:eastAsia="仿宋_GB2312" w:cs="仿宋_GB2312"/>
          <w:szCs w:val="32"/>
        </w:rPr>
        <w:t>　刊播招用人员广告，应当按照有关规定办理。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第二十六条</w:t>
      </w:r>
      <w:r>
        <w:rPr>
          <w:rFonts w:hint="eastAsia" w:ascii="仿宋_GB2312" w:hAnsi="仿宋_GB2312" w:eastAsia="仿宋_GB2312" w:cs="仿宋_GB2312"/>
          <w:szCs w:val="32"/>
        </w:rPr>
        <w:t>　劳动行政部门监督检查人员执行公务时，必须出示执法证件，秉公执法。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第二十七条</w:t>
      </w:r>
      <w:r>
        <w:rPr>
          <w:rFonts w:hint="eastAsia" w:ascii="仿宋_GB2312" w:hAnsi="仿宋_GB2312" w:eastAsia="仿宋_GB2312" w:cs="仿宋_GB2312"/>
          <w:szCs w:val="32"/>
        </w:rPr>
        <w:t>　劳动力市场的职业介绍活动应当接受社会监督，任何单位和个人对于职业介绍活动中违反法律、法规、规章的行为有权检举和控告。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</w:p>
    <w:p>
      <w:pPr>
        <w:pStyle w:val="2"/>
        <w:jc w:val="center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第五章　法律责任</w:t>
      </w:r>
      <w:r>
        <w:rPr>
          <w:rFonts w:hint="eastAsia" w:ascii="仿宋_GB2312" w:hAnsi="仿宋_GB2312" w:eastAsia="仿宋_GB2312" w:cs="仿宋_GB2312"/>
          <w:szCs w:val="32"/>
        </w:rPr>
        <w:t xml:space="preserve"> </w:t>
      </w:r>
    </w:p>
    <w:p>
      <w:pPr>
        <w:pStyle w:val="2"/>
        <w:jc w:val="center"/>
        <w:rPr>
          <w:rFonts w:hint="eastAsia" w:ascii="仿宋_GB2312" w:hAnsi="仿宋_GB2312" w:eastAsia="仿宋_GB2312" w:cs="仿宋_GB2312"/>
          <w:szCs w:val="32"/>
        </w:rPr>
      </w:pP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第二十八条　</w:t>
      </w:r>
      <w:r>
        <w:rPr>
          <w:rFonts w:hint="eastAsia" w:ascii="仿宋_GB2312" w:hAnsi="仿宋_GB2312" w:eastAsia="仿宋_GB2312" w:cs="仿宋_GB2312"/>
          <w:szCs w:val="32"/>
        </w:rPr>
        <w:t>违反本条例第七条，未领取《职业介绍许可证》而开办职业介绍机构的，由劳动行政部门会同有关部门依法予以取缔；并由劳动行政部门没收其非法所得，根据情节轻重，处以五千元以上、三万元以下罚款。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非法印制、倒卖或者伪造《职业介绍许可证》以及其他有关证件的，由劳动行政部门予以没收，并没收其非法所得，处以二千元以上、一万元以下罚款；构成犯罪的，由司法机关依法追究刑事责任。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第二十九条</w:t>
      </w:r>
      <w:r>
        <w:rPr>
          <w:rFonts w:hint="eastAsia" w:ascii="仿宋_GB2312" w:hAnsi="仿宋_GB2312" w:eastAsia="仿宋_GB2312" w:cs="仿宋_GB2312"/>
          <w:szCs w:val="32"/>
        </w:rPr>
        <w:t>　违反本条例第十一条，超出职业介绍许可范围从事职业介绍的，由劳动行政部门责令改正，没收其非法所得，并根据情节轻重，处以二千元以上、一万元以下罚款，直至吊销《职业介绍许可证》。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超出规定的收费项目和收费标准收费的，除由财政、物价部门按照有关规定予以处理外，劳动行政部门可根据情节轻重，责令其停业整顿或者吊销《职业介绍许可证》。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以胁迫、欺骗等方式进行非法职业介绍活动的，由劳动行政部门会同有关部门依法予以取缔；并由劳动行政部门没收其非法所得，根据情节轻重，处以二千元以上、一万元以下罚款；违反治安管理的，由公安机关予以处罚；构成犯罪的，由司法机关依法追究刑事责任。给当事人造成损失的，依法予以赔偿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在职业介绍活动中，违反有关法律、法规和规章的，应当依照有关法律、法规和规章的规定予以处理。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第三十条</w:t>
      </w:r>
      <w:r>
        <w:rPr>
          <w:rFonts w:hint="eastAsia" w:ascii="仿宋_GB2312" w:hAnsi="仿宋_GB2312" w:eastAsia="仿宋_GB2312" w:cs="仿宋_GB2312"/>
          <w:szCs w:val="32"/>
        </w:rPr>
        <w:t>　违反本条例第十五条，擅自介绍和招用国外、境外人员就业的，依照国家有关规定予以处理。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第三十一条　</w:t>
      </w:r>
      <w:r>
        <w:rPr>
          <w:rFonts w:hint="eastAsia" w:ascii="仿宋_GB2312" w:hAnsi="仿宋_GB2312" w:eastAsia="仿宋_GB2312" w:cs="仿宋_GB2312"/>
          <w:szCs w:val="32"/>
        </w:rPr>
        <w:t>违反本条例第十八条、第十九条，不如实介绍用人单位情况或者以招用人员为名谋取不正当利益的，由劳动行政部门责令改正，并按每招收一人处以五百元罚款。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第三十二条　</w:t>
      </w:r>
      <w:r>
        <w:rPr>
          <w:rFonts w:hint="eastAsia" w:ascii="仿宋_GB2312" w:hAnsi="仿宋_GB2312" w:eastAsia="仿宋_GB2312" w:cs="仿宋_GB2312"/>
          <w:szCs w:val="32"/>
        </w:rPr>
        <w:t>违反本条例第二十五条，对未按规定刊播招工、招聘广告的单位和个人，由劳动行政部门责令其改正；拒不改正的，由工商行政管理部门按照国家《广告法》的规定予以处理。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第三十三条</w:t>
      </w:r>
      <w:r>
        <w:rPr>
          <w:rFonts w:hint="eastAsia" w:ascii="仿宋_GB2312" w:hAnsi="仿宋_GB2312" w:eastAsia="仿宋_GB2312" w:cs="仿宋_GB2312"/>
          <w:szCs w:val="32"/>
        </w:rPr>
        <w:t>　劳动行政部门和职业介绍机构工作人员滥用职权、玩忽职守、徇私舞弊的，由其所在单位或者上级主管部门给予行政处分；造成经济损失的，应当依法予以赔偿；构成犯罪的，由司法机关依法追究刑事责任。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</w:p>
    <w:p>
      <w:pPr>
        <w:pStyle w:val="2"/>
        <w:jc w:val="center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 xml:space="preserve">第六章　附则 </w:t>
      </w:r>
    </w:p>
    <w:p>
      <w:pPr>
        <w:pStyle w:val="2"/>
        <w:jc w:val="center"/>
        <w:rPr>
          <w:rFonts w:hint="eastAsia" w:ascii="仿宋_GB2312" w:hAnsi="仿宋_GB2312" w:eastAsia="仿宋_GB2312" w:cs="仿宋_GB2312"/>
          <w:szCs w:val="32"/>
        </w:rPr>
      </w:pP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第三十四条</w:t>
      </w:r>
      <w:r>
        <w:rPr>
          <w:rFonts w:hint="eastAsia" w:ascii="仿宋_GB2312" w:hAnsi="仿宋_GB2312" w:eastAsia="仿宋_GB2312" w:cs="仿宋_GB2312"/>
          <w:szCs w:val="32"/>
        </w:rPr>
        <w:t>　人才市场的管理，按照国家和本省有关规定执行。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第三十五条</w:t>
      </w:r>
      <w:r>
        <w:rPr>
          <w:rFonts w:hint="eastAsia" w:ascii="仿宋_GB2312" w:hAnsi="仿宋_GB2312" w:eastAsia="仿宋_GB2312" w:cs="仿宋_GB2312"/>
          <w:szCs w:val="32"/>
        </w:rPr>
        <w:t>　本条例的具体应用问题，由省劳动行政部门负责解释。</w:t>
      </w:r>
    </w:p>
    <w:p>
      <w:pPr>
        <w:pStyle w:val="2"/>
        <w:ind w:firstLine="632" w:firstLineChars="200"/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第三十六条　</w:t>
      </w:r>
      <w:r>
        <w:rPr>
          <w:rFonts w:hint="eastAsia" w:ascii="仿宋_GB2312" w:hAnsi="仿宋_GB2312" w:eastAsia="仿宋_GB2312" w:cs="仿宋_GB2312"/>
          <w:szCs w:val="32"/>
        </w:rPr>
        <w:t>本条例自1996年1月1日起施行。</w:t>
      </w:r>
    </w:p>
    <w:sectPr>
      <w:footerReference r:id="rId3" w:type="default"/>
      <w:pgSz w:w="11906" w:h="16838"/>
      <w:pgMar w:top="2098" w:right="1474" w:bottom="1984" w:left="1587" w:header="851" w:footer="992" w:gutter="0"/>
      <w:cols w:space="720" w:num="1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845"/>
        <w:tab w:val="clear" w:pos="4153"/>
      </w:tabs>
    </w:pPr>
    <w:r>
      <w:pict>
        <v:shape id="_x0000_s2049" o:spid="_x0000_s2049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28"/>
                    <w:szCs w:val="28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>－</w: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eastAsia="宋体" w:cs="宋体"/>
                    <w:sz w:val="28"/>
                    <w:szCs w:val="28"/>
                  </w:rPr>
                  <w:t>8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>－</w:t>
                </w:r>
              </w:p>
            </w:txbxContent>
          </v:textbox>
        </v:shape>
      </w:pict>
    </w:r>
    <w:r>
      <w:rPr>
        <w:rFonts w:hint="eastAsia"/>
      </w:rPr>
      <w:tab/>
    </w:r>
    <w:r>
      <w:rPr>
        <w:rFonts w:hint="eastAsia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136F"/>
    <w:rsid w:val="004A136F"/>
    <w:rsid w:val="00663D64"/>
    <w:rsid w:val="007530D1"/>
    <w:rsid w:val="008343AE"/>
    <w:rsid w:val="00867FD7"/>
    <w:rsid w:val="00A81AB7"/>
    <w:rsid w:val="00B82286"/>
    <w:rsid w:val="00E41216"/>
    <w:rsid w:val="01DB7FCD"/>
    <w:rsid w:val="0576694E"/>
    <w:rsid w:val="07256BAC"/>
    <w:rsid w:val="1517021E"/>
    <w:rsid w:val="1F6B2E51"/>
    <w:rsid w:val="32730BA0"/>
    <w:rsid w:val="32D576C9"/>
    <w:rsid w:val="36383F3B"/>
    <w:rsid w:val="3E3B73F1"/>
    <w:rsid w:val="44107138"/>
    <w:rsid w:val="4CDC6F0B"/>
    <w:rsid w:val="4D332B54"/>
    <w:rsid w:val="5C8B476B"/>
    <w:rsid w:val="62E37C5F"/>
    <w:rsid w:val="7426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497</Words>
  <Characters>2838</Characters>
  <Lines>23</Lines>
  <Paragraphs>6</Paragraphs>
  <ScaleCrop>false</ScaleCrop>
  <LinksUpToDate>false</LinksUpToDate>
  <CharactersWithSpaces>3329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2017-01-09T07:54:00Z</dcterms:created>
  <dc:creator>X</dc:creator>
  <cp:lastModifiedBy>rain</cp:lastModifiedBy>
  <cp:lastPrinted>2016-11-07T01:23:00Z</cp:lastPrinted>
  <dcterms:modified xsi:type="dcterms:W3CDTF">2018-03-14T09:17:16Z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