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57F7">
      <w:pPr>
        <w:pStyle w:val="a3"/>
        <w:jc w:val="center"/>
        <w:rPr>
          <w:rFonts w:hAnsi="宋体" w:cs="宋体"/>
          <w:sz w:val="32"/>
          <w:szCs w:val="32"/>
        </w:rPr>
      </w:pPr>
    </w:p>
    <w:p w:rsidR="00000000" w:rsidRDefault="006157F7">
      <w:pPr>
        <w:pStyle w:val="a3"/>
        <w:jc w:val="center"/>
        <w:rPr>
          <w:rFonts w:hAnsi="宋体" w:cs="宋体"/>
          <w:sz w:val="32"/>
          <w:szCs w:val="32"/>
        </w:rPr>
      </w:pPr>
    </w:p>
    <w:p w:rsidR="00000000" w:rsidRDefault="006157F7">
      <w:pPr>
        <w:pStyle w:val="a3"/>
        <w:jc w:val="center"/>
        <w:rPr>
          <w:rFonts w:hAnsi="宋体" w:cs="宋体"/>
          <w:sz w:val="44"/>
          <w:szCs w:val="44"/>
        </w:rPr>
      </w:pPr>
      <w:r>
        <w:rPr>
          <w:rFonts w:hAnsi="宋体" w:cs="宋体" w:hint="eastAsia"/>
          <w:sz w:val="44"/>
          <w:szCs w:val="44"/>
        </w:rPr>
        <w:t>河南省建设项目环境保护条例</w:t>
      </w:r>
    </w:p>
    <w:p w:rsidR="00000000" w:rsidRDefault="006157F7">
      <w:pPr>
        <w:pStyle w:val="a3"/>
        <w:jc w:val="center"/>
        <w:rPr>
          <w:rFonts w:hAnsi="宋体" w:cs="宋体"/>
          <w:sz w:val="32"/>
          <w:szCs w:val="32"/>
        </w:rPr>
      </w:pPr>
    </w:p>
    <w:p w:rsidR="00000000" w:rsidRDefault="006157F7">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1990</w:t>
      </w:r>
      <w:r>
        <w:rPr>
          <w:rFonts w:ascii="楷体_GB2312" w:eastAsia="楷体_GB2312" w:hAnsi="仿宋" w:cs="宋体" w:hint="eastAsia"/>
          <w:sz w:val="32"/>
          <w:szCs w:val="32"/>
        </w:rPr>
        <w:t>年</w:t>
      </w:r>
      <w:r>
        <w:rPr>
          <w:rFonts w:ascii="楷体_GB2312" w:eastAsia="楷体_GB2312" w:hAnsi="仿宋" w:cs="宋体" w:hint="eastAsia"/>
          <w:sz w:val="32"/>
          <w:szCs w:val="32"/>
        </w:rPr>
        <w:t>10</w:t>
      </w:r>
      <w:r>
        <w:rPr>
          <w:rFonts w:ascii="楷体_GB2312" w:eastAsia="楷体_GB2312" w:hAnsi="仿宋" w:cs="宋体" w:hint="eastAsia"/>
          <w:sz w:val="32"/>
          <w:szCs w:val="32"/>
        </w:rPr>
        <w:t>月</w:t>
      </w:r>
      <w:r>
        <w:rPr>
          <w:rFonts w:ascii="楷体_GB2312" w:eastAsia="楷体_GB2312" w:hAnsi="仿宋" w:cs="宋体" w:hint="eastAsia"/>
          <w:sz w:val="32"/>
          <w:szCs w:val="32"/>
        </w:rPr>
        <w:t>27</w:t>
      </w:r>
      <w:r>
        <w:rPr>
          <w:rFonts w:ascii="楷体_GB2312" w:eastAsia="楷体_GB2312" w:hAnsi="仿宋" w:cs="宋体" w:hint="eastAsia"/>
          <w:sz w:val="32"/>
          <w:szCs w:val="32"/>
        </w:rPr>
        <w:t>日河南省第七届人民代表大会第八次</w:t>
      </w:r>
    </w:p>
    <w:p w:rsidR="00000000" w:rsidRDefault="006157F7">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会议通过</w:t>
      </w:r>
      <w:r>
        <w:rPr>
          <w:rFonts w:ascii="楷体_GB2312" w:eastAsia="楷体_GB2312" w:hAnsi="仿宋" w:cs="宋体" w:hint="eastAsia"/>
          <w:sz w:val="32"/>
          <w:szCs w:val="32"/>
        </w:rPr>
        <w:t xml:space="preserve">  2006</w:t>
      </w:r>
      <w:r>
        <w:rPr>
          <w:rFonts w:ascii="楷体_GB2312" w:eastAsia="楷体_GB2312" w:hAnsi="仿宋" w:cs="宋体" w:hint="eastAsia"/>
          <w:sz w:val="32"/>
          <w:szCs w:val="32"/>
        </w:rPr>
        <w:t>年</w:t>
      </w:r>
      <w:r>
        <w:rPr>
          <w:rFonts w:ascii="楷体_GB2312" w:eastAsia="楷体_GB2312" w:hAnsi="仿宋" w:cs="宋体" w:hint="eastAsia"/>
          <w:sz w:val="32"/>
          <w:szCs w:val="32"/>
        </w:rPr>
        <w:t>12</w:t>
      </w:r>
      <w:r>
        <w:rPr>
          <w:rFonts w:ascii="楷体_GB2312" w:eastAsia="楷体_GB2312" w:hAnsi="仿宋" w:cs="宋体" w:hint="eastAsia"/>
          <w:sz w:val="32"/>
          <w:szCs w:val="32"/>
        </w:rPr>
        <w:t>月</w:t>
      </w:r>
      <w:r>
        <w:rPr>
          <w:rFonts w:ascii="楷体_GB2312" w:eastAsia="楷体_GB2312" w:hAnsi="仿宋" w:cs="宋体" w:hint="eastAsia"/>
          <w:sz w:val="32"/>
          <w:szCs w:val="32"/>
        </w:rPr>
        <w:t>1</w:t>
      </w:r>
      <w:r>
        <w:rPr>
          <w:rFonts w:ascii="楷体_GB2312" w:eastAsia="楷体_GB2312" w:hAnsi="仿宋" w:cs="宋体" w:hint="eastAsia"/>
          <w:sz w:val="32"/>
          <w:szCs w:val="32"/>
        </w:rPr>
        <w:t>日河南省第十届人民代表大</w:t>
      </w:r>
    </w:p>
    <w:p w:rsidR="00000000" w:rsidRDefault="006157F7">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会常务委员会第二十七次会议修订</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p>
    <w:p w:rsidR="00000000" w:rsidRDefault="006157F7">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日河南省第十二届人民代表大会常务委员会第二十次</w:t>
      </w:r>
    </w:p>
    <w:p w:rsidR="00000000" w:rsidRDefault="006157F7">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会议《关于修改〈河南省煤炭条例〉等十部地方性法规</w:t>
      </w:r>
    </w:p>
    <w:p w:rsidR="00000000" w:rsidRDefault="006157F7">
      <w:pPr>
        <w:pStyle w:val="a3"/>
        <w:ind w:firstLine="623"/>
        <w:rPr>
          <w:rFonts w:ascii="楷体_GB2312" w:eastAsia="楷体_GB2312" w:hAnsi="仿宋" w:cs="宋体"/>
          <w:sz w:val="32"/>
          <w:szCs w:val="32"/>
        </w:rPr>
      </w:pPr>
      <w:r>
        <w:rPr>
          <w:rFonts w:ascii="楷体_GB2312" w:eastAsia="楷体_GB2312" w:hAnsi="仿宋" w:cs="宋体" w:hint="eastAsia"/>
          <w:sz w:val="32"/>
          <w:szCs w:val="32"/>
        </w:rPr>
        <w:t>的决定》修正）</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6157F7">
      <w:pPr>
        <w:pStyle w:val="a3"/>
        <w:rPr>
          <w:rFonts w:ascii="楷体_GB2312" w:eastAsia="楷体_GB2312" w:hAnsi="仿宋" w:cs="宋体"/>
          <w:sz w:val="32"/>
          <w:szCs w:val="32"/>
        </w:rPr>
      </w:pPr>
      <w:r>
        <w:rPr>
          <w:rFonts w:ascii="仿宋_GB2312" w:eastAsia="仿宋_GB2312" w:hAnsi="仿宋" w:cs="宋体" w:hint="eastAsia"/>
          <w:sz w:val="32"/>
          <w:szCs w:val="32"/>
        </w:rPr>
        <w:t xml:space="preserve">    </w:t>
      </w: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6157F7">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环境影响评价</w:t>
      </w:r>
    </w:p>
    <w:p w:rsidR="00000000" w:rsidRDefault="006157F7">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环境保护设施设计和施工</w:t>
      </w:r>
    </w:p>
    <w:p w:rsidR="00000000" w:rsidRDefault="006157F7">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环境保护设施竣工验收</w:t>
      </w:r>
    </w:p>
    <w:p w:rsidR="00000000" w:rsidRDefault="006157F7">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6157F7">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6157F7">
      <w:pPr>
        <w:pStyle w:val="a3"/>
        <w:rPr>
          <w:rFonts w:ascii="仿宋_GB2312" w:eastAsia="仿宋_GB2312" w:hAnsi="仿宋" w:cs="宋体"/>
          <w:sz w:val="32"/>
          <w:szCs w:val="32"/>
        </w:rPr>
      </w:pPr>
    </w:p>
    <w:p w:rsidR="00000000" w:rsidRDefault="006157F7">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6157F7">
      <w:pPr>
        <w:pStyle w:val="a3"/>
        <w:rPr>
          <w:rFonts w:ascii="仿宋_GB2312" w:eastAsia="仿宋_GB2312" w:hAnsi="仿宋" w:cs="宋体"/>
          <w:sz w:val="32"/>
          <w:szCs w:val="32"/>
        </w:rPr>
      </w:pP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为了防止建设项目产生新的污染，破坏生态环境，</w:t>
      </w:r>
      <w:r>
        <w:rPr>
          <w:rFonts w:ascii="仿宋_GB2312" w:eastAsia="仿宋_GB2312" w:hAnsi="仿宋" w:cs="宋体" w:hint="eastAsia"/>
          <w:sz w:val="32"/>
          <w:szCs w:val="32"/>
        </w:rPr>
        <w:lastRenderedPageBreak/>
        <w:t>根据《中华人民共和国环境影响评价法》、《建设项目环境保护管理条例》和有关法律、法规，结合本省实际，制定本条例。</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本省行政区域内对环境有影响的新建、改建、扩建、迁建、技术改造等建设项目（以下统称建设项目），适用本条例。</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建设项目应当符合国家产业政策和本省经济社会发展总体规划及环境保护规划，实行清洁生产，防止环境污染和生态破坏，保护和改善生态环境。</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县级以上人民政府应当根据当地资源状况、环境容量、</w:t>
      </w:r>
      <w:r>
        <w:rPr>
          <w:rFonts w:ascii="仿宋_GB2312" w:eastAsia="仿宋_GB2312" w:hAnsi="仿宋" w:cs="宋体" w:hint="eastAsia"/>
          <w:sz w:val="32"/>
          <w:szCs w:val="32"/>
        </w:rPr>
        <w:t>生态状况和国家产业政策、环境保护政策，加强对本行政区域内建设项目的调控和引导，实现可持续发展。</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县级以上人民政府环境保护行政主管部门对本行政区域内建设项目环境保护工作实施监督管理。</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发展改革、国土资源、工商、建设、规划、交通、农业、水利、林业、安全生产监管等有关部门应当根据各自的职责，共同做好建设项目环境保护工作。</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jc w:val="center"/>
        <w:rPr>
          <w:rFonts w:ascii="黑体" w:eastAsia="黑体" w:hAnsi="黑体" w:cs="宋体"/>
          <w:sz w:val="32"/>
          <w:szCs w:val="32"/>
        </w:rPr>
      </w:pPr>
      <w:r>
        <w:rPr>
          <w:rFonts w:ascii="黑体" w:eastAsia="黑体" w:hAnsi="黑体" w:cs="宋体" w:hint="eastAsia"/>
          <w:sz w:val="32"/>
          <w:szCs w:val="32"/>
        </w:rPr>
        <w:t>第二章</w:t>
      </w:r>
      <w:r>
        <w:rPr>
          <w:rFonts w:ascii="黑体" w:eastAsia="黑体" w:hAnsi="黑体" w:cs="宋体" w:hint="eastAsia"/>
          <w:sz w:val="32"/>
          <w:szCs w:val="32"/>
        </w:rPr>
        <w:t xml:space="preserve">  </w:t>
      </w:r>
      <w:r>
        <w:rPr>
          <w:rFonts w:ascii="黑体" w:eastAsia="黑体" w:hAnsi="黑体" w:cs="宋体" w:hint="eastAsia"/>
          <w:sz w:val="32"/>
          <w:szCs w:val="32"/>
        </w:rPr>
        <w:t>环境影响评价</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建设项目实行环境影响评价制度。</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建设项目的环境影响评价工作，由持有国务院环境保护行政主管部门颁发的建设项目环境影响评价资质证书的机构承担。</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建设项目实行环境保护分类管理，具体办法按照国务院环境保护行政主管部门的规定执行。</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建设项目环境影响评价文件实行分级审批，具体办法由省人民政府制定。</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建设项目环境影响报告书、环境影响报告表应当由建设单位委托有资质的环境影响评价机构编制。</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环境影响评价机构应当遵循客观、公正、科学、诚信的原则，按照资质证书规定的等级和评价范围以及环境保护法律、法规、规章的有关规定和环境影响评价技术规范，开展环境影响评价工作，并对环境影响评价结论负责。</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建设单位应当在开工建设前报批建设项目环境影响评价文件。</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需经审批的建设项目，建设单位应当在建设项目可行性研究报告报发展改革部门审批前，报批环境影响评价文件；需经核准的建设项目，建设单位应当在建设项目核准前，报批环境影响评价文件；需要备案的建设项目，建设单位应当在建设项目备案后开工建设前，报批环境影响评价文件；铁路、交通等建设项目，经有审批权的环境保护行政主管部门同意，可以在初步设计完成前，报批环境影响评价文件。</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对环境有影响的建设项目，未进行环境影响评价或环境影响评价文件未经审批的，发展改革部门不予办理项目的审批、核准手续，建设部门不予办理施工许可，建设单位不</w:t>
      </w:r>
      <w:r>
        <w:rPr>
          <w:rFonts w:ascii="仿宋_GB2312" w:eastAsia="仿宋_GB2312" w:hAnsi="仿宋" w:cs="宋体" w:hint="eastAsia"/>
          <w:sz w:val="32"/>
          <w:szCs w:val="32"/>
        </w:rPr>
        <w:t>得开工建设。</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建设项目禁止采用国家和本省明令禁止或者淘汰的设备、工艺。</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建设项目污染物排放，应当遵守国家和本省污染物排放标准。在实施重点污染物排放总量控制的区域内，重点污染物排放量应当符合总量控制的要求。</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建设项目对生态环境有影响的，应当采取生态保护、生态恢复与补偿措施，预防、控制和减轻对生态环境的影响和破坏。</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建设项目的选址和布局，必须符合环境保护规划、土地利用总体规划、城市规划、村庄和集镇规划、水资源保护规划以及环境功能区划的要求。</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在自然保护区、饮用水水源保护区、风景名胜区、地质</w:t>
      </w:r>
      <w:r>
        <w:rPr>
          <w:rFonts w:ascii="仿宋_GB2312" w:eastAsia="仿宋_GB2312" w:hAnsi="仿宋" w:cs="宋体" w:hint="eastAsia"/>
          <w:sz w:val="32"/>
          <w:szCs w:val="32"/>
        </w:rPr>
        <w:t>公园和其他需要特殊保护的区域内，禁止建设污染环境或者破坏生态的建设项目。</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化工、石化类及其他存在有毒有害物质等可能对环境造成重大危害的建设项目，在其环境影响评价文件中，必须有环境风险评价的内容。</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除国家规定需要保密的情形外，需要编制环境影响报告书或者位于环境敏感区、人口稠密区需要编制环境影响报告表的建设项目，环境保护行政主管部门在审批或者重新审核环境影响评价文件时，应当向社会公布，可以举行听证会、论证会或者采取其他形式</w:t>
      </w:r>
      <w:r>
        <w:rPr>
          <w:rFonts w:ascii="仿宋_GB2312" w:eastAsia="仿宋_GB2312" w:hAnsi="仿宋" w:cs="宋体" w:hint="eastAsia"/>
          <w:sz w:val="32"/>
          <w:szCs w:val="32"/>
        </w:rPr>
        <w:t>,</w:t>
      </w:r>
      <w:r>
        <w:rPr>
          <w:rFonts w:ascii="仿宋_GB2312" w:eastAsia="仿宋_GB2312" w:hAnsi="仿宋" w:cs="宋体" w:hint="eastAsia"/>
          <w:sz w:val="32"/>
          <w:szCs w:val="32"/>
        </w:rPr>
        <w:t>征求有关单位、专家和公众的意见，有关环境影响评价信息和审批结果应</w:t>
      </w:r>
      <w:r>
        <w:rPr>
          <w:rFonts w:ascii="仿宋_GB2312" w:eastAsia="仿宋_GB2312" w:hAnsi="仿宋" w:cs="宋体" w:hint="eastAsia"/>
          <w:sz w:val="32"/>
          <w:szCs w:val="32"/>
        </w:rPr>
        <w:t>当予以公开。</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环境保护行政主管部门审批建设项目环境影响评价文件，应当按照法定期限，遵循便民的原则，公开办事程序，提高办事效率，方便公民、法人和其他组织。</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环境保护行政主管部门不得为建设单位指定环境影响评价机构，审批建设项目环境影响评价文件，不得收取任何费用。</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环境保护行政主管部门应当根据分级审批权限对建设项目环境影响评价文件进行审批，不得越权审批。</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上级环境保护行政主管部门在审批环境影响评价文件时，应当征求下一级环境保护行政主管部门的意见。</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上级环境保护行政主管部门发现下级环境保护行</w:t>
      </w:r>
      <w:r>
        <w:rPr>
          <w:rFonts w:ascii="仿宋_GB2312" w:eastAsia="仿宋_GB2312" w:hAnsi="仿宋" w:cs="宋体" w:hint="eastAsia"/>
          <w:sz w:val="32"/>
          <w:szCs w:val="32"/>
        </w:rPr>
        <w:t>政主管部门的审批决定不符合有关法律、法规、规章规定的，应当责成其自行纠正。</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建设项目环境影响评价审批文件应当向上一级环境保护行政主管部门备案。</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jc w:val="center"/>
        <w:rPr>
          <w:rFonts w:ascii="黑体" w:eastAsia="黑体" w:hAnsi="黑体" w:cs="宋体"/>
          <w:sz w:val="32"/>
          <w:szCs w:val="32"/>
        </w:rPr>
      </w:pPr>
      <w:r>
        <w:rPr>
          <w:rFonts w:ascii="黑体" w:eastAsia="黑体" w:hAnsi="黑体" w:cs="宋体" w:hint="eastAsia"/>
          <w:sz w:val="32"/>
          <w:szCs w:val="32"/>
        </w:rPr>
        <w:t>第三章</w:t>
      </w:r>
      <w:r>
        <w:rPr>
          <w:rFonts w:ascii="黑体" w:eastAsia="黑体" w:hAnsi="黑体" w:cs="宋体" w:hint="eastAsia"/>
          <w:sz w:val="32"/>
          <w:szCs w:val="32"/>
        </w:rPr>
        <w:t xml:space="preserve">  </w:t>
      </w:r>
      <w:r>
        <w:rPr>
          <w:rFonts w:ascii="黑体" w:eastAsia="黑体" w:hAnsi="黑体" w:cs="宋体" w:hint="eastAsia"/>
          <w:sz w:val="32"/>
          <w:szCs w:val="32"/>
        </w:rPr>
        <w:t>环境保护设施设计和施工</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建设项目需要配套建设环境保护设施的，应当与主体工程同时设计、同时施工、同时投产使用。</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建设项目需要配套建设环境保护设施的，建设单位应当向设计单位提供建设项目的环境影响评价文件和审批意见。</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建设项目的设计，应当依据环境保护行政主管部门批准的环境影响评价文件和审批意见，按照环境保护设计规范要求，落实防治环境污</w:t>
      </w:r>
      <w:r>
        <w:rPr>
          <w:rFonts w:ascii="仿宋_GB2312" w:eastAsia="仿宋_GB2312" w:hAnsi="仿宋" w:cs="宋体" w:hint="eastAsia"/>
          <w:sz w:val="32"/>
          <w:szCs w:val="32"/>
        </w:rPr>
        <w:t>染和生态破坏的措施以及环境保护设施投资概算。</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对应当取得而未依法取得环境影响评价审批文件的建设项目，设计单位不得进行设计。</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从事环境保护工程设计、施工的单位必须具有相应的设计、施工资质，并对环境保护工程设计、施工质量负责。</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建设单位应当按照环境保护行政主管部门批准的环境影响评价文件和审批意见，在建设项目施工期间落实防治环境污染和生态破坏的措施。</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施工单位在施工过程中，应当采取措施，保护施工现场周围的环境，对施工中产生的污水、废气、粉尘、固体废物、噪声、振动等污染，以及因施工对自然、生态环境造成的</w:t>
      </w:r>
      <w:r>
        <w:rPr>
          <w:rFonts w:ascii="仿宋_GB2312" w:eastAsia="仿宋_GB2312" w:hAnsi="仿宋" w:cs="宋体" w:hint="eastAsia"/>
          <w:sz w:val="32"/>
          <w:szCs w:val="32"/>
        </w:rPr>
        <w:t>破坏，应当采取相应的防治措施。</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对已经造成的污染或者破坏，建设单位、施工单位应当在规定期限内予以修复、整治或者给予补偿。</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县级以上人民政府环境保护行政主管部门，应当对建设项目在建设过程中的环境保护措施落实情况进行检查，发现建设项目未按环境影响评价文件和审批意见进行建设的，应当及时向审批机关报告。</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jc w:val="center"/>
        <w:rPr>
          <w:rFonts w:ascii="黑体" w:eastAsia="黑体" w:hAnsi="黑体" w:cs="宋体"/>
          <w:sz w:val="32"/>
          <w:szCs w:val="32"/>
        </w:rPr>
      </w:pPr>
      <w:r>
        <w:rPr>
          <w:rFonts w:ascii="黑体" w:eastAsia="黑体" w:hAnsi="黑体" w:cs="宋体" w:hint="eastAsia"/>
          <w:sz w:val="32"/>
          <w:szCs w:val="32"/>
        </w:rPr>
        <w:t>第四章</w:t>
      </w:r>
      <w:r>
        <w:rPr>
          <w:rFonts w:ascii="黑体" w:eastAsia="黑体" w:hAnsi="黑体" w:cs="宋体" w:hint="eastAsia"/>
          <w:sz w:val="32"/>
          <w:szCs w:val="32"/>
        </w:rPr>
        <w:t xml:space="preserve">  </w:t>
      </w:r>
      <w:r>
        <w:rPr>
          <w:rFonts w:ascii="黑体" w:eastAsia="黑体" w:hAnsi="黑体" w:cs="宋体" w:hint="eastAsia"/>
          <w:sz w:val="32"/>
          <w:szCs w:val="32"/>
        </w:rPr>
        <w:t>环境保护设施竣工验收</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建设项目环境保护设施竣工后，建设单位应当向审批机关申请竣工验收。</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建设项目的主体工程完工后，需要进行试生产的，建设单位应当在试生产前向审批该</w:t>
      </w:r>
      <w:r>
        <w:rPr>
          <w:rFonts w:ascii="仿宋_GB2312" w:eastAsia="仿宋_GB2312" w:hAnsi="仿宋" w:cs="宋体" w:hint="eastAsia"/>
          <w:sz w:val="32"/>
          <w:szCs w:val="32"/>
        </w:rPr>
        <w:t>建设项目环境影响评价文件的环境保护行政主管部门报告。环境保护行政主管部门应当在接到报告后二十日内组织对环境保护设施和措施的落实情况进行检查，符合试生产条件的，方可投入试生产；不符合试生产条件的，建设单位应当予以整改。</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环境保护设施应当与主体工程同时投入试运行。</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建设项目试生产期间，污染物排放应当符合国家和本省规定的污染物排放标准；建设单位应当对环境保护设施运行情况和建设项目对环境的影响进行监测和调查，防止发生环境污染事故。</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建设项目试生产期间，建设单位应当委托有相应资质的环境监测</w:t>
      </w:r>
      <w:r>
        <w:rPr>
          <w:rFonts w:ascii="仿宋_GB2312" w:eastAsia="仿宋_GB2312" w:hAnsi="仿宋" w:cs="宋体" w:hint="eastAsia"/>
          <w:sz w:val="32"/>
          <w:szCs w:val="32"/>
        </w:rPr>
        <w:t>机构编制环境保护验收监测报告（表）；对生态环境有较大影响的建设项目，建设单位还应当委托有相应资质的环境影响评价机构编制环境保护验收调查报告（表）。</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受委托的环境监测机构或者环境影响评价机构应当科学、客观、公正地开展环境保护验收监测、调查工作，并对验收监测、调查结论负责。</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进行试生产的建设项目，建设单位应当自投入</w:t>
      </w:r>
      <w:r>
        <w:rPr>
          <w:rFonts w:ascii="仿宋_GB2312" w:eastAsia="仿宋_GB2312" w:hAnsi="仿宋" w:cs="宋体" w:hint="eastAsia"/>
          <w:sz w:val="32"/>
          <w:szCs w:val="32"/>
        </w:rPr>
        <w:lastRenderedPageBreak/>
        <w:t>试生产之日起三个月内，向审批机关申请该项目环境保护设施竣工验收。</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环境保护行政主管部门应当自收到环境保护设施竣工验收申请之日起三十日内，完成验收。</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环境保护设</w:t>
      </w:r>
      <w:r>
        <w:rPr>
          <w:rFonts w:ascii="仿宋_GB2312" w:eastAsia="仿宋_GB2312" w:hAnsi="仿宋" w:cs="宋体" w:hint="eastAsia"/>
          <w:sz w:val="32"/>
          <w:szCs w:val="32"/>
        </w:rPr>
        <w:t>施竣工验收合格后，该建设项目方可正式投入生产或者使用。</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建设项目投入生产或者使用后排放污染物的，建设单位应当持环境保护行政主管部门批准的验收文件申领排污许可证。</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jc w:val="center"/>
        <w:rPr>
          <w:rFonts w:ascii="黑体" w:eastAsia="黑体" w:hAnsi="黑体" w:cs="宋体"/>
          <w:sz w:val="32"/>
          <w:szCs w:val="32"/>
        </w:rPr>
      </w:pPr>
      <w:r>
        <w:rPr>
          <w:rFonts w:ascii="黑体" w:eastAsia="黑体" w:hAnsi="黑体" w:cs="宋体" w:hint="eastAsia"/>
          <w:sz w:val="32"/>
          <w:szCs w:val="32"/>
        </w:rPr>
        <w:t>第五章</w:t>
      </w:r>
      <w:r>
        <w:rPr>
          <w:rFonts w:ascii="黑体" w:eastAsia="黑体" w:hAnsi="黑体" w:cs="宋体" w:hint="eastAsia"/>
          <w:sz w:val="32"/>
          <w:szCs w:val="32"/>
        </w:rPr>
        <w:t xml:space="preserve">  </w:t>
      </w:r>
      <w:r>
        <w:rPr>
          <w:rFonts w:ascii="黑体" w:eastAsia="黑体" w:hAnsi="黑体" w:cs="宋体" w:hint="eastAsia"/>
          <w:sz w:val="32"/>
          <w:szCs w:val="32"/>
        </w:rPr>
        <w:t>法律责任</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建设单位未依法报批环境影响评价文件或者报批后未获批准擅自开工建设的，由有审批权的环境保护行政主管部门按照《中华人民共和国环境影响评价法》第三十一条的规定处罚。</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建设单位未取得环境保护行政主管部门批准的环境影响评价文件，建设项目投入生产使用的，由有审批权的环境保护行政主管部门责令其停止生产使用，并处十万元以上五十</w:t>
      </w:r>
      <w:r>
        <w:rPr>
          <w:rFonts w:ascii="仿宋_GB2312" w:eastAsia="仿宋_GB2312" w:hAnsi="仿宋" w:cs="宋体" w:hint="eastAsia"/>
          <w:sz w:val="32"/>
          <w:szCs w:val="32"/>
        </w:rPr>
        <w:t>万元以下的罚款，对建设单位直接负责的主管人员和其他直接责任人员依法给予行政处分。其中，属于国家允许建设的项目，责令限期补办环境影响评价手续；属于国家禁止建设的项目，由有管辖权的县级以上人民政府责令限期拆除。</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环境影响评价机构在环境影响评价中不负责任或者弄虚作假，致使环境影响评价文件失实的，由省环境保护行政主管部门予以通报批评，并建议国务院环境保护行政主管部门依法予以处罚。</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建设单位不向设计单位提供环境影响评价文件和审批意见的，由有审批权的环境保护行政主管部门责令限期改正；逾期不改</w:t>
      </w:r>
      <w:r>
        <w:rPr>
          <w:rFonts w:ascii="仿宋_GB2312" w:eastAsia="仿宋_GB2312" w:hAnsi="仿宋" w:cs="宋体" w:hint="eastAsia"/>
          <w:sz w:val="32"/>
          <w:szCs w:val="32"/>
        </w:rPr>
        <w:t>正的，处五万元以上二十万元以下的罚款。</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设计单位接到环境影响评价文件和审批意见后，未按照环境影响评价文件和审批意见设计的，由审批机关责令限期改正；逾期不改正的，处五万元以上十万元以下的罚款。</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建设项目采用国家和本省明令禁止或者淘汰的设备、工艺的，审批机关不得组织环保设施的竣工验收，并责令其停止生产使用，由县级以上发展改革部门责令限期拆除。</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建设项目擅自投入试生产的，由审批机关责令停止试生产，处五万元上十万元以下的罚款。</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建设项目试生产期间污染物排放超过国家和本省规定的污染物排放标准</w:t>
      </w:r>
      <w:r>
        <w:rPr>
          <w:rFonts w:ascii="仿宋_GB2312" w:eastAsia="仿宋_GB2312" w:hAnsi="仿宋" w:cs="宋体" w:hint="eastAsia"/>
          <w:sz w:val="32"/>
          <w:szCs w:val="32"/>
        </w:rPr>
        <w:t>的，由审批该建设项目环境影响评价文件的环境保护行政主管部门责令停止试生产，限期整改；在试生产期间造成污染事故的，处五万元以上十万元以下的罚款。</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建设项目试生产超过三个月，建设单位未申请环境保护设施竣工验收的，由审批机关责令改正；逾期不改正的，责令停止试生产，可以处五万元以下的罚款；不停止试生产</w:t>
      </w:r>
      <w:r>
        <w:rPr>
          <w:rFonts w:ascii="仿宋_GB2312" w:eastAsia="仿宋_GB2312" w:hAnsi="仿宋" w:cs="宋体" w:hint="eastAsia"/>
          <w:sz w:val="32"/>
          <w:szCs w:val="32"/>
        </w:rPr>
        <w:lastRenderedPageBreak/>
        <w:t>的，由审批机关报同级人民政府予以关闭。</w:t>
      </w: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环境保护行政主管部门、其他行政机关及其工作人员，违反本条例规定，有下列行为之一的，依法给予行政处分；构成犯罪的，依法追究刑事责任：</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（一）不依法审批或</w:t>
      </w:r>
      <w:r>
        <w:rPr>
          <w:rFonts w:ascii="仿宋_GB2312" w:eastAsia="仿宋_GB2312" w:hAnsi="仿宋" w:cs="宋体" w:hint="eastAsia"/>
          <w:sz w:val="32"/>
          <w:szCs w:val="32"/>
        </w:rPr>
        <w:t>者越权审批环境影响评价文件的；</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（二）建设项目环境保护设施未经验收或者经验收不合格，擅自批准该建设项目投入生产或者使用的；</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（三）不依法履行监督管理职责的；</w:t>
      </w:r>
    </w:p>
    <w:p w:rsidR="00000000" w:rsidRDefault="006157F7">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（四）其他滥用职权、玩忽职守、徇私舞弊的。</w:t>
      </w:r>
    </w:p>
    <w:p w:rsidR="00000000" w:rsidRDefault="006157F7">
      <w:pPr>
        <w:pStyle w:val="a3"/>
        <w:ind w:firstLineChars="150" w:firstLine="474"/>
        <w:rPr>
          <w:rFonts w:ascii="仿宋_GB2312" w:eastAsia="仿宋_GB2312" w:hAnsi="仿宋" w:cs="宋体"/>
          <w:sz w:val="32"/>
          <w:szCs w:val="32"/>
        </w:rPr>
      </w:pPr>
    </w:p>
    <w:p w:rsidR="00000000" w:rsidRDefault="006157F7">
      <w:pPr>
        <w:pStyle w:val="a3"/>
        <w:jc w:val="center"/>
        <w:rPr>
          <w:rFonts w:ascii="黑体" w:eastAsia="黑体" w:hAnsi="黑体" w:cs="宋体"/>
          <w:sz w:val="32"/>
          <w:szCs w:val="32"/>
        </w:rPr>
      </w:pPr>
      <w:r>
        <w:rPr>
          <w:rFonts w:ascii="黑体" w:eastAsia="黑体" w:hAnsi="黑体" w:cs="宋体" w:hint="eastAsia"/>
          <w:sz w:val="32"/>
          <w:szCs w:val="32"/>
        </w:rPr>
        <w:t>第六章</w:t>
      </w:r>
      <w:r>
        <w:rPr>
          <w:rFonts w:ascii="黑体" w:eastAsia="黑体" w:hAnsi="黑体" w:cs="宋体" w:hint="eastAsia"/>
          <w:sz w:val="32"/>
          <w:szCs w:val="32"/>
        </w:rPr>
        <w:t xml:space="preserve">  </w:t>
      </w:r>
      <w:r>
        <w:rPr>
          <w:rFonts w:ascii="黑体" w:eastAsia="黑体" w:hAnsi="黑体" w:cs="宋体" w:hint="eastAsia"/>
          <w:sz w:val="32"/>
          <w:szCs w:val="32"/>
        </w:rPr>
        <w:t>附则</w:t>
      </w:r>
    </w:p>
    <w:p w:rsidR="00000000" w:rsidRDefault="006157F7">
      <w:pPr>
        <w:pStyle w:val="a3"/>
        <w:ind w:firstLineChars="200" w:firstLine="632"/>
        <w:rPr>
          <w:rFonts w:ascii="仿宋_GB2312" w:eastAsia="仿宋_GB2312" w:hAnsi="仿宋" w:cs="宋体"/>
          <w:sz w:val="32"/>
          <w:szCs w:val="32"/>
        </w:rPr>
      </w:pPr>
    </w:p>
    <w:p w:rsidR="00000000" w:rsidRDefault="006157F7">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w:t>
      </w:r>
      <w:r>
        <w:rPr>
          <w:rFonts w:ascii="仿宋_GB2312" w:eastAsia="仿宋_GB2312" w:hAnsi="仿宋" w:cs="宋体" w:hint="eastAsia"/>
          <w:sz w:val="32"/>
          <w:szCs w:val="32"/>
        </w:rPr>
        <w:t>2007</w:t>
      </w:r>
      <w:r>
        <w:rPr>
          <w:rFonts w:ascii="仿宋_GB2312" w:eastAsia="仿宋_GB2312" w:hAnsi="仿宋" w:cs="宋体" w:hint="eastAsia"/>
          <w:sz w:val="32"/>
          <w:szCs w:val="32"/>
        </w:rPr>
        <w:t>年</w:t>
      </w:r>
      <w:r>
        <w:rPr>
          <w:rFonts w:ascii="仿宋_GB2312" w:eastAsia="仿宋_GB2312" w:hAnsi="仿宋" w:cs="宋体" w:hint="eastAsia"/>
          <w:sz w:val="32"/>
          <w:szCs w:val="32"/>
        </w:rPr>
        <w:t>5</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p>
    <w:p w:rsidR="006157F7" w:rsidRDefault="006157F7">
      <w:pPr>
        <w:spacing w:line="220" w:lineRule="atLeast"/>
      </w:pPr>
    </w:p>
    <w:sectPr w:rsidR="006157F7">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7F7" w:rsidRDefault="006157F7">
      <w:pPr>
        <w:spacing w:after="0"/>
      </w:pPr>
      <w:r>
        <w:separator/>
      </w:r>
    </w:p>
  </w:endnote>
  <w:endnote w:type="continuationSeparator" w:id="0">
    <w:p w:rsidR="006157F7" w:rsidRDefault="006157F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157F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157F7">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72BB8">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7F7" w:rsidRDefault="006157F7">
      <w:pPr>
        <w:spacing w:after="0"/>
      </w:pPr>
      <w:r>
        <w:separator/>
      </w:r>
    </w:p>
  </w:footnote>
  <w:footnote w:type="continuationSeparator" w:id="0">
    <w:p w:rsidR="006157F7" w:rsidRDefault="006157F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47BA4"/>
    <w:multiLevelType w:val="multilevel"/>
    <w:tmpl w:val="63E47BA4"/>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1A5624"/>
    <w:rsid w:val="00323B43"/>
    <w:rsid w:val="00372BB8"/>
    <w:rsid w:val="003D37D8"/>
    <w:rsid w:val="00426133"/>
    <w:rsid w:val="004358AB"/>
    <w:rsid w:val="006157F7"/>
    <w:rsid w:val="00706D71"/>
    <w:rsid w:val="00795A0D"/>
    <w:rsid w:val="008B3442"/>
    <w:rsid w:val="008B7726"/>
    <w:rsid w:val="00CE62D3"/>
    <w:rsid w:val="00D13941"/>
    <w:rsid w:val="00D202CC"/>
    <w:rsid w:val="00D31D50"/>
    <w:rsid w:val="00EA295A"/>
    <w:rsid w:val="00FB039D"/>
    <w:rsid w:val="1FB133B4"/>
    <w:rsid w:val="43C738F7"/>
    <w:rsid w:val="43EF31F1"/>
    <w:rsid w:val="560C5E6A"/>
    <w:rsid w:val="6AA5023E"/>
    <w:rsid w:val="6E065DC1"/>
    <w:rsid w:val="7D9E7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rPr>
      <w:rFonts w:ascii="宋体" w:eastAsia="宋体" w:hAnsi="Courier New" w:cs="Courier New"/>
      <w:kern w:val="2"/>
      <w:sz w:val="21"/>
      <w:szCs w:val="21"/>
    </w:rPr>
  </w:style>
  <w:style w:type="character" w:customStyle="1" w:styleId="Char0">
    <w:name w:val="页脚 Char"/>
    <w:basedOn w:val="a0"/>
    <w:link w:val="a4"/>
    <w:uiPriority w:val="99"/>
    <w:semiHidden/>
    <w:rPr>
      <w:rFonts w:ascii="Tahoma" w:hAnsi="Tahoma"/>
      <w:sz w:val="18"/>
      <w:szCs w:val="18"/>
    </w:rPr>
  </w:style>
  <w:style w:type="character" w:customStyle="1" w:styleId="Char1">
    <w:name w:val="页眉 Char"/>
    <w:basedOn w:val="a0"/>
    <w:link w:val="a5"/>
    <w:uiPriority w:val="99"/>
    <w:semiHidden/>
    <w:rPr>
      <w:rFonts w:ascii="Tahoma" w:hAnsi="Tahoma"/>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pPr>
      <w:tabs>
        <w:tab w:val="center" w:pos="4153"/>
        <w:tab w:val="right" w:pos="8306"/>
      </w:tabs>
    </w:pPr>
    <w:rPr>
      <w:sz w:val="18"/>
      <w:szCs w:val="18"/>
    </w:rPr>
  </w:style>
  <w:style w:type="paragraph" w:styleId="a3">
    <w:name w:val="Plain Text"/>
    <w:basedOn w:val="a"/>
    <w:link w:val="Char"/>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670</Words>
  <Characters>3819</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2017-01-09T07:44:00Z</dcterms:created>
  <dcterms:modified xsi:type="dcterms:W3CDTF">2017-01-09T07:44:00Z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