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autoSpaceDE/>
        <w:autoSpaceDN/>
        <w:bidi w:val="0"/>
        <w:spacing w:beforeAutospacing="0" w:afterAutospacing="0" w:line="560" w:lineRule="exact"/>
        <w:ind w:left="0" w:leftChars="0" w:right="0" w:rightChars="0"/>
        <w:jc w:val="center"/>
        <w:textAlignment w:val="auto"/>
        <w:outlineLvl w:val="9"/>
        <w:rPr>
          <w:rFonts w:hint="eastAsia" w:ascii="宋体" w:hAnsi="宋体" w:eastAsia="宋体" w:cs="宋体"/>
          <w:sz w:val="32"/>
          <w:szCs w:val="32"/>
        </w:rPr>
      </w:pPr>
    </w:p>
    <w:p>
      <w:pPr>
        <w:keepNext w:val="0"/>
        <w:keepLines w:val="0"/>
        <w:pageBreakBefore w:val="0"/>
        <w:kinsoku/>
        <w:wordWrap/>
        <w:overflowPunct/>
        <w:topLinePunct w:val="0"/>
        <w:autoSpaceDE/>
        <w:autoSpaceDN/>
        <w:bidi w:val="0"/>
        <w:spacing w:beforeAutospacing="0" w:afterAutospacing="0" w:line="560" w:lineRule="exact"/>
        <w:ind w:left="0" w:leftChars="0" w:right="0" w:rightChars="0"/>
        <w:jc w:val="center"/>
        <w:textAlignment w:val="auto"/>
        <w:outlineLvl w:val="9"/>
        <w:rPr>
          <w:rFonts w:hint="eastAsia" w:ascii="宋体" w:hAnsi="宋体" w:eastAsia="宋体" w:cs="宋体"/>
          <w:sz w:val="32"/>
          <w:szCs w:val="32"/>
        </w:rPr>
      </w:pPr>
    </w:p>
    <w:p>
      <w:pPr>
        <w:keepNext w:val="0"/>
        <w:keepLines w:val="0"/>
        <w:pageBreakBefore w:val="0"/>
        <w:widowControl/>
        <w:kinsoku/>
        <w:wordWrap/>
        <w:overflowPunct/>
        <w:topLinePunct w:val="0"/>
        <w:autoSpaceDE/>
        <w:autoSpaceDN/>
        <w:bidi w:val="0"/>
        <w:spacing w:line="560" w:lineRule="exact"/>
        <w:ind w:left="0" w:leftChars="0" w:right="0" w:rightChars="0"/>
        <w:jc w:val="center"/>
        <w:textAlignment w:val="auto"/>
        <w:outlineLvl w:val="9"/>
        <w:rPr>
          <w:rFonts w:hint="eastAsia" w:ascii="宋体" w:hAnsi="宋体" w:eastAsia="宋体" w:cs="宋体"/>
          <w:bCs/>
          <w:color w:val="000000"/>
          <w:kern w:val="0"/>
          <w:sz w:val="44"/>
          <w:szCs w:val="44"/>
        </w:rPr>
      </w:pPr>
      <w:r>
        <w:rPr>
          <w:rFonts w:hint="eastAsia" w:ascii="宋体" w:hAnsi="宋体" w:eastAsia="宋体" w:cs="宋体"/>
          <w:bCs/>
          <w:color w:val="000000"/>
          <w:kern w:val="0"/>
          <w:sz w:val="44"/>
          <w:szCs w:val="44"/>
        </w:rPr>
        <w:t>洛阳市市区养犬管理规定</w:t>
      </w:r>
    </w:p>
    <w:p>
      <w:pPr>
        <w:keepNext w:val="0"/>
        <w:keepLines w:val="0"/>
        <w:pageBreakBefore w:val="0"/>
        <w:kinsoku/>
        <w:wordWrap/>
        <w:overflowPunct/>
        <w:topLinePunct w:val="0"/>
        <w:autoSpaceDE/>
        <w:autoSpaceDN/>
        <w:bidi w:val="0"/>
        <w:spacing w:line="560" w:lineRule="exact"/>
        <w:ind w:right="0" w:rightChars="0"/>
        <w:jc w:val="left"/>
        <w:textAlignment w:val="auto"/>
        <w:outlineLvl w:val="9"/>
        <w:rPr>
          <w:rFonts w:hint="eastAsia" w:ascii="楷体_GB2312" w:hAnsi="楷体_GB2312" w:eastAsia="楷体_GB2312" w:cs="楷体_GB231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632" w:leftChars="200" w:right="632" w:rightChars="200" w:firstLine="0" w:firstLineChars="0"/>
        <w:jc w:val="both"/>
        <w:textAlignment w:val="auto"/>
        <w:outlineLvl w:val="9"/>
        <w:rPr>
          <w:rFonts w:hint="eastAsia" w:ascii="楷体_GB2312" w:hAnsi="楷体_GB2312" w:eastAsia="楷体_GB2312" w:cs="楷体_GB2312"/>
        </w:rPr>
      </w:pPr>
      <w:r>
        <w:rPr>
          <w:rFonts w:hint="eastAsia" w:ascii="楷体_GB2312" w:hAnsi="楷体_GB2312" w:eastAsia="楷体_GB2312" w:cs="楷体_GB2312"/>
          <w:lang w:eastAsia="zh-CN"/>
        </w:rPr>
        <w:t>（1998年6月30日洛阳市第十届人民代表大会常务委员会第三十二次会议通过　1998年9月24日河南省第九届人民代表大会常务委员会第五次会议批准</w:t>
      </w:r>
      <w:r>
        <w:rPr>
          <w:rFonts w:hint="eastAsia" w:ascii="楷体_GB2312" w:hAnsi="楷体_GB2312" w:eastAsia="楷体_GB2312" w:cs="楷体_GB2312"/>
          <w:lang w:val="en-US" w:eastAsia="zh-CN"/>
        </w:rPr>
        <w:t xml:space="preserve">  </w:t>
      </w:r>
      <w:r>
        <w:rPr>
          <w:rFonts w:hint="eastAsia" w:ascii="楷体_GB2312" w:hAnsi="楷体_GB2312" w:eastAsia="楷体_GB2312" w:cs="楷体_GB2312"/>
          <w:lang w:eastAsia="zh-CN"/>
        </w:rPr>
        <w:t>根据2004年12月24日洛阳市第十二届人民代表大会常务委员会第七次会议通过　2005年3月31日河南省第十届人民代表大会常务委员会第十五次会议批准的关于修改＜洛阳市市区养犬管理规定＞的决定》第一次修正　根据2010年8月25日洛阳市第十三届人民代表大会常务委员会第十二次会议通过　2010年9月29日河南省第十一届人民代表大会常务委员会第十七次会议批准的《洛阳市人民代表大会常务委员会关于修改部分地方性法规的决定》第二次修正）</w:t>
      </w:r>
    </w:p>
    <w:p>
      <w:pPr>
        <w:keepNext w:val="0"/>
        <w:keepLines w:val="0"/>
        <w:pageBreakBefore w:val="0"/>
        <w:kinsoku/>
        <w:wordWrap/>
        <w:overflowPunct/>
        <w:topLinePunct w:val="0"/>
        <w:autoSpaceDE/>
        <w:autoSpaceDN/>
        <w:bidi w:val="0"/>
        <w:adjustRightInd w:val="0"/>
        <w:snapToGrid w:val="0"/>
        <w:spacing w:beforeAutospacing="0" w:afterAutospacing="0" w:line="560" w:lineRule="exact"/>
        <w:ind w:left="0" w:leftChars="0" w:right="0" w:rightChars="0" w:firstLine="552" w:firstLineChars="200"/>
        <w:textAlignment w:val="auto"/>
        <w:outlineLvl w:val="9"/>
        <w:rPr>
          <w:rFonts w:hint="eastAsia" w:ascii="方正楷体_GBK" w:hAnsi="Arial" w:eastAsia="方正楷体_GBK" w:cs="Arial"/>
          <w:sz w:val="28"/>
          <w:szCs w:val="28"/>
          <w:lang w:val="en-US" w:eastAsia="zh-CN"/>
        </w:rPr>
      </w:pPr>
    </w:p>
    <w:p>
      <w:pPr>
        <w:keepNext w:val="0"/>
        <w:keepLines w:val="0"/>
        <w:pageBreakBefore w:val="0"/>
        <w:kinsoku/>
        <w:wordWrap/>
        <w:overflowPunct/>
        <w:topLinePunct w:val="0"/>
        <w:autoSpaceDE/>
        <w:autoSpaceDN/>
        <w:bidi w:val="0"/>
        <w:spacing w:line="56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第一条　</w:t>
      </w:r>
      <w:r>
        <w:rPr>
          <w:rFonts w:hint="eastAsia" w:ascii="仿宋_GB2312" w:hAnsi="仿宋_GB2312" w:eastAsia="仿宋_GB2312" w:cs="仿宋_GB2312"/>
          <w:sz w:val="32"/>
          <w:szCs w:val="32"/>
        </w:rPr>
        <w:t>为加强对养犬的管理，保障公民健康和人身安全，维护社会公共秩序，保护市容环境，根据有关法律、法规的规定，结合本市实际，制定</w:t>
      </w:r>
      <w:bookmarkStart w:id="0" w:name="_GoBack"/>
      <w:bookmarkEnd w:id="0"/>
      <w:r>
        <w:rPr>
          <w:rFonts w:hint="eastAsia" w:ascii="仿宋_GB2312" w:hAnsi="仿宋_GB2312" w:eastAsia="仿宋_GB2312" w:cs="仿宋_GB2312"/>
          <w:sz w:val="32"/>
          <w:szCs w:val="32"/>
        </w:rPr>
        <w:t>本规定。</w:t>
      </w:r>
    </w:p>
    <w:p>
      <w:pPr>
        <w:keepNext w:val="0"/>
        <w:keepLines w:val="0"/>
        <w:pageBreakBefore w:val="0"/>
        <w:kinsoku/>
        <w:wordWrap/>
        <w:overflowPunct/>
        <w:topLinePunct w:val="0"/>
        <w:autoSpaceDE/>
        <w:autoSpaceDN/>
        <w:bidi w:val="0"/>
        <w:spacing w:line="56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第二条</w:t>
      </w:r>
      <w:r>
        <w:rPr>
          <w:rFonts w:hint="eastAsia" w:ascii="仿宋_GB2312" w:hAnsi="仿宋_GB2312" w:eastAsia="仿宋_GB2312" w:cs="仿宋_GB2312"/>
          <w:sz w:val="32"/>
          <w:szCs w:val="32"/>
        </w:rPr>
        <w:t>　本市城市建成区域内为限养区。限养区域的具体界限，由市公安机关划定，报市人民政府批准、公告。</w:t>
      </w:r>
    </w:p>
    <w:p>
      <w:pPr>
        <w:keepNext w:val="0"/>
        <w:keepLines w:val="0"/>
        <w:pageBreakBefore w:val="0"/>
        <w:kinsoku/>
        <w:wordWrap/>
        <w:overflowPunct/>
        <w:topLinePunct w:val="0"/>
        <w:autoSpaceDE/>
        <w:autoSpaceDN/>
        <w:bidi w:val="0"/>
        <w:spacing w:line="56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任何单位和个人在限养区内养犬和携犬均须遵守本规定。</w:t>
      </w:r>
    </w:p>
    <w:p>
      <w:pPr>
        <w:keepNext w:val="0"/>
        <w:keepLines w:val="0"/>
        <w:pageBreakBefore w:val="0"/>
        <w:kinsoku/>
        <w:wordWrap/>
        <w:overflowPunct/>
        <w:topLinePunct w:val="0"/>
        <w:autoSpaceDE/>
        <w:autoSpaceDN/>
        <w:bidi w:val="0"/>
        <w:spacing w:line="56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第三条</w:t>
      </w:r>
      <w:r>
        <w:rPr>
          <w:rFonts w:hint="eastAsia" w:ascii="仿宋_GB2312" w:hAnsi="仿宋_GB2312" w:eastAsia="仿宋_GB2312" w:cs="仿宋_GB2312"/>
          <w:sz w:val="32"/>
          <w:szCs w:val="32"/>
        </w:rPr>
        <w:t>　本规定由市人民政府组织实施。</w:t>
      </w:r>
    </w:p>
    <w:p>
      <w:pPr>
        <w:keepNext w:val="0"/>
        <w:keepLines w:val="0"/>
        <w:pageBreakBefore w:val="0"/>
        <w:kinsoku/>
        <w:wordWrap/>
        <w:overflowPunct/>
        <w:topLinePunct w:val="0"/>
        <w:autoSpaceDE/>
        <w:autoSpaceDN/>
        <w:bidi w:val="0"/>
        <w:spacing w:line="56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公安机关是养犬管理工作的主管部门，卫生、动物防疫监督机构、市容环境卫生等部门应当依照其职责予以配合。</w:t>
      </w:r>
    </w:p>
    <w:p>
      <w:pPr>
        <w:keepNext w:val="0"/>
        <w:keepLines w:val="0"/>
        <w:pageBreakBefore w:val="0"/>
        <w:kinsoku/>
        <w:wordWrap/>
        <w:overflowPunct/>
        <w:topLinePunct w:val="0"/>
        <w:autoSpaceDE/>
        <w:autoSpaceDN/>
        <w:bidi w:val="0"/>
        <w:spacing w:line="56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第四条</w:t>
      </w:r>
      <w:r>
        <w:rPr>
          <w:rFonts w:hint="eastAsia" w:ascii="仿宋_GB2312" w:hAnsi="仿宋_GB2312" w:eastAsia="仿宋_GB2312" w:cs="仿宋_GB2312"/>
          <w:sz w:val="32"/>
          <w:szCs w:val="32"/>
        </w:rPr>
        <w:t>　限养区内养犬实行严格限制、统一审批、分类管理的原则。未经登记，任何单位和个人不得养犬。</w:t>
      </w:r>
    </w:p>
    <w:p>
      <w:pPr>
        <w:keepNext w:val="0"/>
        <w:keepLines w:val="0"/>
        <w:pageBreakBefore w:val="0"/>
        <w:kinsoku/>
        <w:wordWrap/>
        <w:overflowPunct/>
        <w:topLinePunct w:val="0"/>
        <w:autoSpaceDE/>
        <w:autoSpaceDN/>
        <w:bidi w:val="0"/>
        <w:spacing w:line="56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第五条</w:t>
      </w:r>
      <w:r>
        <w:rPr>
          <w:rFonts w:hint="eastAsia" w:ascii="仿宋_GB2312" w:hAnsi="仿宋_GB2312" w:eastAsia="仿宋_GB2312" w:cs="仿宋_GB2312"/>
          <w:sz w:val="32"/>
          <w:szCs w:val="32"/>
        </w:rPr>
        <w:t>　未经批准，限养区内不得开办犬类交易市场。</w:t>
      </w:r>
    </w:p>
    <w:p>
      <w:pPr>
        <w:keepNext w:val="0"/>
        <w:keepLines w:val="0"/>
        <w:pageBreakBefore w:val="0"/>
        <w:kinsoku/>
        <w:wordWrap/>
        <w:overflowPunct/>
        <w:topLinePunct w:val="0"/>
        <w:autoSpaceDE/>
        <w:autoSpaceDN/>
        <w:bidi w:val="0"/>
        <w:spacing w:line="56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第六条</w:t>
      </w:r>
      <w:r>
        <w:rPr>
          <w:rFonts w:hint="eastAsia" w:ascii="仿宋_GB2312" w:hAnsi="仿宋_GB2312" w:eastAsia="仿宋_GB2312" w:cs="仿宋_GB2312"/>
          <w:sz w:val="32"/>
          <w:szCs w:val="32"/>
        </w:rPr>
        <w:t>　严禁个人饲养烈性犬、大型犬。科研、公园、动物园、演出团体等单位饲养的，必须经市公安机关批准。</w:t>
      </w:r>
    </w:p>
    <w:p>
      <w:pPr>
        <w:keepNext w:val="0"/>
        <w:keepLines w:val="0"/>
        <w:pageBreakBefore w:val="0"/>
        <w:kinsoku/>
        <w:wordWrap/>
        <w:overflowPunct/>
        <w:topLinePunct w:val="0"/>
        <w:autoSpaceDE/>
        <w:autoSpaceDN/>
        <w:bidi w:val="0"/>
        <w:spacing w:line="56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军队、公安等部门饲养特种犬只的，按照有关规定执行。</w:t>
      </w:r>
    </w:p>
    <w:p>
      <w:pPr>
        <w:keepNext w:val="0"/>
        <w:keepLines w:val="0"/>
        <w:pageBreakBefore w:val="0"/>
        <w:kinsoku/>
        <w:wordWrap/>
        <w:overflowPunct/>
        <w:topLinePunct w:val="0"/>
        <w:autoSpaceDE/>
        <w:autoSpaceDN/>
        <w:bidi w:val="0"/>
        <w:spacing w:line="56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第七条</w:t>
      </w:r>
      <w:r>
        <w:rPr>
          <w:rFonts w:hint="eastAsia" w:ascii="仿宋_GB2312" w:hAnsi="仿宋_GB2312" w:eastAsia="仿宋_GB2312" w:cs="仿宋_GB2312"/>
          <w:sz w:val="32"/>
          <w:szCs w:val="32"/>
        </w:rPr>
        <w:t>　限养区内经登记饲养的小型观赏犬，每户只准养一只。小型观赏犬的标准，由市公安机关确定并公告。</w:t>
      </w:r>
    </w:p>
    <w:p>
      <w:pPr>
        <w:keepNext w:val="0"/>
        <w:keepLines w:val="0"/>
        <w:pageBreakBefore w:val="0"/>
        <w:kinsoku/>
        <w:wordWrap/>
        <w:overflowPunct/>
        <w:topLinePunct w:val="0"/>
        <w:autoSpaceDE/>
        <w:autoSpaceDN/>
        <w:bidi w:val="0"/>
        <w:spacing w:line="56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第八条</w:t>
      </w:r>
      <w:r>
        <w:rPr>
          <w:rFonts w:hint="eastAsia" w:ascii="仿宋_GB2312" w:hAnsi="仿宋_GB2312" w:eastAsia="仿宋_GB2312" w:cs="仿宋_GB2312"/>
          <w:sz w:val="32"/>
          <w:szCs w:val="32"/>
        </w:rPr>
        <w:t>　限养区内个人饲养小型观赏犬的须具备下列条件：</w:t>
      </w:r>
    </w:p>
    <w:p>
      <w:pPr>
        <w:keepNext w:val="0"/>
        <w:keepLines w:val="0"/>
        <w:pageBreakBefore w:val="0"/>
        <w:kinsoku/>
        <w:wordWrap/>
        <w:overflowPunct/>
        <w:topLinePunct w:val="0"/>
        <w:autoSpaceDE/>
        <w:autoSpaceDN/>
        <w:bidi w:val="0"/>
        <w:spacing w:line="56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（一）有本市常住、暂住户口；</w:t>
      </w:r>
    </w:p>
    <w:p>
      <w:pPr>
        <w:keepNext w:val="0"/>
        <w:keepLines w:val="0"/>
        <w:pageBreakBefore w:val="0"/>
        <w:kinsoku/>
        <w:wordWrap/>
        <w:overflowPunct/>
        <w:topLinePunct w:val="0"/>
        <w:autoSpaceDE/>
        <w:autoSpaceDN/>
        <w:bidi w:val="0"/>
        <w:spacing w:line="56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（二）具有完全民事行为能力；</w:t>
      </w:r>
    </w:p>
    <w:p>
      <w:pPr>
        <w:keepNext w:val="0"/>
        <w:keepLines w:val="0"/>
        <w:pageBreakBefore w:val="0"/>
        <w:kinsoku/>
        <w:wordWrap/>
        <w:overflowPunct/>
        <w:topLinePunct w:val="0"/>
        <w:autoSpaceDE/>
        <w:autoSpaceDN/>
        <w:bidi w:val="0"/>
        <w:spacing w:line="56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（三）独户居住。</w:t>
      </w:r>
    </w:p>
    <w:p>
      <w:pPr>
        <w:keepNext w:val="0"/>
        <w:keepLines w:val="0"/>
        <w:pageBreakBefore w:val="0"/>
        <w:kinsoku/>
        <w:wordWrap/>
        <w:overflowPunct/>
        <w:topLinePunct w:val="0"/>
        <w:autoSpaceDE/>
        <w:autoSpaceDN/>
        <w:bidi w:val="0"/>
        <w:spacing w:line="56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第九条</w:t>
      </w:r>
      <w:r>
        <w:rPr>
          <w:rFonts w:hint="eastAsia" w:ascii="仿宋_GB2312" w:hAnsi="仿宋_GB2312" w:eastAsia="仿宋_GB2312" w:cs="仿宋_GB2312"/>
          <w:sz w:val="32"/>
          <w:szCs w:val="32"/>
        </w:rPr>
        <w:t>　个人养犬的，应向市公安机关申请并提供下列证明：</w:t>
      </w:r>
    </w:p>
    <w:p>
      <w:pPr>
        <w:keepNext w:val="0"/>
        <w:keepLines w:val="0"/>
        <w:pageBreakBefore w:val="0"/>
        <w:kinsoku/>
        <w:wordWrap/>
        <w:overflowPunct/>
        <w:topLinePunct w:val="0"/>
        <w:autoSpaceDE/>
        <w:autoSpaceDN/>
        <w:bidi w:val="0"/>
        <w:spacing w:line="56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（一）居住地居（村）民委员会的独户居住证明；</w:t>
      </w:r>
    </w:p>
    <w:p>
      <w:pPr>
        <w:keepNext w:val="0"/>
        <w:keepLines w:val="0"/>
        <w:pageBreakBefore w:val="0"/>
        <w:kinsoku/>
        <w:wordWrap/>
        <w:overflowPunct/>
        <w:topLinePunct w:val="0"/>
        <w:autoSpaceDE/>
        <w:autoSpaceDN/>
        <w:bidi w:val="0"/>
        <w:spacing w:line="56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（二）居民身份证或暂住证明；</w:t>
      </w:r>
    </w:p>
    <w:p>
      <w:pPr>
        <w:keepNext w:val="0"/>
        <w:keepLines w:val="0"/>
        <w:pageBreakBefore w:val="0"/>
        <w:kinsoku/>
        <w:wordWrap/>
        <w:overflowPunct/>
        <w:topLinePunct w:val="0"/>
        <w:autoSpaceDE/>
        <w:autoSpaceDN/>
        <w:bidi w:val="0"/>
        <w:spacing w:line="56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（三）畜牧兽医部门发放的家犬免疫证明；</w:t>
      </w:r>
    </w:p>
    <w:p>
      <w:pPr>
        <w:keepNext w:val="0"/>
        <w:keepLines w:val="0"/>
        <w:pageBreakBefore w:val="0"/>
        <w:kinsoku/>
        <w:wordWrap/>
        <w:overflowPunct/>
        <w:topLinePunct w:val="0"/>
        <w:autoSpaceDE/>
        <w:autoSpaceDN/>
        <w:bidi w:val="0"/>
        <w:spacing w:line="56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（四）犬只照片两张；</w:t>
      </w:r>
    </w:p>
    <w:p>
      <w:pPr>
        <w:keepNext w:val="0"/>
        <w:keepLines w:val="0"/>
        <w:pageBreakBefore w:val="0"/>
        <w:kinsoku/>
        <w:wordWrap/>
        <w:overflowPunct/>
        <w:topLinePunct w:val="0"/>
        <w:autoSpaceDE/>
        <w:autoSpaceDN/>
        <w:bidi w:val="0"/>
        <w:spacing w:line="56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（五）居住地的区公安分局审核意见。</w:t>
      </w:r>
    </w:p>
    <w:p>
      <w:pPr>
        <w:keepNext w:val="0"/>
        <w:keepLines w:val="0"/>
        <w:pageBreakBefore w:val="0"/>
        <w:kinsoku/>
        <w:wordWrap/>
        <w:overflowPunct/>
        <w:topLinePunct w:val="0"/>
        <w:autoSpaceDE/>
        <w:autoSpaceDN/>
        <w:bidi w:val="0"/>
        <w:spacing w:line="56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市公安机关应自收到齐全证件之日起七个工作日内对符合条件的，予以登记，发给准养证和犬牌；对不符合条件的，给予书面答复。</w:t>
      </w:r>
    </w:p>
    <w:p>
      <w:pPr>
        <w:keepNext w:val="0"/>
        <w:keepLines w:val="0"/>
        <w:pageBreakBefore w:val="0"/>
        <w:kinsoku/>
        <w:wordWrap/>
        <w:overflowPunct/>
        <w:topLinePunct w:val="0"/>
        <w:autoSpaceDE/>
        <w:autoSpaceDN/>
        <w:bidi w:val="0"/>
        <w:spacing w:line="56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第十条</w:t>
      </w:r>
      <w:r>
        <w:rPr>
          <w:rFonts w:hint="eastAsia" w:ascii="仿宋_GB2312" w:hAnsi="仿宋_GB2312" w:eastAsia="仿宋_GB2312" w:cs="仿宋_GB2312"/>
          <w:sz w:val="32"/>
          <w:szCs w:val="32"/>
        </w:rPr>
        <w:t>　经登记准予养犬的，必须遵守下列规定：</w:t>
      </w:r>
    </w:p>
    <w:p>
      <w:pPr>
        <w:keepNext w:val="0"/>
        <w:keepLines w:val="0"/>
        <w:pageBreakBefore w:val="0"/>
        <w:kinsoku/>
        <w:wordWrap/>
        <w:overflowPunct/>
        <w:topLinePunct w:val="0"/>
        <w:autoSpaceDE/>
        <w:autoSpaceDN/>
        <w:bidi w:val="0"/>
        <w:spacing w:line="56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（一）限养区内携观赏犬出户时间为二十时至次日七时。出户时，必须挂犬牌、系犬链并由成年人率领。单位大型犬严格实行拴养和圈养，不得出户；</w:t>
      </w:r>
    </w:p>
    <w:p>
      <w:pPr>
        <w:keepNext w:val="0"/>
        <w:keepLines w:val="0"/>
        <w:pageBreakBefore w:val="0"/>
        <w:kinsoku/>
        <w:wordWrap/>
        <w:overflowPunct/>
        <w:topLinePunct w:val="0"/>
        <w:autoSpaceDE/>
        <w:autoSpaceDN/>
        <w:bidi w:val="0"/>
        <w:spacing w:line="56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（二）不得携犬进入机关、市场、商店、饭店、公园、公共绿地、学校、医院、体育场、娱乐场、车站等公共场所；</w:t>
      </w:r>
    </w:p>
    <w:p>
      <w:pPr>
        <w:keepNext w:val="0"/>
        <w:keepLines w:val="0"/>
        <w:pageBreakBefore w:val="0"/>
        <w:kinsoku/>
        <w:wordWrap/>
        <w:overflowPunct/>
        <w:topLinePunct w:val="0"/>
        <w:autoSpaceDE/>
        <w:autoSpaceDN/>
        <w:bidi w:val="0"/>
        <w:spacing w:line="56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（三）不得携犬乘坐公共汽车、电车等公共交通工具；</w:t>
      </w:r>
    </w:p>
    <w:p>
      <w:pPr>
        <w:keepNext w:val="0"/>
        <w:keepLines w:val="0"/>
        <w:pageBreakBefore w:val="0"/>
        <w:kinsoku/>
        <w:wordWrap/>
        <w:overflowPunct/>
        <w:topLinePunct w:val="0"/>
        <w:autoSpaceDE/>
        <w:autoSpaceDN/>
        <w:bidi w:val="0"/>
        <w:spacing w:line="56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（四）犬在户外排泄粪便的，携犬人应立即予以清理；</w:t>
      </w:r>
    </w:p>
    <w:p>
      <w:pPr>
        <w:keepNext w:val="0"/>
        <w:keepLines w:val="0"/>
        <w:pageBreakBefore w:val="0"/>
        <w:kinsoku/>
        <w:wordWrap/>
        <w:overflowPunct/>
        <w:topLinePunct w:val="0"/>
        <w:autoSpaceDE/>
        <w:autoSpaceDN/>
        <w:bidi w:val="0"/>
        <w:spacing w:line="56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（五）定期为犬注射预防狂犬病疫苗；</w:t>
      </w:r>
    </w:p>
    <w:p>
      <w:pPr>
        <w:keepNext w:val="0"/>
        <w:keepLines w:val="0"/>
        <w:pageBreakBefore w:val="0"/>
        <w:kinsoku/>
        <w:wordWrap/>
        <w:overflowPunct/>
        <w:topLinePunct w:val="0"/>
        <w:autoSpaceDE/>
        <w:autoSpaceDN/>
        <w:bidi w:val="0"/>
        <w:spacing w:line="56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（六）饲养犬死亡、遗失、转让、赠与或随单位、个人迁移的，应在三十日以内到发证部门办理注销或者变更手续；</w:t>
      </w:r>
    </w:p>
    <w:p>
      <w:pPr>
        <w:keepNext w:val="0"/>
        <w:keepLines w:val="0"/>
        <w:pageBreakBefore w:val="0"/>
        <w:kinsoku/>
        <w:wordWrap/>
        <w:overflowPunct/>
        <w:topLinePunct w:val="0"/>
        <w:autoSpaceDE/>
        <w:autoSpaceDN/>
        <w:bidi w:val="0"/>
        <w:spacing w:line="56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（七）饲养犬繁殖幼犬时，养犬人应在六十日以内自行处理。</w:t>
      </w:r>
    </w:p>
    <w:p>
      <w:pPr>
        <w:keepNext w:val="0"/>
        <w:keepLines w:val="0"/>
        <w:pageBreakBefore w:val="0"/>
        <w:kinsoku/>
        <w:wordWrap/>
        <w:overflowPunct/>
        <w:topLinePunct w:val="0"/>
        <w:autoSpaceDE/>
        <w:autoSpaceDN/>
        <w:bidi w:val="0"/>
        <w:spacing w:line="56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未按本条第一款第（六）项规定办理变更手续的，由公安机关按无证犬处理。</w:t>
      </w:r>
    </w:p>
    <w:p>
      <w:pPr>
        <w:keepNext w:val="0"/>
        <w:keepLines w:val="0"/>
        <w:pageBreakBefore w:val="0"/>
        <w:kinsoku/>
        <w:wordWrap/>
        <w:overflowPunct/>
        <w:topLinePunct w:val="0"/>
        <w:autoSpaceDE/>
        <w:autoSpaceDN/>
        <w:bidi w:val="0"/>
        <w:spacing w:line="56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第十一条</w:t>
      </w:r>
      <w:r>
        <w:rPr>
          <w:rFonts w:hint="eastAsia" w:ascii="仿宋_GB2312" w:hAnsi="仿宋_GB2312" w:eastAsia="仿宋_GB2312" w:cs="仿宋_GB2312"/>
          <w:sz w:val="32"/>
          <w:szCs w:val="32"/>
        </w:rPr>
        <w:t>　犬只伤害他人时，养犬人或管理人应当立即将被伤害者送医院诊治，对伤人犬应当即时送交市动物防疫监督机构检查。</w:t>
      </w:r>
    </w:p>
    <w:p>
      <w:pPr>
        <w:keepNext w:val="0"/>
        <w:keepLines w:val="0"/>
        <w:pageBreakBefore w:val="0"/>
        <w:kinsoku/>
        <w:wordWrap/>
        <w:overflowPunct/>
        <w:topLinePunct w:val="0"/>
        <w:autoSpaceDE/>
        <w:autoSpaceDN/>
        <w:bidi w:val="0"/>
        <w:spacing w:line="56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所需费用由责任人承担，并由责任人依法赔偿其他损失。</w:t>
      </w:r>
    </w:p>
    <w:p>
      <w:pPr>
        <w:keepNext w:val="0"/>
        <w:keepLines w:val="0"/>
        <w:pageBreakBefore w:val="0"/>
        <w:kinsoku/>
        <w:wordWrap/>
        <w:overflowPunct/>
        <w:topLinePunct w:val="0"/>
        <w:autoSpaceDE/>
        <w:autoSpaceDN/>
        <w:bidi w:val="0"/>
        <w:spacing w:line="56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第十二条</w:t>
      </w:r>
      <w:r>
        <w:rPr>
          <w:rFonts w:hint="eastAsia" w:ascii="仿宋_GB2312" w:hAnsi="仿宋_GB2312" w:eastAsia="仿宋_GB2312" w:cs="仿宋_GB2312"/>
          <w:sz w:val="32"/>
          <w:szCs w:val="32"/>
        </w:rPr>
        <w:t>　市动物防疫监督机构在检疫或者检查中发现狂犬时，应立即捕杀，并由市动物防疫监督机构按指定地点深埋或者焚烧。</w:t>
      </w:r>
    </w:p>
    <w:p>
      <w:pPr>
        <w:keepNext w:val="0"/>
        <w:keepLines w:val="0"/>
        <w:pageBreakBefore w:val="0"/>
        <w:kinsoku/>
        <w:wordWrap/>
        <w:overflowPunct/>
        <w:topLinePunct w:val="0"/>
        <w:autoSpaceDE/>
        <w:autoSpaceDN/>
        <w:bidi w:val="0"/>
        <w:spacing w:line="56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第十三条</w:t>
      </w:r>
      <w:r>
        <w:rPr>
          <w:rFonts w:hint="eastAsia" w:ascii="仿宋_GB2312" w:hAnsi="仿宋_GB2312" w:eastAsia="仿宋_GB2312" w:cs="仿宋_GB2312"/>
          <w:sz w:val="32"/>
          <w:szCs w:val="32"/>
        </w:rPr>
        <w:t xml:space="preserve">　公安机关对狂犬和无证犬、散放犬负责强制捕杀和收留；畜牧兽医部门负责兽用狂犬疫苗的供应，并做好犬类免疫和疫情监测工作；卫生防疫部门负责人用狂犬疫苗的供应以及疫情监测工作。 </w:t>
      </w:r>
    </w:p>
    <w:p>
      <w:pPr>
        <w:keepNext w:val="0"/>
        <w:keepLines w:val="0"/>
        <w:pageBreakBefore w:val="0"/>
        <w:kinsoku/>
        <w:wordWrap/>
        <w:overflowPunct/>
        <w:topLinePunct w:val="0"/>
        <w:autoSpaceDE/>
        <w:autoSpaceDN/>
        <w:bidi w:val="0"/>
        <w:spacing w:line="56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第十四条</w:t>
      </w:r>
      <w:r>
        <w:rPr>
          <w:rFonts w:hint="eastAsia" w:ascii="仿宋_GB2312" w:hAnsi="仿宋_GB2312" w:eastAsia="仿宋_GB2312" w:cs="仿宋_GB2312"/>
          <w:sz w:val="32"/>
          <w:szCs w:val="32"/>
        </w:rPr>
        <w:t>　禁止将狂犬和被狂犬咬伤、咬死的畜禽剥皮、出售。</w:t>
      </w:r>
    </w:p>
    <w:p>
      <w:pPr>
        <w:keepNext w:val="0"/>
        <w:keepLines w:val="0"/>
        <w:pageBreakBefore w:val="0"/>
        <w:kinsoku/>
        <w:wordWrap/>
        <w:overflowPunct/>
        <w:topLinePunct w:val="0"/>
        <w:autoSpaceDE/>
        <w:autoSpaceDN/>
        <w:bidi w:val="0"/>
        <w:spacing w:line="56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禁止乱弃死犬和被狂犬咬伤、咬死的畜禽。</w:t>
      </w:r>
    </w:p>
    <w:p>
      <w:pPr>
        <w:keepNext w:val="0"/>
        <w:keepLines w:val="0"/>
        <w:pageBreakBefore w:val="0"/>
        <w:kinsoku/>
        <w:wordWrap/>
        <w:overflowPunct/>
        <w:topLinePunct w:val="0"/>
        <w:autoSpaceDE/>
        <w:autoSpaceDN/>
        <w:bidi w:val="0"/>
        <w:spacing w:line="56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第十五条</w:t>
      </w:r>
      <w:r>
        <w:rPr>
          <w:rFonts w:hint="eastAsia" w:ascii="仿宋_GB2312" w:hAnsi="仿宋_GB2312" w:eastAsia="仿宋_GB2312" w:cs="仿宋_GB2312"/>
          <w:sz w:val="32"/>
          <w:szCs w:val="32"/>
        </w:rPr>
        <w:t>　鼓励单位和个人对违反本规定的行为进行制止和举报。</w:t>
      </w:r>
    </w:p>
    <w:p>
      <w:pPr>
        <w:keepNext w:val="0"/>
        <w:keepLines w:val="0"/>
        <w:pageBreakBefore w:val="0"/>
        <w:kinsoku/>
        <w:wordWrap/>
        <w:overflowPunct/>
        <w:topLinePunct w:val="0"/>
        <w:autoSpaceDE/>
        <w:autoSpaceDN/>
        <w:bidi w:val="0"/>
        <w:spacing w:line="56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第十六条</w:t>
      </w:r>
      <w:r>
        <w:rPr>
          <w:rFonts w:hint="eastAsia" w:ascii="仿宋_GB2312" w:hAnsi="仿宋_GB2312" w:eastAsia="仿宋_GB2312" w:cs="仿宋_GB2312"/>
          <w:sz w:val="32"/>
          <w:szCs w:val="32"/>
        </w:rPr>
        <w:t>　违反本规定第五条规定的，公安机关予以没收，并处二百元以上一千元以下罚款。</w:t>
      </w:r>
    </w:p>
    <w:p>
      <w:pPr>
        <w:keepNext w:val="0"/>
        <w:keepLines w:val="0"/>
        <w:pageBreakBefore w:val="0"/>
        <w:kinsoku/>
        <w:wordWrap/>
        <w:overflowPunct/>
        <w:topLinePunct w:val="0"/>
        <w:autoSpaceDE/>
        <w:autoSpaceDN/>
        <w:bidi w:val="0"/>
        <w:spacing w:line="56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第十七条</w:t>
      </w:r>
      <w:r>
        <w:rPr>
          <w:rFonts w:hint="eastAsia" w:ascii="仿宋_GB2312" w:hAnsi="仿宋_GB2312" w:eastAsia="仿宋_GB2312" w:cs="仿宋_GB2312"/>
          <w:sz w:val="32"/>
          <w:szCs w:val="32"/>
        </w:rPr>
        <w:t>　限养区内无准养证擅自养犬的，由公安机关没收其犬，并处一千元以上二千元以下的罚款。</w:t>
      </w:r>
    </w:p>
    <w:p>
      <w:pPr>
        <w:keepNext w:val="0"/>
        <w:keepLines w:val="0"/>
        <w:pageBreakBefore w:val="0"/>
        <w:kinsoku/>
        <w:wordWrap/>
        <w:overflowPunct/>
        <w:topLinePunct w:val="0"/>
        <w:autoSpaceDE/>
        <w:autoSpaceDN/>
        <w:bidi w:val="0"/>
        <w:spacing w:line="56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第十八条</w:t>
      </w:r>
      <w:r>
        <w:rPr>
          <w:rFonts w:hint="eastAsia" w:ascii="仿宋_GB2312" w:hAnsi="仿宋_GB2312" w:eastAsia="仿宋_GB2312" w:cs="仿宋_GB2312"/>
          <w:sz w:val="32"/>
          <w:szCs w:val="32"/>
        </w:rPr>
        <w:t>　违反本规定第十条第（一）（二）（三）（六）（七）项规定之一的，由公安机关对养犬人处五十元以上二百元以下罚款；违反第（四）项规定的，由市容环境卫生主管部门对养犬人处五十元的罚款；违反第（五）项规定的，由动物防疫监督机构对养犬人处一百元的罚款。</w:t>
      </w:r>
    </w:p>
    <w:p>
      <w:pPr>
        <w:keepNext w:val="0"/>
        <w:keepLines w:val="0"/>
        <w:pageBreakBefore w:val="0"/>
        <w:kinsoku/>
        <w:wordWrap/>
        <w:overflowPunct/>
        <w:topLinePunct w:val="0"/>
        <w:autoSpaceDE/>
        <w:autoSpaceDN/>
        <w:bidi w:val="0"/>
        <w:spacing w:line="56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第十九条</w:t>
      </w:r>
      <w:r>
        <w:rPr>
          <w:rFonts w:hint="eastAsia" w:ascii="仿宋_GB2312" w:hAnsi="仿宋_GB2312" w:eastAsia="仿宋_GB2312" w:cs="仿宋_GB2312"/>
          <w:sz w:val="32"/>
          <w:szCs w:val="32"/>
        </w:rPr>
        <w:t>　违反本规定第十四条规定的，由动物防疫监督机构对养犬人处二百元以上二千元以下罚款。</w:t>
      </w:r>
    </w:p>
    <w:p>
      <w:pPr>
        <w:keepNext w:val="0"/>
        <w:keepLines w:val="0"/>
        <w:pageBreakBefore w:val="0"/>
        <w:kinsoku/>
        <w:wordWrap/>
        <w:overflowPunct/>
        <w:topLinePunct w:val="0"/>
        <w:autoSpaceDE/>
        <w:autoSpaceDN/>
        <w:bidi w:val="0"/>
        <w:spacing w:line="56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第二十条</w:t>
      </w:r>
      <w:r>
        <w:rPr>
          <w:rFonts w:hint="eastAsia" w:ascii="仿宋_GB2312" w:hAnsi="仿宋_GB2312" w:eastAsia="仿宋_GB2312" w:cs="仿宋_GB2312"/>
          <w:sz w:val="32"/>
          <w:szCs w:val="32"/>
        </w:rPr>
        <w:t>　倒卖、伪造、涂改、擅自转让准养证或犬牌的，没收违法所得，并处一千元以上五千元以下罚款。</w:t>
      </w:r>
    </w:p>
    <w:p>
      <w:pPr>
        <w:keepNext w:val="0"/>
        <w:keepLines w:val="0"/>
        <w:pageBreakBefore w:val="0"/>
        <w:kinsoku/>
        <w:wordWrap/>
        <w:overflowPunct/>
        <w:topLinePunct w:val="0"/>
        <w:autoSpaceDE/>
        <w:autoSpaceDN/>
        <w:bidi w:val="0"/>
        <w:spacing w:line="56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第二十一条</w:t>
      </w:r>
      <w:r>
        <w:rPr>
          <w:rFonts w:hint="eastAsia" w:ascii="仿宋_GB2312" w:hAnsi="仿宋_GB2312" w:eastAsia="仿宋_GB2312" w:cs="仿宋_GB2312"/>
          <w:sz w:val="32"/>
          <w:szCs w:val="32"/>
        </w:rPr>
        <w:t>　准养犬导致人群中发生狂犬病的，由卫生行政部门依照《中华人民共和国传染病防治法》的规定处罚。</w:t>
      </w:r>
    </w:p>
    <w:p>
      <w:pPr>
        <w:keepNext w:val="0"/>
        <w:keepLines w:val="0"/>
        <w:pageBreakBefore w:val="0"/>
        <w:kinsoku/>
        <w:wordWrap/>
        <w:overflowPunct/>
        <w:topLinePunct w:val="0"/>
        <w:autoSpaceDE/>
        <w:autoSpaceDN/>
        <w:bidi w:val="0"/>
        <w:spacing w:line="56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第二十二条</w:t>
      </w:r>
      <w:r>
        <w:rPr>
          <w:rFonts w:hint="eastAsia" w:ascii="仿宋_GB2312" w:hAnsi="仿宋_GB2312" w:eastAsia="仿宋_GB2312" w:cs="仿宋_GB2312"/>
          <w:sz w:val="32"/>
          <w:szCs w:val="32"/>
        </w:rPr>
        <w:t>　纵犬伤人或拒绝、阻碍执法人员依法执行公务的，由公安机关依照《中华人民共和国治安管理处罚法》予以处罚；构成犯罪的，依法追究刑事责任。</w:t>
      </w:r>
    </w:p>
    <w:p>
      <w:pPr>
        <w:keepNext w:val="0"/>
        <w:keepLines w:val="0"/>
        <w:pageBreakBefore w:val="0"/>
        <w:kinsoku/>
        <w:wordWrap/>
        <w:overflowPunct/>
        <w:topLinePunct w:val="0"/>
        <w:autoSpaceDE/>
        <w:autoSpaceDN/>
        <w:bidi w:val="0"/>
        <w:spacing w:line="56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第二十三条</w:t>
      </w:r>
      <w:r>
        <w:rPr>
          <w:rFonts w:hint="eastAsia" w:ascii="仿宋_GB2312" w:hAnsi="仿宋_GB2312" w:eastAsia="仿宋_GB2312" w:cs="仿宋_GB2312"/>
          <w:sz w:val="32"/>
          <w:szCs w:val="32"/>
        </w:rPr>
        <w:t>　执法人员必须忠于职守，秉公执法。对于滥用职权、弄虚作假、徇私舞弊、失职渎职的，给予行政处分；构成犯罪的，依法追究刑事责任。</w:t>
      </w:r>
    </w:p>
    <w:p>
      <w:pPr>
        <w:keepNext w:val="0"/>
        <w:keepLines w:val="0"/>
        <w:pageBreakBefore w:val="0"/>
        <w:kinsoku/>
        <w:wordWrap/>
        <w:overflowPunct/>
        <w:topLinePunct w:val="0"/>
        <w:autoSpaceDE/>
        <w:autoSpaceDN/>
        <w:bidi w:val="0"/>
        <w:spacing w:line="56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第二十四条</w:t>
      </w:r>
      <w:r>
        <w:rPr>
          <w:rFonts w:hint="eastAsia" w:ascii="仿宋_GB2312" w:hAnsi="仿宋_GB2312" w:eastAsia="仿宋_GB2312" w:cs="仿宋_GB2312"/>
          <w:sz w:val="32"/>
          <w:szCs w:val="32"/>
        </w:rPr>
        <w:t>　限养区范围的调整，由市人民政府决定、公告并报市人大常委会备案。</w:t>
      </w:r>
    </w:p>
    <w:p>
      <w:pPr>
        <w:keepNext w:val="0"/>
        <w:keepLines w:val="0"/>
        <w:pageBreakBefore w:val="0"/>
        <w:kinsoku/>
        <w:wordWrap/>
        <w:overflowPunct/>
        <w:topLinePunct w:val="0"/>
        <w:autoSpaceDE/>
        <w:autoSpaceDN/>
        <w:bidi w:val="0"/>
        <w:spacing w:line="560" w:lineRule="exact"/>
        <w:ind w:left="0" w:leftChars="0" w:right="0" w:rightChars="0"/>
        <w:textAlignment w:val="auto"/>
        <w:outlineLvl w:val="9"/>
        <w:rPr>
          <w:rFonts w:ascii="宋体" w:hAnsi="宋体" w:cs="宋体"/>
          <w:color w:val="000000"/>
          <w:kern w:val="0"/>
          <w:sz w:val="24"/>
        </w:rPr>
      </w:pPr>
      <w:r>
        <w:rPr>
          <w:rFonts w:hint="eastAsia" w:ascii="仿宋_GB2312" w:hAnsi="仿宋_GB2312" w:eastAsia="仿宋_GB2312" w:cs="仿宋_GB2312"/>
          <w:sz w:val="32"/>
          <w:szCs w:val="32"/>
        </w:rPr>
        <w:t>　　</w:t>
      </w:r>
      <w:r>
        <w:rPr>
          <w:rFonts w:hint="eastAsia" w:ascii="黑体" w:hAnsi="黑体" w:eastAsia="黑体" w:cs="黑体"/>
          <w:sz w:val="32"/>
          <w:szCs w:val="32"/>
        </w:rPr>
        <w:t>第二十五条</w:t>
      </w:r>
      <w:r>
        <w:rPr>
          <w:rFonts w:hint="eastAsia" w:ascii="仿宋_GB2312" w:hAnsi="仿宋_GB2312" w:eastAsia="仿宋_GB2312" w:cs="仿宋_GB2312"/>
          <w:sz w:val="32"/>
          <w:szCs w:val="32"/>
        </w:rPr>
        <w:t>　本规定自1999年1月1日起施行。</w:t>
      </w:r>
    </w:p>
    <w:p>
      <w:pPr>
        <w:keepNext w:val="0"/>
        <w:keepLines w:val="0"/>
        <w:pageBreakBefore w:val="0"/>
        <w:kinsoku/>
        <w:wordWrap/>
        <w:overflowPunct/>
        <w:topLinePunct w:val="0"/>
        <w:autoSpaceDE/>
        <w:autoSpaceDN/>
        <w:bidi w:val="0"/>
        <w:spacing w:beforeAutospacing="0" w:afterAutospacing="0" w:line="560" w:lineRule="exact"/>
        <w:ind w:left="0" w:leftChars="0" w:right="0" w:rightChars="0" w:firstLine="0" w:firstLineChars="0"/>
        <w:jc w:val="both"/>
        <w:textAlignment w:val="auto"/>
        <w:outlineLvl w:val="9"/>
      </w:pPr>
    </w:p>
    <w:sectPr>
      <w:headerReference r:id="rId3" w:type="default"/>
      <w:footerReference r:id="rId4" w:type="default"/>
      <w:footerReference r:id="rId5" w:type="even"/>
      <w:pgSz w:w="11906" w:h="16838"/>
      <w:pgMar w:top="2098" w:right="1474" w:bottom="1984" w:left="1587" w:header="851" w:footer="992" w:gutter="0"/>
      <w:pgNumType w:fmt="decimal"/>
      <w:cols w:space="72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方正楷体_GBK">
    <w:panose1 w:val="03000509000000000000"/>
    <w:charset w:val="86"/>
    <w:family w:val="script"/>
    <w:pitch w:val="default"/>
    <w:sig w:usb0="00000001" w:usb1="080E0000" w:usb2="00000000" w:usb3="00000000" w:csb0="00040000" w:csb1="00000000"/>
  </w:font>
  <w:font w:name="Arial Unicode MS">
    <w:altName w:val="宋体"/>
    <w:panose1 w:val="020B0604020202020204"/>
    <w:charset w:val="86"/>
    <w:family w:val="auto"/>
    <w:pitch w:val="default"/>
    <w:sig w:usb0="00000000" w:usb1="00000000"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-361950</wp:posOffset>
              </wp:positionV>
              <wp:extent cx="1006475"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006475" cy="1828800"/>
                      </a:xfrm>
                      <a:prstGeom prst="rect">
                        <a:avLst/>
                      </a:prstGeom>
                      <a:noFill/>
                      <a:ln w="9525">
                        <a:noFill/>
                      </a:ln>
                    </wps:spPr>
                    <wps:txbx>
                      <w:txbxContent>
                        <w:p>
                          <w:pPr>
                            <w:snapToGrid w:val="0"/>
                            <w:rPr>
                              <w:rFonts w:hint="eastAsia" w:eastAsia="仿宋_GB2312"/>
                              <w:sz w:val="18"/>
                              <w:lang w:eastAsia="zh-CN"/>
                            </w:rPr>
                          </w:pPr>
                          <w:r>
                            <w:rPr>
                              <w:rFonts w:hint="eastAsia" w:ascii="宋体" w:hAnsi="宋体" w:eastAsia="宋体" w:cs="宋体"/>
                              <w:sz w:val="28"/>
                              <w:szCs w:val="28"/>
                              <w:lang w:val="en-US" w:eastAsia="zh-CN"/>
                            </w:rPr>
                            <w:t xml:space="preserve">  —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p>
                      </w:txbxContent>
                    </wps:txbx>
                    <wps:bodyPr vert="horz" wrap="square" lIns="0" tIns="0" rIns="0" bIns="0" anchor="t" upright="0">
                      <a:spAutoFit/>
                    </wps:bodyPr>
                  </wps:wsp>
                </a:graphicData>
              </a:graphic>
            </wp:anchor>
          </w:drawing>
        </mc:Choice>
        <mc:Fallback>
          <w:pict>
            <v:shape id="_x0000_s1026" o:spid="_x0000_s1026" o:spt="202" type="#_x0000_t202" style="position:absolute;left:0pt;margin-top:-28.5pt;height:144pt;width:79.25pt;mso-position-horizontal:outside;mso-position-horizontal-relative:margin;z-index:251658240;mso-width-relative:page;mso-height-relative:page;" filled="f" stroked="f" coordsize="21600,21600" o:gfxdata="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A&#10;AAAAZHJzL1BLAQIUABQAAAAIAIdO4kD5h7Gf1gAAAAgBAAAPAAAAAAAAAAEAIAAAACIAAABkcnMv&#10;ZG93bnJldi54bWxQSwECFAAUAAAACACHTuJALS28ScwBAABtAwAADgAAAAAAAAABACAAAAAlAQAA&#10;ZHJzL2Uyb0RvYy54bWxQSwUGAAAAAAYABgBZAQAAYwUAAAAA&#10;">
              <v:fill on="f" focussize="0,0"/>
              <v:stroke on="f"/>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val="en-US" w:eastAsia="zh-CN"/>
                      </w:rPr>
                      <w:t xml:space="preserve">  —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p>
                </w:txbxContent>
              </v:textbox>
            </v:shape>
          </w:pict>
        </mc:Fallback>
      </mc:AlternateContent>
    </w:r>
    <w:r>
      <w:rPr>
        <w:rFonts w:hint="eastAsia"/>
        <w:lang w:val="en-US" w:eastAsia="zh-CN"/>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6"/>
      </w:rPr>
    </w:pPr>
    <w:r>
      <w:fldChar w:fldCharType="begin"/>
    </w:r>
    <w:r>
      <w:rPr>
        <w:rStyle w:val="6"/>
      </w:rPr>
      <w:instrText xml:space="preserve">PAGE  </w:instrText>
    </w:r>
    <w:r>
      <w:fldChar w:fldCharType="end"/>
    </w:r>
  </w:p>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rawingGridHorizontalSpacing w:val="158"/>
  <w:drawingGridVerticalSpacing w:val="290"/>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516B"/>
    <w:rsid w:val="000A516B"/>
    <w:rsid w:val="001B3B5C"/>
    <w:rsid w:val="00250E94"/>
    <w:rsid w:val="00271A4B"/>
    <w:rsid w:val="0036665D"/>
    <w:rsid w:val="003E4A67"/>
    <w:rsid w:val="00CB6AF4"/>
    <w:rsid w:val="00ED1EC0"/>
    <w:rsid w:val="00F0660F"/>
    <w:rsid w:val="0204389C"/>
    <w:rsid w:val="02C12F3B"/>
    <w:rsid w:val="03406CEF"/>
    <w:rsid w:val="08574384"/>
    <w:rsid w:val="0A081A9C"/>
    <w:rsid w:val="129C49A1"/>
    <w:rsid w:val="14035BD7"/>
    <w:rsid w:val="20BD3DEC"/>
    <w:rsid w:val="256263FF"/>
    <w:rsid w:val="2B4471F0"/>
    <w:rsid w:val="2FB327DD"/>
    <w:rsid w:val="33E43AB9"/>
    <w:rsid w:val="3CA317E9"/>
    <w:rsid w:val="3D024725"/>
    <w:rsid w:val="3E4E0AD3"/>
    <w:rsid w:val="42A50263"/>
    <w:rsid w:val="4D590DD8"/>
    <w:rsid w:val="4EED4562"/>
    <w:rsid w:val="4F0F557A"/>
    <w:rsid w:val="51716F07"/>
    <w:rsid w:val="539D5F8A"/>
    <w:rsid w:val="541013DB"/>
    <w:rsid w:val="658736D0"/>
    <w:rsid w:val="6B5E2048"/>
    <w:rsid w:val="6CA86C9E"/>
    <w:rsid w:val="6D927EB3"/>
    <w:rsid w:val="6EC724AF"/>
    <w:rsid w:val="73E03C8A"/>
    <w:rsid w:val="757866A6"/>
    <w:rsid w:val="7BA709E7"/>
    <w:rsid w:val="7E994CB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uiPriority w:val="0"/>
    <w:pPr>
      <w:widowControl/>
      <w:spacing w:before="100" w:beforeAutospacing="1" w:after="100" w:afterAutospacing="1"/>
      <w:jc w:val="left"/>
    </w:pPr>
    <w:rPr>
      <w:rFonts w:ascii="宋体" w:hAnsi="宋体" w:cs="宋体"/>
      <w:kern w:val="0"/>
      <w:sz w:val="24"/>
    </w:rPr>
  </w:style>
  <w:style w:type="character" w:styleId="6">
    <w:name w:val="page number"/>
    <w:basedOn w:val="5"/>
    <w:qFormat/>
    <w:uiPriority w:val="0"/>
  </w:style>
  <w:style w:type="paragraph" w:customStyle="1" w:styleId="8">
    <w:name w:val=" Char"/>
    <w:basedOn w:val="1"/>
    <w:uiPriority w:val="0"/>
    <w:rPr>
      <w:sz w:val="2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 China</Company>
  <Pages>1</Pages>
  <Words>292</Words>
  <Characters>1666</Characters>
  <Lines>13</Lines>
  <Paragraphs>3</Paragraphs>
  <ScaleCrop>false</ScaleCrop>
  <LinksUpToDate>false</LinksUpToDate>
  <CharactersWithSpaces>1955</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2015-05-14T02:51:00Z</dcterms:created>
  <dc:creator>微软用户</dc:creator>
  <cp:lastModifiedBy>Administrator</cp:lastModifiedBy>
  <dcterms:modified xsi:type="dcterms:W3CDTF">2018-02-06T04:53:23Z</dcterms:modified>
  <dc:title>洛阳市环境保护教育条例</dc:title>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