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sz w:val="32"/>
          <w:szCs w:val="32"/>
        </w:rPr>
      </w:pPr>
    </w:p>
    <w:p>
      <w:pPr>
        <w:rPr>
          <w:rFonts w:hint="eastAsia" w:asciiTheme="majorEastAsia" w:hAnsiTheme="majorEastAsia" w:eastAsiaTheme="majorEastAsia" w:cstheme="majorEastAsia"/>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洛阳市洛浦公园管理条例</w:t>
      </w:r>
    </w:p>
    <w:p>
      <w:pPr>
        <w:jc w:val="both"/>
        <w:rPr>
          <w:rFonts w:hint="eastAsia" w:asciiTheme="majorEastAsia" w:hAnsiTheme="majorEastAsia" w:eastAsiaTheme="majorEastAsia" w:cstheme="majorEastAsia"/>
          <w:sz w:val="32"/>
          <w:szCs w:val="32"/>
        </w:rPr>
      </w:pPr>
    </w:p>
    <w:p>
      <w:pPr>
        <w:ind w:firstLine="632" w:firstLineChars="200"/>
        <w:rPr>
          <w:rFonts w:hint="eastAsia" w:ascii="楷体_GB2312" w:eastAsia="楷体_GB2312"/>
        </w:rPr>
      </w:pPr>
      <w:r>
        <w:rPr>
          <w:rFonts w:hint="eastAsia" w:ascii="楷体_GB2312" w:eastAsia="楷体_GB2312"/>
        </w:rPr>
        <w:t>（2017年8月25日洛阳市第十四届人民代表大会常务</w:t>
      </w:r>
    </w:p>
    <w:p>
      <w:pPr>
        <w:ind w:firstLine="632" w:firstLineChars="200"/>
        <w:rPr>
          <w:rFonts w:hint="eastAsia" w:ascii="楷体_GB2312" w:eastAsia="楷体_GB2312"/>
        </w:rPr>
      </w:pPr>
      <w:r>
        <w:rPr>
          <w:rFonts w:hint="eastAsia" w:ascii="楷体_GB2312" w:eastAsia="楷体_GB2312"/>
        </w:rPr>
        <w:t>委员会第三十二次会议通过</w:t>
      </w:r>
      <w:r>
        <w:rPr>
          <w:rFonts w:hint="eastAsia" w:ascii="楷体_GB2312" w:eastAsia="楷体_GB2312"/>
          <w:lang w:val="en-US" w:eastAsia="zh-CN"/>
        </w:rPr>
        <w:t xml:space="preserve">  </w:t>
      </w:r>
      <w:r>
        <w:rPr>
          <w:rFonts w:hint="eastAsia" w:ascii="楷体_GB2312" w:eastAsia="楷体_GB2312"/>
        </w:rPr>
        <w:t>2017年9月29日河南省</w:t>
      </w:r>
    </w:p>
    <w:p>
      <w:pPr>
        <w:ind w:firstLine="632" w:firstLineChars="200"/>
        <w:rPr>
          <w:rFonts w:hint="eastAsia" w:ascii="楷体_GB2312" w:eastAsia="楷体_GB2312"/>
        </w:rPr>
      </w:pPr>
      <w:r>
        <w:rPr>
          <w:rFonts w:hint="eastAsia" w:ascii="楷体_GB2312" w:eastAsia="楷体_GB2312"/>
        </w:rPr>
        <w:t>第十二届人民代表大会常务委员会第三十一次会议批准）</w:t>
      </w:r>
    </w:p>
    <w:p/>
    <w:p>
      <w:pPr>
        <w:jc w:val="center"/>
        <w:rPr>
          <w:rFonts w:hint="eastAsia" w:ascii="楷体_GB2312" w:eastAsia="楷体_GB2312"/>
        </w:rPr>
      </w:pPr>
      <w:r>
        <w:rPr>
          <w:rFonts w:hint="eastAsia" w:ascii="楷体_GB2312" w:eastAsia="楷体_GB2312"/>
        </w:rPr>
        <w:t>目  录</w:t>
      </w:r>
    </w:p>
    <w:p>
      <w:pPr>
        <w:ind w:firstLine="632" w:firstLineChars="200"/>
        <w:rPr>
          <w:rFonts w:hint="eastAsia" w:ascii="楷体_GB2312" w:eastAsia="楷体_GB2312"/>
        </w:rPr>
      </w:pPr>
      <w:r>
        <w:rPr>
          <w:rFonts w:hint="eastAsia" w:ascii="楷体_GB2312" w:eastAsia="楷体_GB2312"/>
        </w:rPr>
        <w:t>第一章  总则</w:t>
      </w:r>
    </w:p>
    <w:p>
      <w:pPr>
        <w:ind w:firstLine="632" w:firstLineChars="200"/>
        <w:rPr>
          <w:rFonts w:hint="eastAsia" w:ascii="楷体_GB2312" w:eastAsia="楷体_GB2312"/>
        </w:rPr>
      </w:pPr>
      <w:r>
        <w:rPr>
          <w:rFonts w:hint="eastAsia" w:ascii="楷体_GB2312" w:eastAsia="楷体_GB2312"/>
        </w:rPr>
        <w:t>第二章  规划与建设</w:t>
      </w:r>
    </w:p>
    <w:p>
      <w:pPr>
        <w:ind w:firstLine="632" w:firstLineChars="200"/>
        <w:rPr>
          <w:rFonts w:hint="eastAsia" w:ascii="楷体_GB2312" w:eastAsia="楷体_GB2312"/>
        </w:rPr>
      </w:pPr>
      <w:r>
        <w:rPr>
          <w:rFonts w:hint="eastAsia" w:ascii="楷体_GB2312" w:eastAsia="楷体_GB2312"/>
        </w:rPr>
        <w:t>第三章  保护与管理</w:t>
      </w:r>
    </w:p>
    <w:p>
      <w:pPr>
        <w:ind w:firstLine="632" w:firstLineChars="200"/>
        <w:rPr>
          <w:rFonts w:hint="eastAsia" w:ascii="楷体_GB2312" w:eastAsia="楷体_GB2312"/>
        </w:rPr>
      </w:pPr>
      <w:r>
        <w:rPr>
          <w:rFonts w:hint="eastAsia" w:ascii="楷体_GB2312" w:eastAsia="楷体_GB2312"/>
        </w:rPr>
        <w:t>第四章  河道水面管理</w:t>
      </w:r>
    </w:p>
    <w:p>
      <w:pPr>
        <w:ind w:firstLine="632" w:firstLineChars="200"/>
        <w:rPr>
          <w:rFonts w:hint="eastAsia" w:ascii="楷体_GB2312" w:eastAsia="楷体_GB2312"/>
        </w:rPr>
      </w:pPr>
      <w:r>
        <w:rPr>
          <w:rFonts w:hint="eastAsia" w:ascii="楷体_GB2312" w:eastAsia="楷体_GB2312"/>
        </w:rPr>
        <w:t>第五章  法律责任</w:t>
      </w:r>
    </w:p>
    <w:p>
      <w:pPr>
        <w:ind w:firstLine="632" w:firstLineChars="200"/>
        <w:rPr>
          <w:rFonts w:hint="eastAsia" w:ascii="楷体_GB2312" w:eastAsia="楷体_GB2312"/>
        </w:rPr>
      </w:pPr>
      <w:r>
        <w:rPr>
          <w:rFonts w:hint="eastAsia" w:ascii="楷体_GB2312" w:eastAsia="楷体_GB2312"/>
        </w:rPr>
        <w:t>第六章  附则</w:t>
      </w:r>
    </w:p>
    <w:p/>
    <w:p>
      <w:pPr>
        <w:pStyle w:val="6"/>
        <w:numPr>
          <w:ilvl w:val="0"/>
          <w:numId w:val="1"/>
        </w:numPr>
        <w:ind w:firstLineChars="0"/>
        <w:jc w:val="center"/>
        <w:rPr>
          <w:rFonts w:hint="eastAsia" w:ascii="黑体" w:eastAsia="黑体"/>
        </w:rPr>
      </w:pPr>
      <w:r>
        <w:rPr>
          <w:rFonts w:hint="eastAsia" w:ascii="黑体" w:eastAsia="黑体"/>
        </w:rPr>
        <w:t>总则</w:t>
      </w:r>
    </w:p>
    <w:p>
      <w:pPr>
        <w:rPr>
          <w:rFonts w:hint="eastAsia"/>
        </w:rPr>
      </w:pPr>
    </w:p>
    <w:p>
      <w:pPr>
        <w:ind w:firstLine="632" w:firstLineChars="200"/>
        <w:rPr>
          <w:rFonts w:hint="eastAsia"/>
        </w:rPr>
      </w:pPr>
      <w:r>
        <w:rPr>
          <w:rFonts w:hint="eastAsia" w:ascii="黑体" w:eastAsia="黑体"/>
        </w:rPr>
        <w:t xml:space="preserve">第一条 </w:t>
      </w:r>
      <w:r>
        <w:rPr>
          <w:rFonts w:hint="eastAsia"/>
        </w:rPr>
        <w:t>为了加强洛浦公园的规划、建设和管理，保护和改善生态环境，创造良好的人居环境，根据国家有关法律、法规，结合本市实际，制定本条例。</w:t>
      </w:r>
    </w:p>
    <w:p>
      <w:pPr>
        <w:ind w:firstLine="632" w:firstLineChars="200"/>
        <w:rPr>
          <w:rFonts w:hint="eastAsia"/>
        </w:rPr>
      </w:pPr>
      <w:r>
        <w:rPr>
          <w:rFonts w:hint="eastAsia" w:ascii="黑体" w:eastAsia="黑体"/>
        </w:rPr>
        <w:t>第二条</w:t>
      </w:r>
      <w:r>
        <w:rPr>
          <w:rFonts w:hint="eastAsia"/>
        </w:rPr>
        <w:t xml:space="preserve">  本条例所称洛浦公园（以下简称公园）是指依据城市总体规划划定的洛河两岸用于改善区域性生态环境以及供公众休憩、观赏的公园绿地、生态廊道和河道水面。</w:t>
      </w:r>
    </w:p>
    <w:p>
      <w:pPr>
        <w:ind w:firstLine="790" w:firstLineChars="250"/>
        <w:rPr>
          <w:rFonts w:hint="eastAsia"/>
        </w:rPr>
      </w:pPr>
      <w:r>
        <w:rPr>
          <w:rFonts w:hint="eastAsia"/>
        </w:rPr>
        <w:t>西起洛河上游宜阳界，东至偃师界，北至滨河北路、九都路东延、中州中路东延，南至洛宜快速通道、滨河南路、国花园北侧、洛河东延控制南部绿地界为公园范围。市人民政府可以根据城市总体规划的调整情况重新划定公园范围，报市人大常委会备案。</w:t>
      </w:r>
    </w:p>
    <w:p>
      <w:pPr>
        <w:ind w:firstLine="632" w:firstLineChars="200"/>
        <w:rPr>
          <w:rFonts w:hint="eastAsia"/>
        </w:rPr>
      </w:pPr>
      <w:r>
        <w:rPr>
          <w:rFonts w:hint="eastAsia" w:ascii="黑体" w:eastAsia="黑体"/>
        </w:rPr>
        <w:t>第三条</w:t>
      </w:r>
      <w:r>
        <w:rPr>
          <w:rFonts w:hint="eastAsia"/>
        </w:rPr>
        <w:t xml:space="preserve">  公园的规划、建设、保护和管理适用本条例。</w:t>
      </w:r>
    </w:p>
    <w:p>
      <w:pPr>
        <w:ind w:firstLine="632" w:firstLineChars="200"/>
        <w:rPr>
          <w:rFonts w:hint="eastAsia"/>
        </w:rPr>
      </w:pPr>
      <w:r>
        <w:rPr>
          <w:rFonts w:hint="eastAsia" w:ascii="黑体" w:hAnsi="黑体" w:eastAsia="黑体" w:cs="黑体"/>
        </w:rPr>
        <w:t>第四条</w:t>
      </w:r>
      <w:r>
        <w:rPr>
          <w:rFonts w:hint="eastAsia"/>
          <w:lang w:val="en-US" w:eastAsia="zh-CN"/>
        </w:rPr>
        <w:t xml:space="preserve">  </w:t>
      </w:r>
      <w:r>
        <w:rPr>
          <w:rFonts w:hint="eastAsia"/>
        </w:rPr>
        <w:t>市人民政府应当加强对公园保护管理工作的领导，建立联席会议制度，协调解决公园规划、建设、保护、管理工作中存在的问题。</w:t>
      </w:r>
    </w:p>
    <w:p>
      <w:pPr>
        <w:ind w:firstLine="632" w:firstLineChars="200"/>
        <w:rPr>
          <w:rFonts w:hint="eastAsia"/>
        </w:rPr>
      </w:pPr>
      <w:r>
        <w:rPr>
          <w:rFonts w:hint="eastAsia" w:ascii="黑体" w:eastAsia="黑体"/>
        </w:rPr>
        <w:t>第五条</w:t>
      </w:r>
      <w:r>
        <w:rPr>
          <w:rFonts w:hint="eastAsia"/>
        </w:rPr>
        <w:t xml:space="preserve">  市园林行政部门是公园的主管部门。公园管理机构具体负责公园的日常管理工作。</w:t>
      </w:r>
    </w:p>
    <w:p>
      <w:pPr>
        <w:ind w:firstLine="632" w:firstLineChars="200"/>
        <w:rPr>
          <w:rFonts w:hint="eastAsia"/>
        </w:rPr>
      </w:pPr>
      <w:r>
        <w:rPr>
          <w:rFonts w:hint="eastAsia"/>
        </w:rPr>
        <w:t>相关行政管理部门和公园沿线各区人民政府在各自的职责范围内，共同做好公园的规划、建设、保护和管理工作。</w:t>
      </w:r>
    </w:p>
    <w:p>
      <w:pPr>
        <w:ind w:firstLine="632" w:firstLineChars="200"/>
        <w:rPr>
          <w:rFonts w:hint="eastAsia"/>
        </w:rPr>
      </w:pPr>
      <w:r>
        <w:rPr>
          <w:rFonts w:hint="eastAsia" w:ascii="黑体" w:eastAsia="黑体"/>
        </w:rPr>
        <w:t>第六条</w:t>
      </w:r>
      <w:r>
        <w:rPr>
          <w:rFonts w:hint="eastAsia"/>
        </w:rPr>
        <w:t xml:space="preserve">  市人民政府应当将公园的规划、建设、保护和管理纳入国民经济和社会发展规划，保障公园建设和管理所需的经费。</w:t>
      </w:r>
    </w:p>
    <w:p>
      <w:pPr>
        <w:ind w:firstLine="632" w:firstLineChars="200"/>
        <w:rPr>
          <w:rFonts w:hint="eastAsia"/>
        </w:rPr>
      </w:pPr>
      <w:r>
        <w:rPr>
          <w:rFonts w:hint="eastAsia"/>
        </w:rPr>
        <w:t>鼓励自然人、法人和非法人组织通过捐赠、参加志愿服务活动等方式依法参与公园的建设、保护和服务。</w:t>
      </w:r>
    </w:p>
    <w:p>
      <w:pPr>
        <w:ind w:firstLine="632" w:firstLineChars="200"/>
        <w:rPr>
          <w:rFonts w:hint="eastAsia"/>
        </w:rPr>
      </w:pPr>
      <w:r>
        <w:rPr>
          <w:rFonts w:hint="eastAsia" w:ascii="黑体" w:eastAsia="黑体"/>
        </w:rPr>
        <w:t>第七条</w:t>
      </w:r>
      <w:r>
        <w:rPr>
          <w:rFonts w:hint="eastAsia"/>
        </w:rPr>
        <w:t xml:space="preserve">  公园的发展应当体现公益性质，坚持政府主导、统一规划、合理布局、规范服务、公众参与、社会监督的原则。</w:t>
      </w:r>
    </w:p>
    <w:p>
      <w:pPr>
        <w:ind w:firstLine="632" w:firstLineChars="200"/>
        <w:rPr>
          <w:rFonts w:hint="eastAsia"/>
        </w:rPr>
      </w:pPr>
      <w:r>
        <w:rPr>
          <w:rFonts w:hint="eastAsia"/>
        </w:rPr>
        <w:t>公园实行免费开放。</w:t>
      </w:r>
    </w:p>
    <w:p>
      <w:pPr>
        <w:ind w:firstLine="632" w:firstLineChars="200"/>
        <w:rPr>
          <w:rFonts w:hint="eastAsia"/>
        </w:rPr>
      </w:pPr>
      <w:r>
        <w:rPr>
          <w:rFonts w:hint="eastAsia" w:ascii="黑体" w:eastAsia="黑体"/>
        </w:rPr>
        <w:t>第八条</w:t>
      </w:r>
      <w:r>
        <w:rPr>
          <w:rFonts w:hint="eastAsia"/>
        </w:rPr>
        <w:t xml:space="preserve">  任何单位和个人都有权对违反本条例的行为进行劝阻、举报。</w:t>
      </w:r>
    </w:p>
    <w:p>
      <w:pPr>
        <w:rPr>
          <w:rFonts w:hint="eastAsia"/>
        </w:rPr>
      </w:pPr>
    </w:p>
    <w:p>
      <w:pPr>
        <w:pStyle w:val="6"/>
        <w:numPr>
          <w:ilvl w:val="0"/>
          <w:numId w:val="1"/>
        </w:numPr>
        <w:ind w:firstLineChars="0"/>
        <w:jc w:val="center"/>
        <w:rPr>
          <w:rFonts w:hint="eastAsia" w:ascii="黑体" w:eastAsia="黑体"/>
        </w:rPr>
      </w:pPr>
      <w:r>
        <w:rPr>
          <w:rFonts w:hint="eastAsia" w:ascii="黑体" w:eastAsia="黑体"/>
        </w:rPr>
        <w:t>规划与建设</w:t>
      </w:r>
    </w:p>
    <w:p>
      <w:pPr>
        <w:rPr>
          <w:rFonts w:hint="eastAsia"/>
        </w:rPr>
      </w:pPr>
    </w:p>
    <w:p>
      <w:pPr>
        <w:ind w:firstLine="632" w:firstLineChars="200"/>
        <w:rPr>
          <w:rFonts w:hint="eastAsia"/>
        </w:rPr>
      </w:pPr>
      <w:r>
        <w:rPr>
          <w:rFonts w:hint="eastAsia" w:ascii="黑体" w:eastAsia="黑体"/>
        </w:rPr>
        <w:t>第九条</w:t>
      </w:r>
      <w:r>
        <w:rPr>
          <w:rFonts w:hint="eastAsia"/>
        </w:rPr>
        <w:t xml:space="preserve"> 公园规划由市规划行政主管部门会同市园林行政主管部门、水行政主管部门编制，是公园建设、保护和管理的依据。</w:t>
      </w:r>
    </w:p>
    <w:p>
      <w:pPr>
        <w:ind w:firstLine="632" w:firstLineChars="200"/>
        <w:rPr>
          <w:rFonts w:hint="eastAsia"/>
        </w:rPr>
      </w:pPr>
      <w:r>
        <w:rPr>
          <w:rFonts w:hint="eastAsia"/>
        </w:rPr>
        <w:t>公园规划经市人民政府批准后，报市人大常委会备案，并向社会公布。</w:t>
      </w:r>
    </w:p>
    <w:p>
      <w:pPr>
        <w:ind w:firstLine="632" w:firstLineChars="200"/>
        <w:rPr>
          <w:rFonts w:hint="eastAsia"/>
        </w:rPr>
      </w:pPr>
      <w:r>
        <w:rPr>
          <w:rFonts w:hint="eastAsia" w:ascii="黑体" w:eastAsia="黑体"/>
        </w:rPr>
        <w:t>第十条</w:t>
      </w:r>
      <w:r>
        <w:rPr>
          <w:rFonts w:hint="eastAsia"/>
        </w:rPr>
        <w:t xml:space="preserve">  任何单位和个人不得侵占公园用地或者擅自改变其使用性质。因城市基础设施建设确需变更的，应当征求市园林行政主管部门和水行政主管部门意见，经市人民政府同意，报市人大常委会审议通过，依法进行调整。</w:t>
      </w:r>
    </w:p>
    <w:p>
      <w:pPr>
        <w:ind w:firstLine="790" w:firstLineChars="250"/>
        <w:rPr>
          <w:rFonts w:hint="eastAsia"/>
        </w:rPr>
      </w:pPr>
      <w:r>
        <w:rPr>
          <w:rFonts w:hint="eastAsia" w:ascii="黑体" w:eastAsia="黑体"/>
        </w:rPr>
        <w:t>第十一条</w:t>
      </w:r>
      <w:r>
        <w:rPr>
          <w:rFonts w:hint="eastAsia"/>
        </w:rPr>
        <w:t xml:space="preserve">  公园内禁止建设与公园功能、水利工程设施无关的各种设施。</w:t>
      </w:r>
    </w:p>
    <w:p>
      <w:pPr>
        <w:ind w:firstLine="790" w:firstLineChars="250"/>
        <w:rPr>
          <w:rFonts w:hint="eastAsia"/>
        </w:rPr>
      </w:pPr>
      <w:r>
        <w:rPr>
          <w:rFonts w:hint="eastAsia"/>
        </w:rPr>
        <w:t>公园内已建成的与公园景观不相协调的建（构）筑物，应当按照公园规划的要求拆除或者逐步改造。</w:t>
      </w:r>
    </w:p>
    <w:p>
      <w:pPr>
        <w:ind w:firstLine="632" w:firstLineChars="200"/>
        <w:rPr>
          <w:rFonts w:hint="eastAsia"/>
        </w:rPr>
      </w:pPr>
      <w:r>
        <w:rPr>
          <w:rFonts w:hint="eastAsia" w:ascii="黑体" w:eastAsia="黑体"/>
        </w:rPr>
        <w:t>第十二条</w:t>
      </w:r>
      <w:r>
        <w:rPr>
          <w:rFonts w:hint="eastAsia"/>
        </w:rPr>
        <w:t xml:space="preserve">  公园内进行绿地和各项配套设施建设，应当符合城市总体规划和公园规划，并依法报经批准。建设项目的性质、布局、高度、体量、造型、色彩等应当与公园的自然风貌景观等相协调。</w:t>
      </w:r>
    </w:p>
    <w:p>
      <w:pPr>
        <w:ind w:firstLine="790" w:firstLineChars="250"/>
        <w:rPr>
          <w:rFonts w:hint="eastAsia"/>
        </w:rPr>
      </w:pPr>
      <w:r>
        <w:rPr>
          <w:rFonts w:hint="eastAsia" w:ascii="黑体" w:eastAsia="黑体"/>
        </w:rPr>
        <w:t>第十三条</w:t>
      </w:r>
      <w:r>
        <w:rPr>
          <w:rFonts w:hint="eastAsia"/>
        </w:rPr>
        <w:t xml:space="preserve">  公园内新建、改建和扩建配套设施项目，设计方案应当有市园林行政主管部门和水行政主管部门参加审查，并按照国家和本市有关规定报经批准。</w:t>
      </w:r>
    </w:p>
    <w:p>
      <w:pPr>
        <w:ind w:firstLine="632" w:firstLineChars="200"/>
        <w:rPr>
          <w:rFonts w:hint="eastAsia"/>
        </w:rPr>
      </w:pPr>
      <w:r>
        <w:rPr>
          <w:rFonts w:hint="eastAsia"/>
        </w:rPr>
        <w:t>公园内重大建设项目设计方案应当采取听证等形式，广泛听取公众意见，并通过新闻媒体等渠道向社会公示。</w:t>
      </w:r>
    </w:p>
    <w:p>
      <w:pPr>
        <w:ind w:firstLine="632" w:firstLineChars="200"/>
        <w:rPr>
          <w:rFonts w:hint="eastAsia"/>
        </w:rPr>
      </w:pPr>
      <w:r>
        <w:rPr>
          <w:rFonts w:hint="eastAsia"/>
        </w:rPr>
        <w:t>经批准的设计方案确需调整的，应当报原批准机关批准。</w:t>
      </w:r>
    </w:p>
    <w:p>
      <w:pPr>
        <w:ind w:firstLine="632" w:firstLineChars="200"/>
        <w:rPr>
          <w:rFonts w:hint="eastAsia"/>
        </w:rPr>
      </w:pPr>
      <w:r>
        <w:rPr>
          <w:rFonts w:hint="eastAsia" w:ascii="黑体" w:eastAsia="黑体"/>
        </w:rPr>
        <w:t xml:space="preserve">第十四条 </w:t>
      </w:r>
      <w:r>
        <w:rPr>
          <w:rFonts w:hint="eastAsia"/>
        </w:rPr>
        <w:t xml:space="preserve"> 公园内新建、改建和扩建配套设施项目必须按照批准的设计方案进行，施工现场应当设置围挡和安全警示标志，并采取有效的安全保障措施和环境保护措施。不得破坏公园景观及各类设施，不得影响游人游览安全。</w:t>
      </w:r>
    </w:p>
    <w:p>
      <w:pPr>
        <w:ind w:firstLine="632" w:firstLineChars="200"/>
        <w:rPr>
          <w:rFonts w:hint="eastAsia"/>
        </w:rPr>
      </w:pPr>
      <w:r>
        <w:rPr>
          <w:rFonts w:hint="eastAsia" w:ascii="黑体" w:eastAsia="黑体"/>
        </w:rPr>
        <w:t>第十五条</w:t>
      </w:r>
      <w:r>
        <w:rPr>
          <w:rFonts w:hint="eastAsia"/>
        </w:rPr>
        <w:t xml:space="preserve">  公园的建设应当充分利用原有地形、地势、水体、植被和历史文化遗址等自然、人文条件。公园绿化应当科学合理地配置植物，注重物种的多样性发展和保护，体现生态效果，绿化用地的比例不少于陆地面积的百分之七十。推广应用绿色照明、清洁能源、雨水收集、中水利用、园林垃圾资源化利用等环保新技术。</w:t>
      </w:r>
    </w:p>
    <w:p>
      <w:pPr>
        <w:ind w:firstLine="632" w:firstLineChars="200"/>
        <w:rPr>
          <w:rFonts w:hint="eastAsia"/>
        </w:rPr>
      </w:pPr>
      <w:r>
        <w:rPr>
          <w:rFonts w:hint="eastAsia" w:ascii="黑体" w:eastAsia="黑体"/>
        </w:rPr>
        <w:t>第十六条</w:t>
      </w:r>
      <w:r>
        <w:rPr>
          <w:rFonts w:hint="eastAsia"/>
        </w:rPr>
        <w:t xml:space="preserve">  公园的出入口应当设置公园简介、游园示意图、游园须知和游园指引牌。公园内的各类牌卡应当保持整洁完好，文字图形规范。损坏、丢失的，应当及时更换或者补设。</w:t>
      </w:r>
    </w:p>
    <w:p>
      <w:pPr>
        <w:rPr>
          <w:rFonts w:hint="eastAsia"/>
        </w:rPr>
      </w:pPr>
      <w:r>
        <w:rPr>
          <w:rFonts w:hint="eastAsia"/>
        </w:rPr>
        <w:t xml:space="preserve">    主要出入口的位置应当与城市交通和游人走向、流量相适应。</w:t>
      </w:r>
    </w:p>
    <w:p>
      <w:pPr>
        <w:ind w:firstLine="632" w:firstLineChars="200"/>
        <w:rPr>
          <w:rFonts w:hint="eastAsia"/>
        </w:rPr>
      </w:pPr>
      <w:r>
        <w:rPr>
          <w:rFonts w:hint="eastAsia"/>
        </w:rPr>
        <w:t>非主要出入口应当统一规划，并根据需要设立隔离桩或者围栏。</w:t>
      </w:r>
    </w:p>
    <w:p>
      <w:pPr>
        <w:ind w:firstLine="632" w:firstLineChars="200"/>
        <w:rPr>
          <w:rFonts w:hint="eastAsia"/>
        </w:rPr>
      </w:pPr>
      <w:r>
        <w:rPr>
          <w:rFonts w:hint="eastAsia" w:ascii="黑体" w:eastAsia="黑体"/>
        </w:rPr>
        <w:t>第十七条</w:t>
      </w:r>
      <w:r>
        <w:rPr>
          <w:rFonts w:hint="eastAsia"/>
        </w:rPr>
        <w:t xml:space="preserve">  公园内的水、电、通讯、燃气等市政管网设施应当隐蔽铺设，不得破坏景观，不得危及游人人身、财产安全。</w:t>
      </w:r>
    </w:p>
    <w:p>
      <w:pPr>
        <w:ind w:firstLine="790" w:firstLineChars="250"/>
        <w:rPr>
          <w:rFonts w:hint="eastAsia"/>
        </w:rPr>
      </w:pPr>
      <w:r>
        <w:rPr>
          <w:rFonts w:hint="eastAsia" w:ascii="黑体" w:eastAsia="黑体"/>
        </w:rPr>
        <w:t>第十八条</w:t>
      </w:r>
      <w:r>
        <w:rPr>
          <w:rFonts w:hint="eastAsia"/>
        </w:rPr>
        <w:t xml:space="preserve">  公园设置的游乐、健身和公共服务设施应当与公园功能、规模、景观相适应。</w:t>
      </w:r>
    </w:p>
    <w:p>
      <w:pPr>
        <w:ind w:firstLine="632" w:firstLineChars="200"/>
        <w:rPr>
          <w:rFonts w:hint="eastAsia"/>
        </w:rPr>
      </w:pPr>
      <w:r>
        <w:rPr>
          <w:rFonts w:hint="eastAsia"/>
        </w:rPr>
        <w:t>在公园的主要园路、建筑物出入口以及公共厕所等处应当设置无障碍设施。</w:t>
      </w:r>
    </w:p>
    <w:p>
      <w:pPr>
        <w:ind w:firstLine="632" w:firstLineChars="200"/>
        <w:rPr>
          <w:rFonts w:hint="eastAsia"/>
        </w:rPr>
      </w:pPr>
    </w:p>
    <w:p>
      <w:pPr>
        <w:pStyle w:val="6"/>
        <w:numPr>
          <w:ilvl w:val="0"/>
          <w:numId w:val="1"/>
        </w:numPr>
        <w:ind w:firstLineChars="0"/>
        <w:jc w:val="center"/>
        <w:rPr>
          <w:rFonts w:hint="eastAsia" w:ascii="黑体" w:eastAsia="黑体"/>
        </w:rPr>
      </w:pPr>
      <w:r>
        <w:rPr>
          <w:rFonts w:hint="eastAsia" w:ascii="黑体" w:eastAsia="黑体"/>
        </w:rPr>
        <w:t xml:space="preserve"> 保护与管理</w:t>
      </w:r>
    </w:p>
    <w:p>
      <w:pPr>
        <w:rPr>
          <w:rFonts w:hint="eastAsia"/>
        </w:rPr>
      </w:pPr>
    </w:p>
    <w:p>
      <w:pPr>
        <w:ind w:firstLine="632" w:firstLineChars="200"/>
        <w:rPr>
          <w:rFonts w:hint="eastAsia"/>
        </w:rPr>
      </w:pPr>
      <w:r>
        <w:rPr>
          <w:rFonts w:hint="eastAsia" w:ascii="黑体" w:eastAsia="黑体"/>
        </w:rPr>
        <w:t xml:space="preserve">第十九条 </w:t>
      </w:r>
      <w:r>
        <w:rPr>
          <w:rFonts w:hint="eastAsia"/>
        </w:rPr>
        <w:t xml:space="preserve"> 建立公园保护和管理的监督检查制度。市人民政府应当组织有关部门定期对公园的保护和管理情况进行检查</w:t>
      </w:r>
      <w:r>
        <w:rPr>
          <w:rFonts w:hint="eastAsia"/>
          <w:lang w:eastAsia="zh-CN"/>
        </w:rPr>
        <w:t>，</w:t>
      </w:r>
      <w:r>
        <w:rPr>
          <w:rFonts w:hint="eastAsia"/>
        </w:rPr>
        <w:t>并向市人大常委会报告。</w:t>
      </w:r>
    </w:p>
    <w:p>
      <w:pPr>
        <w:ind w:firstLine="632" w:firstLineChars="200"/>
        <w:rPr>
          <w:rFonts w:hint="eastAsia"/>
        </w:rPr>
      </w:pPr>
      <w:r>
        <w:rPr>
          <w:rFonts w:hint="eastAsia" w:ascii="黑体" w:eastAsia="黑体"/>
        </w:rPr>
        <w:t>第二十条</w:t>
      </w:r>
      <w:r>
        <w:rPr>
          <w:rFonts w:hint="eastAsia"/>
        </w:rPr>
        <w:t xml:space="preserve">  公园管理机构应当履行下列职责：</w:t>
      </w:r>
    </w:p>
    <w:p>
      <w:pPr>
        <w:ind w:firstLine="632" w:firstLineChars="200"/>
        <w:rPr>
          <w:rFonts w:hint="eastAsia"/>
        </w:rPr>
      </w:pPr>
      <w:r>
        <w:rPr>
          <w:rFonts w:hint="eastAsia"/>
        </w:rPr>
        <w:t>（一） 依据公园规划和有关规范进行管理和保护，落实相应的管理、技术、保洁、养护和安保等人员；</w:t>
      </w:r>
    </w:p>
    <w:p>
      <w:pPr>
        <w:ind w:firstLine="632" w:firstLineChars="200"/>
        <w:rPr>
          <w:rFonts w:hint="eastAsia"/>
        </w:rPr>
      </w:pPr>
      <w:r>
        <w:rPr>
          <w:rFonts w:hint="eastAsia"/>
        </w:rPr>
        <w:t>（二）建立健全公园管理制度，根据公园实际情况制定公园管理细则和游园须知；</w:t>
      </w:r>
    </w:p>
    <w:p>
      <w:pPr>
        <w:ind w:firstLine="632" w:firstLineChars="200"/>
        <w:rPr>
          <w:rFonts w:hint="eastAsia"/>
        </w:rPr>
      </w:pPr>
      <w:r>
        <w:rPr>
          <w:rFonts w:hint="eastAsia"/>
        </w:rPr>
        <w:t>（三）制订突发事件应急预案；</w:t>
      </w:r>
    </w:p>
    <w:p>
      <w:pPr>
        <w:ind w:firstLine="632" w:firstLineChars="200"/>
        <w:rPr>
          <w:rFonts w:hint="eastAsia"/>
        </w:rPr>
      </w:pPr>
      <w:r>
        <w:rPr>
          <w:rFonts w:hint="eastAsia"/>
        </w:rPr>
        <w:t>（四）管理公园内服务、公用、管理、文化等设施，保持公园设施和景观良好，做好安全管理、卫生保洁，维持正常游览秩序；</w:t>
      </w:r>
    </w:p>
    <w:p>
      <w:pPr>
        <w:ind w:firstLine="632" w:firstLineChars="200"/>
        <w:rPr>
          <w:rFonts w:hint="eastAsia"/>
        </w:rPr>
      </w:pPr>
      <w:r>
        <w:rPr>
          <w:rFonts w:hint="eastAsia"/>
        </w:rPr>
        <w:t>（五）负责植物保护，协助相关单位做好动物保护工作；</w:t>
      </w:r>
    </w:p>
    <w:p>
      <w:pPr>
        <w:ind w:firstLine="632" w:firstLineChars="200"/>
        <w:rPr>
          <w:rFonts w:hint="eastAsia"/>
        </w:rPr>
      </w:pPr>
      <w:r>
        <w:rPr>
          <w:rFonts w:hint="eastAsia"/>
        </w:rPr>
        <w:t>（六）管理公园内文化健身娱乐及配套服务等活动；</w:t>
      </w:r>
    </w:p>
    <w:p>
      <w:pPr>
        <w:ind w:firstLine="632" w:firstLineChars="200"/>
        <w:rPr>
          <w:rFonts w:hint="eastAsia"/>
        </w:rPr>
      </w:pPr>
      <w:r>
        <w:rPr>
          <w:rFonts w:hint="eastAsia"/>
        </w:rPr>
        <w:t>（七）定期组织公园内各类设施质量评估，并依据评估报告制定维护计划；</w:t>
      </w:r>
    </w:p>
    <w:p>
      <w:pPr>
        <w:ind w:firstLine="632" w:firstLineChars="200"/>
        <w:rPr>
          <w:rFonts w:hint="eastAsia"/>
        </w:rPr>
      </w:pPr>
      <w:r>
        <w:rPr>
          <w:rFonts w:hint="eastAsia"/>
        </w:rPr>
        <w:t>（八）制止破坏公园设施、景观的行为，依法要求责任人赔偿；</w:t>
      </w:r>
    </w:p>
    <w:p>
      <w:pPr>
        <w:ind w:firstLine="632" w:firstLineChars="200"/>
        <w:rPr>
          <w:rFonts w:hint="eastAsia"/>
        </w:rPr>
      </w:pPr>
      <w:r>
        <w:rPr>
          <w:rFonts w:hint="eastAsia"/>
        </w:rPr>
        <w:t>（九）鼓励、支持并引导公众、志愿者参与公园管理服务活动；</w:t>
      </w:r>
    </w:p>
    <w:p>
      <w:pPr>
        <w:ind w:firstLine="632" w:firstLineChars="200"/>
        <w:rPr>
          <w:rFonts w:hint="eastAsia"/>
        </w:rPr>
      </w:pPr>
      <w:r>
        <w:rPr>
          <w:rFonts w:hint="eastAsia"/>
        </w:rPr>
        <w:t xml:space="preserve">（十）公园主管部门规定的其他职责。        </w:t>
      </w:r>
    </w:p>
    <w:p>
      <w:pPr>
        <w:ind w:firstLine="632" w:firstLineChars="200"/>
        <w:rPr>
          <w:rFonts w:hint="eastAsia"/>
        </w:rPr>
      </w:pPr>
      <w:r>
        <w:rPr>
          <w:rFonts w:hint="eastAsia" w:ascii="黑体" w:eastAsia="黑体"/>
        </w:rPr>
        <w:t>第二十一条</w:t>
      </w:r>
      <w:r>
        <w:rPr>
          <w:rFonts w:hint="eastAsia"/>
        </w:rPr>
        <w:t xml:space="preserve">  公园管理机构应当采取下列措施加强公园的安全管理：</w:t>
      </w:r>
    </w:p>
    <w:p>
      <w:pPr>
        <w:ind w:firstLine="632" w:firstLineChars="200"/>
        <w:rPr>
          <w:rFonts w:hint="eastAsia"/>
        </w:rPr>
      </w:pPr>
      <w:r>
        <w:rPr>
          <w:rFonts w:hint="eastAsia"/>
        </w:rPr>
        <w:t>（一）健全安全管理制度，安全保障措施到位；</w:t>
      </w:r>
    </w:p>
    <w:p>
      <w:pPr>
        <w:ind w:firstLine="632" w:firstLineChars="200"/>
        <w:rPr>
          <w:rFonts w:hint="eastAsia"/>
        </w:rPr>
      </w:pPr>
      <w:r>
        <w:rPr>
          <w:rFonts w:hint="eastAsia"/>
        </w:rPr>
        <w:t>（二）落实防火、防汛等安全措施；</w:t>
      </w:r>
    </w:p>
    <w:p>
      <w:pPr>
        <w:ind w:firstLine="632" w:firstLineChars="200"/>
        <w:rPr>
          <w:rFonts w:hint="eastAsia"/>
        </w:rPr>
      </w:pPr>
      <w:r>
        <w:rPr>
          <w:rFonts w:hint="eastAsia"/>
        </w:rPr>
        <w:t>（三）按照消防安全规定合理设置消防水源、消防设施及排水设施；</w:t>
      </w:r>
    </w:p>
    <w:p>
      <w:pPr>
        <w:ind w:firstLine="632" w:firstLineChars="200"/>
        <w:rPr>
          <w:rFonts w:hint="eastAsia"/>
        </w:rPr>
      </w:pPr>
      <w:r>
        <w:rPr>
          <w:rFonts w:hint="eastAsia"/>
        </w:rPr>
        <w:t>（四）根据国家有关规定对各类设备、设施进行质量和安全检验，定期检查维护，确保安全使用；</w:t>
      </w:r>
    </w:p>
    <w:p>
      <w:pPr>
        <w:ind w:firstLine="632" w:firstLineChars="200"/>
        <w:rPr>
          <w:rFonts w:hint="eastAsia"/>
        </w:rPr>
      </w:pPr>
      <w:r>
        <w:rPr>
          <w:rFonts w:hint="eastAsia"/>
        </w:rPr>
        <w:t>（五）及时修缮道路，保证安全畅通；</w:t>
      </w:r>
    </w:p>
    <w:p>
      <w:pPr>
        <w:ind w:firstLine="632" w:firstLineChars="200"/>
        <w:rPr>
          <w:rFonts w:hint="eastAsia"/>
        </w:rPr>
      </w:pPr>
      <w:r>
        <w:rPr>
          <w:rFonts w:hint="eastAsia"/>
        </w:rPr>
        <w:t>（六）游乐项目设施应当符合国家有关安全规范，公开安全须知，并定期组织安全检查；</w:t>
      </w:r>
    </w:p>
    <w:p>
      <w:pPr>
        <w:ind w:firstLine="632" w:firstLineChars="200"/>
        <w:rPr>
          <w:rFonts w:hint="eastAsia"/>
        </w:rPr>
      </w:pPr>
      <w:r>
        <w:rPr>
          <w:rFonts w:hint="eastAsia"/>
        </w:rPr>
        <w:t>（七）在可能发生危险的区域设置足以引起公众注意的警示标识；</w:t>
      </w:r>
    </w:p>
    <w:p>
      <w:pPr>
        <w:ind w:firstLine="632" w:firstLineChars="200"/>
        <w:rPr>
          <w:rFonts w:hint="eastAsia"/>
        </w:rPr>
      </w:pPr>
      <w:r>
        <w:rPr>
          <w:rFonts w:hint="eastAsia"/>
        </w:rPr>
        <w:t>（八）定期组织突发事件应急演练；</w:t>
      </w:r>
    </w:p>
    <w:p>
      <w:pPr>
        <w:ind w:firstLine="632" w:firstLineChars="200"/>
        <w:rPr>
          <w:rFonts w:hint="eastAsia"/>
        </w:rPr>
      </w:pPr>
      <w:r>
        <w:rPr>
          <w:rFonts w:hint="eastAsia"/>
        </w:rPr>
        <w:t>（九） 科学合理设置视频监控和照明、广播设施，保证设施完好、有效；</w:t>
      </w:r>
    </w:p>
    <w:p>
      <w:pPr>
        <w:ind w:firstLine="632" w:firstLineChars="200"/>
        <w:rPr>
          <w:rFonts w:hint="eastAsia"/>
        </w:rPr>
      </w:pPr>
      <w:r>
        <w:rPr>
          <w:rFonts w:hint="eastAsia"/>
        </w:rPr>
        <w:t>（十）做好极端天气和自然灾害等防范工作。</w:t>
      </w:r>
    </w:p>
    <w:p>
      <w:pPr>
        <w:ind w:firstLine="632" w:firstLineChars="200"/>
        <w:rPr>
          <w:rFonts w:hint="eastAsia"/>
        </w:rPr>
      </w:pPr>
      <w:r>
        <w:rPr>
          <w:rFonts w:hint="eastAsia" w:ascii="黑体" w:eastAsia="黑体"/>
        </w:rPr>
        <w:t>第二十二条</w:t>
      </w:r>
      <w:r>
        <w:rPr>
          <w:rFonts w:hint="eastAsia"/>
        </w:rPr>
        <w:t xml:space="preserve">  公园管理机构应当按照下列要求做好公园的绿化及园容管理：</w:t>
      </w:r>
    </w:p>
    <w:p>
      <w:pPr>
        <w:ind w:firstLine="632" w:firstLineChars="200"/>
        <w:rPr>
          <w:rFonts w:hint="eastAsia"/>
        </w:rPr>
      </w:pPr>
      <w:r>
        <w:rPr>
          <w:rFonts w:hint="eastAsia"/>
        </w:rPr>
        <w:t>（一）按照绿化养护技术规程，加强养护和管理，提高园艺水平；</w:t>
      </w:r>
    </w:p>
    <w:p>
      <w:pPr>
        <w:ind w:firstLine="632" w:firstLineChars="200"/>
        <w:rPr>
          <w:rFonts w:hint="eastAsia"/>
        </w:rPr>
      </w:pPr>
      <w:r>
        <w:rPr>
          <w:rFonts w:hint="eastAsia"/>
        </w:rPr>
        <w:t>（二）公园内各类绿化设施完好，标识标牌清晰；</w:t>
      </w:r>
    </w:p>
    <w:p>
      <w:pPr>
        <w:ind w:firstLine="632" w:firstLineChars="200"/>
        <w:rPr>
          <w:rFonts w:hint="eastAsia"/>
        </w:rPr>
      </w:pPr>
      <w:r>
        <w:rPr>
          <w:rFonts w:hint="eastAsia"/>
        </w:rPr>
        <w:t>（三）公园内有害生物防治工作符合相关规定。</w:t>
      </w:r>
    </w:p>
    <w:p>
      <w:pPr>
        <w:ind w:firstLine="632" w:firstLineChars="200"/>
        <w:rPr>
          <w:rFonts w:hint="eastAsia"/>
        </w:rPr>
      </w:pPr>
      <w:r>
        <w:rPr>
          <w:rFonts w:hint="eastAsia" w:ascii="黑体" w:eastAsia="黑体"/>
        </w:rPr>
        <w:t>第二十三条</w:t>
      </w:r>
      <w:r>
        <w:rPr>
          <w:rFonts w:hint="eastAsia"/>
        </w:rPr>
        <w:t xml:space="preserve">  公园管理机构应当根据公园范围设置界桩和公告牌。公告牌应当载明公园范围、坐标以及禁止行为等事项。</w:t>
      </w:r>
    </w:p>
    <w:p>
      <w:pPr>
        <w:ind w:firstLine="632" w:firstLineChars="200"/>
        <w:rPr>
          <w:rFonts w:hint="eastAsia"/>
        </w:rPr>
      </w:pPr>
      <w:r>
        <w:rPr>
          <w:rFonts w:hint="eastAsia"/>
        </w:rPr>
        <w:t>任何单位和个人不得擅自移动、损毁界桩和公告牌。</w:t>
      </w:r>
    </w:p>
    <w:p>
      <w:pPr>
        <w:ind w:firstLine="632" w:firstLineChars="200"/>
        <w:rPr>
          <w:rFonts w:hint="eastAsia"/>
        </w:rPr>
      </w:pPr>
      <w:r>
        <w:rPr>
          <w:rFonts w:hint="eastAsia" w:ascii="黑体" w:eastAsia="黑体"/>
        </w:rPr>
        <w:t>第二十四条</w:t>
      </w:r>
      <w:r>
        <w:rPr>
          <w:rFonts w:hint="eastAsia"/>
        </w:rPr>
        <w:t xml:space="preserve">  公园的配套服务设施可以通过承包、租赁、合作经营等方式确定经营者，但应当符合国有资产管理的有关规定。公园管理机构应当与经营者签订规范的经营合同。经营者必须在指定地点依法经营，明示经营范围，遵守公园管理制度，并接受公园管理机构及相关行政管理部门的监督管理。</w:t>
      </w:r>
    </w:p>
    <w:p>
      <w:pPr>
        <w:ind w:firstLine="632" w:firstLineChars="200"/>
        <w:rPr>
          <w:rFonts w:hint="eastAsia"/>
        </w:rPr>
      </w:pPr>
      <w:r>
        <w:rPr>
          <w:rFonts w:hint="eastAsia" w:ascii="黑体" w:eastAsia="黑体"/>
        </w:rPr>
        <w:t xml:space="preserve">第二十五条 </w:t>
      </w:r>
      <w:r>
        <w:rPr>
          <w:rFonts w:hint="eastAsia"/>
        </w:rPr>
        <w:t xml:space="preserve"> 任何单位和个人不得向公园内排放烟尘、有毒有害气体、污废水，倾倒杂物、垃圾、工程渣土等废弃物及其他污染物。</w:t>
      </w:r>
    </w:p>
    <w:p>
      <w:pPr>
        <w:ind w:firstLine="632" w:firstLineChars="200"/>
        <w:rPr>
          <w:rFonts w:hint="eastAsia"/>
        </w:rPr>
      </w:pPr>
      <w:r>
        <w:rPr>
          <w:rFonts w:hint="eastAsia"/>
        </w:rPr>
        <w:t>公园各类设施产生的污废水应当排入城市公共污水管网，确保公园水质符合洛河水功能区划要求。</w:t>
      </w:r>
    </w:p>
    <w:p>
      <w:pPr>
        <w:ind w:firstLine="632" w:firstLineChars="200"/>
        <w:rPr>
          <w:rFonts w:hint="eastAsia"/>
        </w:rPr>
      </w:pPr>
      <w:r>
        <w:rPr>
          <w:rFonts w:hint="eastAsia"/>
        </w:rPr>
        <w:t>公园及周边的噪声排放应当符合国家标准。对影响游人游览的噪声排放，公园管理机构应当会同有关部门予以制止。</w:t>
      </w:r>
    </w:p>
    <w:p>
      <w:pPr>
        <w:ind w:firstLine="632" w:firstLineChars="200"/>
        <w:rPr>
          <w:rFonts w:hint="eastAsia"/>
        </w:rPr>
      </w:pPr>
      <w:r>
        <w:rPr>
          <w:rFonts w:hint="eastAsia" w:ascii="黑体" w:eastAsia="黑体"/>
        </w:rPr>
        <w:t>第二十六条</w:t>
      </w:r>
      <w:r>
        <w:rPr>
          <w:rFonts w:hint="eastAsia"/>
        </w:rPr>
        <w:t xml:space="preserve">  公园内禁止车辆通行，但下列车辆除外：</w:t>
      </w:r>
    </w:p>
    <w:p>
      <w:pPr>
        <w:ind w:firstLine="632" w:firstLineChars="200"/>
        <w:rPr>
          <w:rFonts w:hint="eastAsia"/>
        </w:rPr>
      </w:pPr>
      <w:r>
        <w:rPr>
          <w:rFonts w:hint="eastAsia"/>
        </w:rPr>
        <w:t>（一）残疾人轮椅、婴幼儿专用车；</w:t>
      </w:r>
    </w:p>
    <w:p>
      <w:pPr>
        <w:ind w:firstLine="632" w:firstLineChars="200"/>
        <w:rPr>
          <w:rFonts w:hint="eastAsia"/>
        </w:rPr>
      </w:pPr>
      <w:r>
        <w:rPr>
          <w:rFonts w:hint="eastAsia"/>
        </w:rPr>
        <w:t>（二）公园内专用观光车辆；</w:t>
      </w:r>
    </w:p>
    <w:p>
      <w:pPr>
        <w:ind w:firstLine="632" w:firstLineChars="200"/>
        <w:rPr>
          <w:rFonts w:hint="eastAsia"/>
        </w:rPr>
      </w:pPr>
      <w:r>
        <w:rPr>
          <w:rFonts w:hint="eastAsia"/>
        </w:rPr>
        <w:t>（三）公园内施工、养护、检查等作业车辆；</w:t>
      </w:r>
    </w:p>
    <w:p>
      <w:pPr>
        <w:ind w:firstLine="632" w:firstLineChars="200"/>
        <w:rPr>
          <w:rFonts w:hint="eastAsia"/>
        </w:rPr>
      </w:pPr>
      <w:r>
        <w:rPr>
          <w:rFonts w:hint="eastAsia"/>
        </w:rPr>
        <w:t>（四）执行公务的公安、消防、救护、抢险、防汛等车辆。</w:t>
      </w:r>
    </w:p>
    <w:p>
      <w:pPr>
        <w:ind w:firstLine="632" w:firstLineChars="200"/>
        <w:rPr>
          <w:rFonts w:hint="eastAsia"/>
        </w:rPr>
      </w:pPr>
      <w:r>
        <w:rPr>
          <w:rFonts w:hint="eastAsia"/>
        </w:rPr>
        <w:t>准许进入公园的车辆，应当按照公园管理机构规定的速度和路线行驶，在指定的地点停放，执行紧急任务的公务车辆除外。</w:t>
      </w:r>
    </w:p>
    <w:p>
      <w:pPr>
        <w:ind w:firstLine="632" w:firstLineChars="200"/>
        <w:rPr>
          <w:rFonts w:hint="eastAsia"/>
        </w:rPr>
      </w:pPr>
      <w:r>
        <w:rPr>
          <w:rFonts w:hint="eastAsia" w:ascii="黑体" w:eastAsia="黑体"/>
        </w:rPr>
        <w:t>第二十七条</w:t>
      </w:r>
      <w:r>
        <w:rPr>
          <w:rFonts w:hint="eastAsia"/>
        </w:rPr>
        <w:t xml:space="preserve">  严格控制在公园内举办大型群众性活动。</w:t>
      </w:r>
    </w:p>
    <w:p>
      <w:pPr>
        <w:ind w:firstLine="632" w:firstLineChars="200"/>
        <w:rPr>
          <w:rFonts w:hint="eastAsia"/>
        </w:rPr>
      </w:pPr>
      <w:r>
        <w:rPr>
          <w:rFonts w:hint="eastAsia"/>
        </w:rPr>
        <w:t>需要在公园内组织大型群众性活动的，主办者应当提前制订活动方案，做好相应安全保障措施，报经市人民政府同意后，依法到有关行政部门办理相关手续。举办一般性公众活动应报经公园行政主管部门同意。法律、法规另有规定的从其规定。</w:t>
      </w:r>
    </w:p>
    <w:p>
      <w:pPr>
        <w:ind w:firstLine="632" w:firstLineChars="200"/>
        <w:rPr>
          <w:rFonts w:hint="eastAsia"/>
        </w:rPr>
      </w:pPr>
      <w:r>
        <w:rPr>
          <w:rFonts w:hint="eastAsia" w:ascii="黑体" w:eastAsia="黑体"/>
        </w:rPr>
        <w:t xml:space="preserve">第二十八条 </w:t>
      </w:r>
      <w:r>
        <w:rPr>
          <w:rFonts w:hint="eastAsia"/>
        </w:rPr>
        <w:t xml:space="preserve"> 公园内组织活动应当依法合规，坚持健康、文明的原则，不得违反公序良俗，不得影响游客的正常游园和参观，不得损害公园绿化和环境质量。需要搭建舞台、展台等临时建筑设施的</w:t>
      </w:r>
      <w:r>
        <w:rPr>
          <w:rFonts w:hint="eastAsia"/>
          <w:lang w:eastAsia="zh-CN"/>
        </w:rPr>
        <w:t>，</w:t>
      </w:r>
      <w:r>
        <w:rPr>
          <w:rFonts w:hint="eastAsia"/>
        </w:rPr>
        <w:t>不得影响游客游览。活动结束后，主办者应当及时清除废弃物，恢复原状。造成树木、草坪、设施损坏的，应当赔偿。</w:t>
      </w:r>
    </w:p>
    <w:p>
      <w:pPr>
        <w:ind w:firstLine="632" w:firstLineChars="200"/>
        <w:rPr>
          <w:rFonts w:hint="eastAsia"/>
        </w:rPr>
      </w:pPr>
      <w:r>
        <w:rPr>
          <w:rFonts w:hint="eastAsia" w:ascii="黑体" w:eastAsia="黑体"/>
        </w:rPr>
        <w:t>第二十九条</w:t>
      </w:r>
      <w:r>
        <w:rPr>
          <w:rFonts w:hint="eastAsia"/>
        </w:rPr>
        <w:t xml:space="preserve">  游客应当文明游园，爱护公物，保护环境，遵守游园须知及公园有关管理规定，听从工作人员的引导和管理，不得妨碍他人游览和休憩。</w:t>
      </w:r>
    </w:p>
    <w:p>
      <w:pPr>
        <w:ind w:firstLine="632" w:firstLineChars="200"/>
        <w:rPr>
          <w:rFonts w:hint="eastAsia"/>
        </w:rPr>
      </w:pPr>
      <w:r>
        <w:rPr>
          <w:rFonts w:hint="eastAsia" w:ascii="黑体" w:eastAsia="黑体"/>
        </w:rPr>
        <w:t xml:space="preserve">第三十条  </w:t>
      </w:r>
      <w:r>
        <w:rPr>
          <w:rFonts w:hint="eastAsia"/>
        </w:rPr>
        <w:t>公园内禁止下列行为：</w:t>
      </w:r>
    </w:p>
    <w:p>
      <w:pPr>
        <w:ind w:firstLine="632" w:firstLineChars="200"/>
        <w:rPr>
          <w:rFonts w:hint="eastAsia"/>
        </w:rPr>
      </w:pPr>
      <w:r>
        <w:rPr>
          <w:rFonts w:hint="eastAsia"/>
        </w:rPr>
        <w:t>（一）乱丢果皮、纸屑、烟头等废弃物以及随地吐痰、便溺；</w:t>
      </w:r>
    </w:p>
    <w:p>
      <w:pPr>
        <w:ind w:firstLine="632" w:firstLineChars="200"/>
        <w:rPr>
          <w:rFonts w:hint="eastAsia"/>
        </w:rPr>
      </w:pPr>
      <w:r>
        <w:rPr>
          <w:rFonts w:hint="eastAsia"/>
        </w:rPr>
        <w:t>（二）损毁花草树木，损坏各类设施、设备；</w:t>
      </w:r>
    </w:p>
    <w:p>
      <w:pPr>
        <w:ind w:firstLine="632" w:firstLineChars="200"/>
        <w:rPr>
          <w:rFonts w:hint="eastAsia"/>
        </w:rPr>
      </w:pPr>
      <w:r>
        <w:rPr>
          <w:rFonts w:hint="eastAsia"/>
        </w:rPr>
        <w:t>（三）圈占场地、擅自摆摊设点、张挂广告、兜售物品、散发宣传品；</w:t>
      </w:r>
    </w:p>
    <w:p>
      <w:pPr>
        <w:ind w:firstLine="632" w:firstLineChars="200"/>
        <w:rPr>
          <w:rFonts w:hint="eastAsia"/>
        </w:rPr>
      </w:pPr>
      <w:r>
        <w:rPr>
          <w:rFonts w:hint="eastAsia"/>
        </w:rPr>
        <w:t>（四）点燃篝火、烧烤、宿营，焚烧落叶、荒草、垃圾；</w:t>
      </w:r>
    </w:p>
    <w:p>
      <w:pPr>
        <w:ind w:firstLine="632" w:firstLineChars="200"/>
        <w:rPr>
          <w:rFonts w:hint="eastAsia"/>
        </w:rPr>
      </w:pPr>
      <w:r>
        <w:rPr>
          <w:rFonts w:hint="eastAsia"/>
        </w:rPr>
        <w:t>（五）携犬进入公园，但盲人、肢体重残人士携带导盲犬、扶助犬除外；</w:t>
      </w:r>
    </w:p>
    <w:p>
      <w:pPr>
        <w:ind w:firstLine="632" w:firstLineChars="200"/>
        <w:rPr>
          <w:rFonts w:hint="eastAsia"/>
        </w:rPr>
      </w:pPr>
      <w:r>
        <w:rPr>
          <w:rFonts w:hint="eastAsia"/>
        </w:rPr>
        <w:t>（六）燃放烟花爆竹，携带易燃、易爆物品及其他危险品；</w:t>
      </w:r>
    </w:p>
    <w:p>
      <w:pPr>
        <w:ind w:firstLine="632" w:firstLineChars="200"/>
        <w:rPr>
          <w:rFonts w:hint="eastAsia"/>
        </w:rPr>
      </w:pPr>
      <w:r>
        <w:rPr>
          <w:rFonts w:hint="eastAsia"/>
        </w:rPr>
        <w:t>（七）打骂吵闹、酗酒滋事，影响他人游园；</w:t>
      </w:r>
    </w:p>
    <w:p>
      <w:pPr>
        <w:ind w:firstLine="632" w:firstLineChars="200"/>
        <w:rPr>
          <w:rFonts w:hint="eastAsia"/>
        </w:rPr>
      </w:pPr>
      <w:r>
        <w:rPr>
          <w:rFonts w:hint="eastAsia"/>
        </w:rPr>
        <w:t>（八）其他损害绿化植物、公园设施等妨碍公园安全和影响景观的行为。</w:t>
      </w:r>
    </w:p>
    <w:p>
      <w:pPr>
        <w:ind w:firstLine="632" w:firstLineChars="200"/>
        <w:rPr>
          <w:rFonts w:hint="eastAsia"/>
        </w:rPr>
      </w:pPr>
      <w:r>
        <w:rPr>
          <w:rFonts w:hint="eastAsia" w:ascii="黑体" w:eastAsia="黑体"/>
        </w:rPr>
        <w:t xml:space="preserve">第三十一条 </w:t>
      </w:r>
      <w:r>
        <w:rPr>
          <w:rFonts w:hint="eastAsia"/>
        </w:rPr>
        <w:t xml:space="preserve"> 市园林行政主管部门应当建立监督机制，向社会公布受理投诉、举报的电话，接受社会公众和新闻媒体的监督。接到投诉、举报后，应当及时调查，对属于职权范围的，依法进行处理；对不属于职权范围的，及时移交相关行政管理部门，并协助做好处理工作。</w:t>
      </w:r>
    </w:p>
    <w:p>
      <w:pPr>
        <w:ind w:firstLine="632" w:firstLineChars="200"/>
        <w:rPr>
          <w:rFonts w:hint="eastAsia"/>
        </w:rPr>
      </w:pPr>
    </w:p>
    <w:p>
      <w:pPr>
        <w:pStyle w:val="6"/>
        <w:numPr>
          <w:ilvl w:val="0"/>
          <w:numId w:val="1"/>
        </w:numPr>
        <w:ind w:firstLineChars="0"/>
        <w:jc w:val="center"/>
        <w:rPr>
          <w:rFonts w:hint="eastAsia" w:ascii="黑体" w:eastAsia="黑体"/>
        </w:rPr>
      </w:pPr>
      <w:r>
        <w:rPr>
          <w:rFonts w:hint="eastAsia" w:ascii="黑体" w:eastAsia="黑体"/>
        </w:rPr>
        <w:t xml:space="preserve"> 河道水面管理</w:t>
      </w:r>
    </w:p>
    <w:p>
      <w:pPr>
        <w:jc w:val="center"/>
        <w:rPr>
          <w:rFonts w:hint="eastAsia" w:ascii="黑体" w:eastAsia="黑体"/>
        </w:rPr>
      </w:pPr>
    </w:p>
    <w:p>
      <w:pPr>
        <w:ind w:firstLine="632" w:firstLineChars="200"/>
        <w:rPr>
          <w:rFonts w:hint="eastAsia"/>
        </w:rPr>
      </w:pPr>
      <w:r>
        <w:rPr>
          <w:rFonts w:hint="eastAsia" w:ascii="黑体" w:eastAsia="黑体"/>
        </w:rPr>
        <w:t>第三十二条</w:t>
      </w:r>
      <w:r>
        <w:rPr>
          <w:rFonts w:hint="eastAsia"/>
        </w:rPr>
        <w:t xml:space="preserve">  市水行政主管部门负责公园内河道的管理，做好防汛工作，确保公园河道防洪安全；其所属的河道管理机构具体负责公园内河道水面的日常管理工作。</w:t>
      </w:r>
    </w:p>
    <w:p>
      <w:pPr>
        <w:ind w:firstLine="632" w:firstLineChars="200"/>
        <w:rPr>
          <w:rFonts w:hint="eastAsia"/>
        </w:rPr>
      </w:pPr>
      <w:r>
        <w:rPr>
          <w:rFonts w:hint="eastAsia" w:ascii="黑体" w:eastAsia="黑体"/>
        </w:rPr>
        <w:t>第三十三条</w:t>
      </w:r>
      <w:r>
        <w:rPr>
          <w:rFonts w:hint="eastAsia"/>
        </w:rPr>
        <w:t xml:space="preserve">  河道管理机构应当按照下列要求做好公园的河道水面管理：</w:t>
      </w:r>
    </w:p>
    <w:p>
      <w:pPr>
        <w:ind w:firstLine="632" w:firstLineChars="200"/>
        <w:rPr>
          <w:rFonts w:hint="eastAsia"/>
        </w:rPr>
      </w:pPr>
      <w:r>
        <w:rPr>
          <w:rFonts w:hint="eastAsia"/>
        </w:rPr>
        <w:t>（一）及时打捞水面漂浮物，保持公园内河道水体水面整洁；</w:t>
      </w:r>
    </w:p>
    <w:p>
      <w:pPr>
        <w:ind w:firstLine="632" w:firstLineChars="200"/>
        <w:rPr>
          <w:rFonts w:hint="eastAsia"/>
        </w:rPr>
      </w:pPr>
      <w:r>
        <w:rPr>
          <w:rFonts w:hint="eastAsia"/>
        </w:rPr>
        <w:t>（二）按照相关标准做好河道水面工程和附属设施的养护管理、维修更新和控制运用，保证正常使用；</w:t>
      </w:r>
    </w:p>
    <w:p>
      <w:pPr>
        <w:ind w:firstLine="632" w:firstLineChars="200"/>
        <w:rPr>
          <w:rFonts w:hint="eastAsia"/>
        </w:rPr>
      </w:pPr>
      <w:r>
        <w:rPr>
          <w:rFonts w:hint="eastAsia"/>
        </w:rPr>
        <w:t>（三）在拦水坝上下游划定禁区，设置禁令标志。</w:t>
      </w:r>
    </w:p>
    <w:p>
      <w:pPr>
        <w:ind w:firstLine="632" w:firstLineChars="200"/>
        <w:rPr>
          <w:rFonts w:hint="eastAsia"/>
        </w:rPr>
      </w:pPr>
      <w:r>
        <w:rPr>
          <w:rFonts w:hint="eastAsia" w:ascii="黑体" w:eastAsia="黑体"/>
        </w:rPr>
        <w:t>第三十四条</w:t>
      </w:r>
      <w:r>
        <w:rPr>
          <w:rFonts w:hint="eastAsia"/>
        </w:rPr>
        <w:t xml:space="preserve">  公园河道内禁止下列行为：</w:t>
      </w:r>
    </w:p>
    <w:p>
      <w:pPr>
        <w:ind w:firstLine="632" w:firstLineChars="200"/>
        <w:rPr>
          <w:rFonts w:hint="eastAsia"/>
        </w:rPr>
      </w:pPr>
      <w:r>
        <w:rPr>
          <w:rFonts w:hint="eastAsia"/>
        </w:rPr>
        <w:t>（一）汛期在两岸堤防之间行洪区域内逗留、玩耍；</w:t>
      </w:r>
    </w:p>
    <w:p>
      <w:pPr>
        <w:ind w:firstLine="632" w:firstLineChars="200"/>
        <w:rPr>
          <w:rFonts w:hint="eastAsia"/>
        </w:rPr>
      </w:pPr>
      <w:r>
        <w:rPr>
          <w:rFonts w:hint="eastAsia"/>
        </w:rPr>
        <w:t>（二）建设妨碍行洪的建筑物、构筑物，倾倒垃圾、渣土，从事影响河道行洪安全的活动；</w:t>
      </w:r>
    </w:p>
    <w:p>
      <w:pPr>
        <w:ind w:firstLine="632" w:firstLineChars="200"/>
        <w:rPr>
          <w:rFonts w:hint="eastAsia"/>
        </w:rPr>
      </w:pPr>
      <w:r>
        <w:rPr>
          <w:rFonts w:hint="eastAsia"/>
        </w:rPr>
        <w:t>（三）排放污水及一切影响水体水质的有害物质；</w:t>
      </w:r>
    </w:p>
    <w:p>
      <w:pPr>
        <w:ind w:firstLine="632" w:firstLineChars="200"/>
        <w:rPr>
          <w:rFonts w:hint="eastAsia"/>
        </w:rPr>
      </w:pPr>
      <w:r>
        <w:rPr>
          <w:rFonts w:hint="eastAsia"/>
        </w:rPr>
        <w:t>（四）清洗装储油类或者有毒污染物的车辆、容器等；</w:t>
      </w:r>
    </w:p>
    <w:p>
      <w:pPr>
        <w:ind w:firstLine="632" w:firstLineChars="200"/>
        <w:rPr>
          <w:rFonts w:hint="eastAsia"/>
        </w:rPr>
      </w:pPr>
      <w:r>
        <w:rPr>
          <w:rFonts w:hint="eastAsia"/>
        </w:rPr>
        <w:t>（五）非工作人员及船只进入禁区；</w:t>
      </w:r>
    </w:p>
    <w:p>
      <w:pPr>
        <w:ind w:firstLine="632" w:firstLineChars="200"/>
        <w:rPr>
          <w:rFonts w:hint="eastAsia"/>
        </w:rPr>
      </w:pPr>
      <w:r>
        <w:rPr>
          <w:rFonts w:hint="eastAsia"/>
        </w:rPr>
        <w:t>（六）漂流、游泳；</w:t>
      </w:r>
    </w:p>
    <w:p>
      <w:pPr>
        <w:ind w:firstLine="632" w:firstLineChars="200"/>
        <w:rPr>
          <w:rFonts w:hint="eastAsia"/>
        </w:rPr>
      </w:pPr>
      <w:r>
        <w:rPr>
          <w:rFonts w:hint="eastAsia"/>
        </w:rPr>
        <w:t>（七）燃油船只擅自进入水面；</w:t>
      </w:r>
    </w:p>
    <w:p>
      <w:pPr>
        <w:ind w:firstLine="632" w:firstLineChars="200"/>
        <w:rPr>
          <w:rFonts w:hint="eastAsia"/>
        </w:rPr>
      </w:pPr>
      <w:r>
        <w:rPr>
          <w:rFonts w:hint="eastAsia"/>
        </w:rPr>
        <w:t>（八）电网捕鱼、炸药炸鱼、药物毒鱼；</w:t>
      </w:r>
    </w:p>
    <w:p>
      <w:pPr>
        <w:ind w:firstLine="632" w:firstLineChars="200"/>
        <w:rPr>
          <w:rFonts w:hint="eastAsia"/>
        </w:rPr>
      </w:pPr>
      <w:r>
        <w:rPr>
          <w:rFonts w:hint="eastAsia"/>
        </w:rPr>
        <w:t>（九）法律、法规禁止的其他行为。</w:t>
      </w:r>
    </w:p>
    <w:p>
      <w:pPr>
        <w:ind w:firstLine="632" w:firstLineChars="200"/>
        <w:rPr>
          <w:rFonts w:hint="eastAsia"/>
        </w:rPr>
      </w:pPr>
      <w:r>
        <w:rPr>
          <w:rFonts w:hint="eastAsia" w:ascii="黑体" w:eastAsia="黑体"/>
        </w:rPr>
        <w:t>第三十五条</w:t>
      </w:r>
      <w:r>
        <w:rPr>
          <w:rFonts w:hint="eastAsia"/>
        </w:rPr>
        <w:t xml:space="preserve">   市水行政主管部门、园林行政主管部门和公园沿线各区人民政府，应当做好水安全宣传教育工作，预防溺水事故发生。</w:t>
      </w:r>
    </w:p>
    <w:p>
      <w:pPr>
        <w:ind w:firstLine="632" w:firstLineChars="200"/>
        <w:rPr>
          <w:rFonts w:hint="eastAsia"/>
        </w:rPr>
      </w:pPr>
    </w:p>
    <w:p>
      <w:pPr>
        <w:pStyle w:val="6"/>
        <w:numPr>
          <w:ilvl w:val="0"/>
          <w:numId w:val="1"/>
        </w:numPr>
        <w:ind w:firstLineChars="0"/>
        <w:jc w:val="center"/>
        <w:rPr>
          <w:rFonts w:hint="eastAsia" w:ascii="黑体" w:eastAsia="黑体"/>
        </w:rPr>
      </w:pPr>
      <w:r>
        <w:rPr>
          <w:rFonts w:hint="eastAsia" w:ascii="黑体" w:eastAsia="黑体"/>
        </w:rPr>
        <w:t xml:space="preserve"> 法律责任</w:t>
      </w:r>
    </w:p>
    <w:p>
      <w:pPr>
        <w:rPr>
          <w:rFonts w:hint="eastAsia"/>
        </w:rPr>
      </w:pPr>
    </w:p>
    <w:p>
      <w:pPr>
        <w:ind w:firstLine="632" w:firstLineChars="200"/>
        <w:rPr>
          <w:rFonts w:hint="eastAsia"/>
        </w:rPr>
      </w:pPr>
      <w:r>
        <w:rPr>
          <w:rFonts w:hint="eastAsia" w:ascii="黑体" w:eastAsia="黑体"/>
        </w:rPr>
        <w:t>第三十六条</w:t>
      </w:r>
      <w:r>
        <w:rPr>
          <w:rFonts w:hint="eastAsia"/>
        </w:rPr>
        <w:t xml:space="preserve">  违反本条例规定，有下列行为之一的，由市园林行政主管部门、水行政主管部门或者相关行政管理部门根据各自职责按照以下规定处理：</w:t>
      </w:r>
    </w:p>
    <w:p>
      <w:pPr>
        <w:ind w:firstLine="632" w:firstLineChars="200"/>
        <w:rPr>
          <w:rFonts w:hint="eastAsia"/>
        </w:rPr>
      </w:pPr>
      <w:r>
        <w:rPr>
          <w:rFonts w:hint="eastAsia"/>
        </w:rPr>
        <w:t>（一）违反第十四条规定，施工现场未设置围挡和安全警示标志，未采取安全保障和环境保护措施，破坏公园景观、设施，影响游人游览安全的，责令其改正，可处以五百元以上两千元以下罚款；</w:t>
      </w:r>
    </w:p>
    <w:p>
      <w:pPr>
        <w:ind w:firstLine="632" w:firstLineChars="200"/>
        <w:rPr>
          <w:rFonts w:hint="eastAsia"/>
        </w:rPr>
      </w:pPr>
      <w:r>
        <w:rPr>
          <w:rFonts w:hint="eastAsia"/>
        </w:rPr>
        <w:t>（二）违反第二十三条规定，擅自移动、损毁界桩和公告牌的，责令其恢复原状或者赔偿损失，可处以二百元以上一千元以下罚款；</w:t>
      </w:r>
    </w:p>
    <w:p>
      <w:pPr>
        <w:ind w:firstLine="632" w:firstLineChars="200"/>
        <w:rPr>
          <w:rFonts w:hint="eastAsia"/>
        </w:rPr>
      </w:pPr>
      <w:r>
        <w:rPr>
          <w:rFonts w:hint="eastAsia"/>
        </w:rPr>
        <w:t>（三）违反第二十六条规定，车辆未经同意进入公园、经同意进入公园的车辆未按规定车速行驶或者未在指定位置停放的，责令其改正；拒不改正的，处以五十元以上二百元以下罚款；</w:t>
      </w:r>
    </w:p>
    <w:p>
      <w:pPr>
        <w:ind w:firstLine="632" w:firstLineChars="200"/>
        <w:rPr>
          <w:rFonts w:hint="eastAsia"/>
        </w:rPr>
      </w:pPr>
      <w:r>
        <w:rPr>
          <w:rFonts w:hint="eastAsia"/>
        </w:rPr>
        <w:t>（四）违反第二十七条规定，未按规定经市人民政府或者市园林行政主管部门同意在公园内举办公众活动的，处以二千元以上一万元以下罚款；</w:t>
      </w:r>
    </w:p>
    <w:p>
      <w:pPr>
        <w:ind w:firstLine="632" w:firstLineChars="200"/>
        <w:rPr>
          <w:rFonts w:hint="eastAsia"/>
        </w:rPr>
      </w:pPr>
      <w:r>
        <w:rPr>
          <w:rFonts w:hint="eastAsia"/>
        </w:rPr>
        <w:t>（五）违反第二十八条规定，在公园内组织活动，破坏公园设施或者景观的，责令其停止违法行为，限期恢复原状或者采取其他补救措施；逾期不恢复原状或者不采取其他补救措施的，处以一千元以上五千元以下罚款；造成损失的，依法予以赔偿；违反安全管理许可等有关规定的，由公安机关按照《大型群众性活动安全管理条例》的有关规定予以处罚；</w:t>
      </w:r>
    </w:p>
    <w:p>
      <w:pPr>
        <w:ind w:firstLine="632" w:firstLineChars="200"/>
        <w:rPr>
          <w:rFonts w:hint="eastAsia"/>
        </w:rPr>
      </w:pPr>
      <w:r>
        <w:rPr>
          <w:rFonts w:hint="eastAsia"/>
        </w:rPr>
        <w:t>（六）违反第三十条第一、七项规定的，处以十元以上五十元以下罚款；违反第二、三、四项规定的，可处以二百元以上二千元以下罚款</w:t>
      </w:r>
      <w:r>
        <w:rPr>
          <w:rFonts w:hint="eastAsia"/>
          <w:lang w:eastAsia="zh-CN"/>
        </w:rPr>
        <w:t>；</w:t>
      </w:r>
      <w:r>
        <w:rPr>
          <w:rFonts w:hint="eastAsia"/>
        </w:rPr>
        <w:t>造成树木花草损伤或者各类设施、设备损坏的，应当按照规定赔偿；</w:t>
      </w:r>
    </w:p>
    <w:p>
      <w:pPr>
        <w:ind w:firstLine="632" w:firstLineChars="200"/>
        <w:rPr>
          <w:rFonts w:hint="eastAsia"/>
        </w:rPr>
      </w:pPr>
      <w:r>
        <w:rPr>
          <w:rFonts w:hint="eastAsia"/>
        </w:rPr>
        <w:t>（七）违反第三十四条第一、五、六、七项规定的，责令其改正，可处以五十元以上二百元以下罚款；违反第二项规定的，责令停止违法行为，排除妨碍或者采取其他补救措施，可处以一万元以上五万元以下罚款。</w:t>
      </w:r>
    </w:p>
    <w:p>
      <w:pPr>
        <w:ind w:firstLine="632" w:firstLineChars="200"/>
        <w:rPr>
          <w:rFonts w:hint="eastAsia"/>
        </w:rPr>
      </w:pPr>
      <w:r>
        <w:rPr>
          <w:rFonts w:hint="eastAsia" w:ascii="黑体" w:eastAsia="黑体"/>
        </w:rPr>
        <w:t>第三十七条</w:t>
      </w:r>
      <w:r>
        <w:rPr>
          <w:rFonts w:hint="eastAsia"/>
        </w:rPr>
        <w:t xml:space="preserve">  市园林行政主管部门、水行政主管部门等有关行政主管部门及其所属管理机构中从事公务的人员违反本条例规定，滥用职权、玩忽职守、徇私舞弊，不依法履行法定职责的，由所在单位或者上级主管部门依法给予行政处分；构成犯罪的，依法追究刑事责任。</w:t>
      </w:r>
    </w:p>
    <w:p>
      <w:pPr>
        <w:ind w:firstLine="632" w:firstLineChars="200"/>
        <w:rPr>
          <w:rFonts w:hint="eastAsia"/>
        </w:rPr>
      </w:pPr>
      <w:r>
        <w:rPr>
          <w:rFonts w:hint="eastAsia" w:ascii="黑体" w:eastAsia="黑体"/>
        </w:rPr>
        <w:t xml:space="preserve">第三十八条 </w:t>
      </w:r>
      <w:r>
        <w:rPr>
          <w:rFonts w:hint="eastAsia"/>
        </w:rPr>
        <w:t xml:space="preserve"> 市园林行政主管部门、水行政主管部门可以分别委托公园管理机构和河道管理机构实施本条例规定的行政处罚。</w:t>
      </w:r>
    </w:p>
    <w:p>
      <w:pPr>
        <w:ind w:firstLine="632" w:firstLineChars="200"/>
        <w:rPr>
          <w:rFonts w:hint="eastAsia"/>
        </w:rPr>
      </w:pPr>
    </w:p>
    <w:p>
      <w:pPr>
        <w:pStyle w:val="6"/>
        <w:numPr>
          <w:ilvl w:val="0"/>
          <w:numId w:val="1"/>
        </w:numPr>
        <w:ind w:firstLineChars="0"/>
        <w:jc w:val="center"/>
        <w:rPr>
          <w:rFonts w:hint="eastAsia" w:ascii="黑体" w:eastAsia="黑体"/>
        </w:rPr>
      </w:pPr>
      <w:r>
        <w:rPr>
          <w:rFonts w:hint="eastAsia" w:ascii="黑体" w:eastAsia="黑体"/>
        </w:rPr>
        <w:t xml:space="preserve"> 附则</w:t>
      </w:r>
    </w:p>
    <w:p>
      <w:pPr>
        <w:rPr>
          <w:rFonts w:hint="eastAsia"/>
        </w:rPr>
      </w:pPr>
    </w:p>
    <w:p>
      <w:pPr>
        <w:ind w:firstLine="632" w:firstLineChars="200"/>
        <w:rPr>
          <w:rFonts w:hint="eastAsia" w:ascii="仿宋_GB2312" w:hAnsi="仿宋_GB2312" w:eastAsia="仿宋_GB2312" w:cs="仿宋_GB2312"/>
          <w:sz w:val="32"/>
          <w:szCs w:val="32"/>
        </w:rPr>
      </w:pPr>
      <w:r>
        <w:rPr>
          <w:rFonts w:hint="eastAsia" w:ascii="黑体" w:eastAsia="黑体"/>
        </w:rPr>
        <w:t>第三十九条</w:t>
      </w:r>
      <w:r>
        <w:rPr>
          <w:rFonts w:hint="eastAsia"/>
        </w:rPr>
        <w:t xml:space="preserve">  </w:t>
      </w:r>
      <w:r>
        <w:rPr>
          <w:rFonts w:hint="eastAsia" w:ascii="仿宋_GB2312" w:hAnsi="仿宋_GB2312" w:eastAsia="仿宋_GB2312" w:cs="仿宋_GB2312"/>
        </w:rPr>
        <w:t>本条例自2018年1月1日起施行。2005年7月22日洛阳市第十二届人民代表大会常务委员会第十三次会议通过、2005年10月25日河南省第十</w:t>
      </w:r>
      <w:bookmarkStart w:id="0" w:name="_GoBack"/>
      <w:bookmarkEnd w:id="0"/>
      <w:r>
        <w:rPr>
          <w:rFonts w:hint="eastAsia" w:ascii="仿宋_GB2312" w:hAnsi="仿宋_GB2312" w:eastAsia="仿宋_GB2312" w:cs="仿宋_GB2312"/>
        </w:rPr>
        <w:t>届人民代表大会常务委员会第十九次会议批准的《洛阳市洛浦公园管理条例》同时废止。</w:t>
      </w: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alibri Ligh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15BE5"/>
    <w:multiLevelType w:val="multilevel"/>
    <w:tmpl w:val="7CC15BE5"/>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9A41B0A"/>
    <w:rsid w:val="20677EA0"/>
    <w:rsid w:val="24F049DB"/>
    <w:rsid w:val="288229C9"/>
    <w:rsid w:val="2DDA36FC"/>
    <w:rsid w:val="32A96174"/>
    <w:rsid w:val="32BC048A"/>
    <w:rsid w:val="3B18538E"/>
    <w:rsid w:val="50E06638"/>
    <w:rsid w:val="5BBD32A2"/>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2017-12-06T08:50:41Z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