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sz w:val="32"/>
          <w:szCs w:val="32"/>
        </w:rPr>
      </w:pPr>
    </w:p>
    <w:p>
      <w:pPr>
        <w:spacing w:line="560" w:lineRule="exact"/>
        <w:jc w:val="center"/>
        <w:rPr>
          <w:rFonts w:hint="eastAsia" w:ascii="宋体" w:hAnsi="宋体" w:eastAsia="宋体" w:cs="宋体"/>
          <w:sz w:val="32"/>
          <w:szCs w:val="32"/>
        </w:rPr>
      </w:pPr>
    </w:p>
    <w:p>
      <w:pPr>
        <w:spacing w:line="560" w:lineRule="exact"/>
        <w:jc w:val="center"/>
        <w:rPr>
          <w:rFonts w:hint="eastAsia" w:ascii="方正大标宋简体" w:hAnsi="方正大标宋简体" w:eastAsia="方正大标宋简体" w:cs="方正大标宋简体"/>
          <w:sz w:val="44"/>
          <w:szCs w:val="44"/>
        </w:rPr>
      </w:pPr>
      <w:r>
        <w:rPr>
          <w:rFonts w:hint="eastAsia" w:ascii="宋体" w:hAnsi="宋体" w:eastAsia="宋体" w:cs="宋体"/>
          <w:sz w:val="44"/>
          <w:szCs w:val="44"/>
        </w:rPr>
        <w:t>洛阳市环境保护教育条例</w:t>
      </w:r>
    </w:p>
    <w:p>
      <w:pPr>
        <w:spacing w:line="56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50" w:lineRule="exact"/>
        <w:ind w:left="632" w:leftChars="200" w:right="632" w:rightChars="200" w:firstLine="0" w:firstLineChars="0"/>
        <w:jc w:val="both"/>
        <w:textAlignment w:val="auto"/>
        <w:outlineLvl w:val="9"/>
        <w:rPr>
          <w:rFonts w:hint="eastAsia" w:ascii="楷体_GB2312" w:eastAsia="楷体_GB2312"/>
          <w:szCs w:val="32"/>
        </w:rPr>
      </w:pPr>
      <w:r>
        <w:rPr>
          <w:rFonts w:hint="eastAsia" w:ascii="楷体_GB2312" w:eastAsia="楷体_GB2312"/>
          <w:szCs w:val="32"/>
        </w:rPr>
        <w:t>（2014年10月31日洛阳市第十四届人民代表大会常务委员会第六次会议通过</w:t>
      </w:r>
      <w:r>
        <w:rPr>
          <w:rFonts w:hint="eastAsia" w:ascii="黑体" w:hAnsi="黑体" w:eastAsia="黑体" w:cs="黑体"/>
          <w:sz w:val="32"/>
          <w:szCs w:val="32"/>
        </w:rPr>
        <w:t>　</w:t>
      </w:r>
      <w:r>
        <w:rPr>
          <w:rFonts w:hint="eastAsia" w:ascii="楷体_GB2312" w:eastAsia="楷体_GB2312"/>
          <w:szCs w:val="32"/>
        </w:rPr>
        <w:t>2014年12月4日河南省第十二届人民代表大会常务委员会第十一次会议批准）</w:t>
      </w:r>
      <w:r>
        <w:rPr>
          <w:rFonts w:hint="eastAsia" w:ascii="楷体_GB2312" w:eastAsia="楷体_GB2312"/>
          <w:szCs w:val="32"/>
          <w:lang w:val="en-US" w:eastAsia="zh-CN"/>
        </w:rPr>
        <w:t xml:space="preserve">  </w:t>
      </w:r>
    </w:p>
    <w:p>
      <w:pPr>
        <w:adjustRightInd w:val="0"/>
        <w:snapToGrid w:val="0"/>
        <w:spacing w:line="700" w:lineRule="exact"/>
        <w:ind w:firstLine="632" w:firstLineChars="200"/>
        <w:rPr>
          <w:rFonts w:hint="eastAsia" w:ascii="宋体" w:hAnsi="宋体" w:eastAsia="宋体" w:cs="宋体"/>
          <w:color w:val="000000"/>
          <w:sz w:val="32"/>
          <w:szCs w:val="32"/>
          <w:lang w:val="en-US" w:eastAsia="zh-CN"/>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szCs w:val="32"/>
        </w:rPr>
      </w:pPr>
      <w:r>
        <w:rPr>
          <w:rFonts w:hint="eastAsia" w:ascii="黑体" w:hAnsi="黑体" w:eastAsia="黑体" w:cs="黑体"/>
          <w:sz w:val="32"/>
          <w:szCs w:val="32"/>
        </w:rPr>
        <w:t>　　</w:t>
      </w:r>
      <w:r>
        <w:rPr>
          <w:rFonts w:hint="eastAsia" w:ascii="黑体" w:hAnsi="黑体" w:eastAsia="黑体" w:cs="黑体"/>
          <w:color w:val="000000"/>
          <w:kern w:val="0"/>
          <w:szCs w:val="32"/>
        </w:rPr>
        <w:t>第一条</w:t>
      </w:r>
      <w:r>
        <w:rPr>
          <w:rFonts w:hint="eastAsia" w:ascii="黑体" w:hAnsi="黑体" w:eastAsia="黑体" w:cs="黑体"/>
          <w:sz w:val="32"/>
          <w:szCs w:val="32"/>
        </w:rPr>
        <w:t>　</w:t>
      </w:r>
      <w:r>
        <w:rPr>
          <w:rFonts w:hint="eastAsia" w:ascii="仿宋_GB2312" w:hAnsi="仿宋_GB2312" w:cs="仿宋_GB2312"/>
          <w:color w:val="000000"/>
          <w:kern w:val="0"/>
          <w:szCs w:val="32"/>
        </w:rPr>
        <w:t>为了</w:t>
      </w:r>
      <w:r>
        <w:rPr>
          <w:rFonts w:hint="eastAsia" w:ascii="仿宋_GB2312" w:hAnsi="仿宋_GB2312" w:cs="仿宋_GB2312"/>
          <w:color w:val="000000"/>
          <w:kern w:val="0"/>
          <w:szCs w:val="32"/>
          <w:lang w:val="zh-CN"/>
        </w:rPr>
        <w:t>加强</w:t>
      </w:r>
      <w:r>
        <w:rPr>
          <w:rFonts w:hint="eastAsia" w:ascii="仿宋_GB2312" w:hAnsi="仿宋_GB2312" w:cs="仿宋_GB2312"/>
          <w:color w:val="000000"/>
          <w:kern w:val="0"/>
          <w:szCs w:val="32"/>
        </w:rPr>
        <w:t>环境保护教育，增强公民环境保护意识，促进生态文明建设，根据《中华人民共和国环境保护法》，结合本市实际，制定本条例。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color w:val="000000"/>
          <w:kern w:val="0"/>
          <w:szCs w:val="32"/>
        </w:rPr>
      </w:pPr>
      <w:r>
        <w:rPr>
          <w:rFonts w:hint="eastAsia" w:ascii="黑体" w:hAnsi="黑体" w:eastAsia="黑体" w:cs="黑体"/>
          <w:sz w:val="32"/>
          <w:szCs w:val="32"/>
        </w:rPr>
        <w:t>　　</w:t>
      </w:r>
      <w:r>
        <w:rPr>
          <w:rFonts w:hint="eastAsia" w:ascii="黑体" w:hAnsi="黑体" w:eastAsia="黑体" w:cs="黑体"/>
          <w:color w:val="000000"/>
          <w:kern w:val="0"/>
          <w:szCs w:val="32"/>
          <w:lang w:val="en-US" w:eastAsia="zh-CN"/>
        </w:rPr>
        <w:t>第二条</w:t>
      </w:r>
      <w:r>
        <w:rPr>
          <w:rFonts w:hint="eastAsia" w:ascii="黑体" w:hAnsi="黑体" w:eastAsia="黑体" w:cs="黑体"/>
          <w:sz w:val="32"/>
          <w:szCs w:val="32"/>
        </w:rPr>
        <w:t>　</w:t>
      </w:r>
      <w:r>
        <w:rPr>
          <w:rFonts w:hint="eastAsia" w:ascii="仿宋_GB2312" w:hAnsi="仿宋_GB2312" w:cs="仿宋_GB2312"/>
          <w:color w:val="000000"/>
          <w:kern w:val="0"/>
          <w:szCs w:val="32"/>
        </w:rPr>
        <w:t>在本市行政区域内开展环境保护教育活动，适用本条例。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color w:val="000000"/>
          <w:kern w:val="0"/>
          <w:szCs w:val="32"/>
        </w:rPr>
      </w:pPr>
      <w:r>
        <w:rPr>
          <w:rFonts w:hint="eastAsia" w:ascii="黑体" w:hAnsi="黑体" w:eastAsia="黑体" w:cs="黑体"/>
          <w:sz w:val="32"/>
          <w:szCs w:val="32"/>
        </w:rPr>
        <w:t>　　</w:t>
      </w:r>
      <w:r>
        <w:rPr>
          <w:rFonts w:hint="eastAsia" w:ascii="黑体" w:hAnsi="黑体" w:eastAsia="黑体" w:cs="黑体"/>
          <w:color w:val="000000"/>
          <w:kern w:val="0"/>
          <w:szCs w:val="32"/>
          <w:lang w:val="en-US" w:eastAsia="zh-CN"/>
        </w:rPr>
        <w:t>第三条</w:t>
      </w:r>
      <w:r>
        <w:rPr>
          <w:rFonts w:hint="eastAsia" w:ascii="黑体" w:hAnsi="黑体" w:eastAsia="黑体" w:cs="黑体"/>
          <w:sz w:val="32"/>
          <w:szCs w:val="32"/>
        </w:rPr>
        <w:t>　</w:t>
      </w:r>
      <w:r>
        <w:rPr>
          <w:rFonts w:hint="eastAsia" w:ascii="仿宋_GB2312" w:hAnsi="仿宋_GB2312" w:cs="仿宋_GB2312"/>
          <w:color w:val="000000"/>
          <w:kern w:val="0"/>
          <w:szCs w:val="32"/>
        </w:rPr>
        <w:t>本条例所称环境保护教育，是指通过多种形式普及环境保护知识，培养环境保护意识，提高环境保护技能，树立正确环境价值观，履行环境保护义务的活动。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szCs w:val="32"/>
        </w:rPr>
      </w:pPr>
      <w:r>
        <w:rPr>
          <w:rFonts w:hint="eastAsia" w:ascii="黑体" w:hAnsi="黑体" w:eastAsia="黑体" w:cs="黑体"/>
          <w:sz w:val="32"/>
          <w:szCs w:val="32"/>
        </w:rPr>
        <w:t>　　</w:t>
      </w:r>
      <w:r>
        <w:rPr>
          <w:rFonts w:hint="eastAsia" w:ascii="黑体" w:hAnsi="黑体" w:eastAsia="黑体" w:cs="黑体"/>
          <w:color w:val="000000"/>
          <w:kern w:val="0"/>
          <w:szCs w:val="32"/>
        </w:rPr>
        <w:t>第四条</w:t>
      </w:r>
      <w:r>
        <w:rPr>
          <w:rFonts w:hint="eastAsia" w:ascii="黑体" w:hAnsi="黑体" w:eastAsia="黑体" w:cs="黑体"/>
          <w:sz w:val="32"/>
          <w:szCs w:val="32"/>
        </w:rPr>
        <w:t>　</w:t>
      </w:r>
      <w:r>
        <w:rPr>
          <w:rFonts w:hint="eastAsia" w:ascii="仿宋_GB2312" w:hAnsi="仿宋_GB2312" w:cs="仿宋_GB2312"/>
          <w:color w:val="000000"/>
          <w:kern w:val="0"/>
          <w:szCs w:val="32"/>
        </w:rPr>
        <w:t>环境保护教育应当坚持统一规划、分级管理、单位组织、全民参加，经常教育与集中教育相结合、普及教育与重点教育相结合、理论教育与实践教育相结合的原则。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宋体" w:cs="宋体"/>
          <w:color w:val="000000"/>
          <w:szCs w:val="32"/>
          <w:lang w:val="zh-CN"/>
        </w:rPr>
      </w:pPr>
      <w:r>
        <w:rPr>
          <w:rFonts w:hint="eastAsia" w:ascii="黑体" w:hAnsi="黑体" w:eastAsia="黑体" w:cs="黑体"/>
          <w:sz w:val="32"/>
          <w:szCs w:val="32"/>
        </w:rPr>
        <w:t>　　</w:t>
      </w:r>
      <w:r>
        <w:rPr>
          <w:rFonts w:hint="eastAsia" w:ascii="黑体" w:hAnsi="黑体" w:eastAsia="黑体" w:cs="黑体"/>
          <w:color w:val="000000"/>
          <w:kern w:val="0"/>
          <w:szCs w:val="32"/>
        </w:rPr>
        <w:t>第五条</w:t>
      </w:r>
      <w:r>
        <w:rPr>
          <w:rFonts w:hint="eastAsia" w:ascii="黑体" w:hAnsi="黑体" w:eastAsia="黑体" w:cs="黑体"/>
          <w:sz w:val="32"/>
          <w:szCs w:val="32"/>
        </w:rPr>
        <w:t>　</w:t>
      </w:r>
      <w:r>
        <w:rPr>
          <w:rFonts w:hint="eastAsia" w:ascii="仿宋_GB2312" w:hAnsi="仿宋_GB2312" w:cs="仿宋_GB2312"/>
          <w:color w:val="000000"/>
          <w:kern w:val="0"/>
          <w:szCs w:val="32"/>
        </w:rPr>
        <w:t>环境保护教育是全社会的共同责任</w:t>
      </w:r>
      <w:r>
        <w:rPr>
          <w:rFonts w:hint="eastAsia" w:ascii="仿宋_GB2312" w:hAnsi="宋体" w:cs="宋体"/>
          <w:color w:val="000000"/>
          <w:szCs w:val="32"/>
        </w:rPr>
        <w:t>,</w:t>
      </w:r>
      <w:r>
        <w:rPr>
          <w:rFonts w:hint="eastAsia" w:ascii="仿宋_GB2312" w:hAnsi="仿宋_GB2312" w:cs="仿宋_GB2312"/>
          <w:color w:val="000000"/>
          <w:kern w:val="0"/>
          <w:szCs w:val="32"/>
        </w:rPr>
        <w:t>一切有受教育能力的公民都应当接受环境保护教育。</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cs="仿宋_GB2312"/>
          <w:color w:val="000000"/>
          <w:kern w:val="0"/>
          <w:szCs w:val="32"/>
        </w:rPr>
      </w:pPr>
      <w:r>
        <w:rPr>
          <w:rFonts w:hint="eastAsia" w:ascii="黑体" w:hAnsi="黑体" w:eastAsia="黑体" w:cs="黑体"/>
          <w:sz w:val="32"/>
          <w:szCs w:val="32"/>
        </w:rPr>
        <w:t>　　</w:t>
      </w:r>
      <w:r>
        <w:rPr>
          <w:rFonts w:hint="eastAsia" w:ascii="黑体" w:hAnsi="黑体" w:eastAsia="黑体" w:cs="黑体"/>
          <w:color w:val="000000"/>
          <w:kern w:val="0"/>
          <w:szCs w:val="32"/>
        </w:rPr>
        <w:t>第六条</w:t>
      </w:r>
      <w:r>
        <w:rPr>
          <w:rFonts w:hint="eastAsia" w:ascii="黑体" w:hAnsi="黑体" w:eastAsia="黑体" w:cs="黑体"/>
          <w:sz w:val="32"/>
          <w:szCs w:val="32"/>
        </w:rPr>
        <w:t>　</w:t>
      </w:r>
      <w:r>
        <w:rPr>
          <w:rFonts w:hint="eastAsia" w:ascii="仿宋_GB2312" w:hAnsi="仿宋_GB2312" w:cs="仿宋_GB2312"/>
          <w:color w:val="000000"/>
          <w:kern w:val="0"/>
          <w:szCs w:val="32"/>
        </w:rPr>
        <w:t>市、县（市、区）人民政府应当将环境保护教育纳入国民经济和社会发展规划，并组织实施。</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right="0" w:rightChars="0"/>
        <w:jc w:val="left"/>
        <w:textAlignment w:val="auto"/>
        <w:outlineLvl w:val="9"/>
        <w:rPr>
          <w:rFonts w:hint="eastAsia" w:ascii="仿宋_GB2312" w:hAnsi="仿宋_GB2312" w:cs="仿宋_GB2312"/>
          <w:szCs w:val="32"/>
        </w:rPr>
      </w:pPr>
      <w:r>
        <w:rPr>
          <w:rFonts w:hint="eastAsia" w:ascii="黑体" w:hAnsi="黑体" w:eastAsia="黑体" w:cs="黑体"/>
          <w:sz w:val="32"/>
          <w:szCs w:val="32"/>
        </w:rPr>
        <w:t>　　</w:t>
      </w:r>
      <w:r>
        <w:rPr>
          <w:rFonts w:hint="eastAsia" w:ascii="仿宋_GB2312" w:hAnsi="仿宋_GB2312" w:cs="仿宋_GB2312"/>
          <w:color w:val="000000"/>
          <w:kern w:val="0"/>
          <w:szCs w:val="32"/>
        </w:rPr>
        <w:t>市、县（市、区）人民政府对环境保护教育所需经费应当予以保障。</w:t>
      </w:r>
    </w:p>
    <w:p>
      <w:pPr>
        <w:keepNext w:val="0"/>
        <w:keepLines w:val="0"/>
        <w:pageBreakBefore w:val="0"/>
        <w:tabs>
          <w:tab w:val="left" w:pos="684"/>
        </w:tabs>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color w:val="000000"/>
          <w:kern w:val="0"/>
          <w:szCs w:val="32"/>
        </w:rPr>
      </w:pPr>
      <w:r>
        <w:rPr>
          <w:rFonts w:hint="eastAsia" w:ascii="黑体" w:hAnsi="黑体" w:eastAsia="黑体" w:cs="黑体"/>
          <w:sz w:val="32"/>
          <w:szCs w:val="32"/>
        </w:rPr>
        <w:t>　　</w:t>
      </w:r>
      <w:r>
        <w:rPr>
          <w:rFonts w:hint="eastAsia" w:ascii="黑体" w:hAnsi="黑体" w:eastAsia="黑体" w:cs="黑体"/>
          <w:color w:val="000000"/>
          <w:kern w:val="0"/>
          <w:szCs w:val="32"/>
        </w:rPr>
        <w:t>第七条</w:t>
      </w:r>
      <w:r>
        <w:rPr>
          <w:rFonts w:hint="eastAsia" w:ascii="黑体" w:hAnsi="黑体" w:eastAsia="黑体" w:cs="黑体"/>
          <w:sz w:val="32"/>
          <w:szCs w:val="32"/>
        </w:rPr>
        <w:t>　</w:t>
      </w:r>
      <w:r>
        <w:rPr>
          <w:rFonts w:hint="eastAsia" w:ascii="仿宋_GB2312" w:hAnsi="仿宋_GB2312" w:cs="仿宋_GB2312"/>
          <w:color w:val="000000"/>
          <w:kern w:val="0"/>
          <w:szCs w:val="32"/>
        </w:rPr>
        <w:t>各级人民政府应当组织实施环境保护的宣传教育和知识普及工作。支持和鼓励基层群众性自治组织、社会团体和其他组织以及环保志愿者，开展环境保护法律法规和环境保护知识的宣传。</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color w:val="000000"/>
          <w:szCs w:val="32"/>
        </w:rPr>
      </w:pPr>
      <w:r>
        <w:rPr>
          <w:rFonts w:hint="eastAsia" w:ascii="黑体" w:hAnsi="黑体" w:eastAsia="黑体" w:cs="黑体"/>
          <w:sz w:val="32"/>
          <w:szCs w:val="32"/>
        </w:rPr>
        <w:t>　　</w:t>
      </w:r>
      <w:r>
        <w:rPr>
          <w:rFonts w:hint="eastAsia" w:ascii="黑体" w:hAnsi="黑体" w:eastAsia="黑体" w:cs="黑体"/>
          <w:color w:val="000000"/>
          <w:szCs w:val="32"/>
          <w:lang w:val="zh-CN"/>
        </w:rPr>
        <w:t>第八条</w:t>
      </w:r>
      <w:r>
        <w:rPr>
          <w:rFonts w:hint="eastAsia" w:ascii="黑体" w:hAnsi="黑体" w:eastAsia="黑体" w:cs="黑体"/>
          <w:sz w:val="32"/>
          <w:szCs w:val="32"/>
        </w:rPr>
        <w:t>　</w:t>
      </w:r>
      <w:r>
        <w:rPr>
          <w:rFonts w:hint="eastAsia" w:ascii="仿宋_GB2312" w:hAnsi="仿宋_GB2312" w:cs="宋体"/>
          <w:color w:val="000000"/>
          <w:szCs w:val="32"/>
          <w:lang w:val="zh-CN"/>
        </w:rPr>
        <w:t>市、县（市、区）</w:t>
      </w:r>
      <w:r>
        <w:rPr>
          <w:rFonts w:hint="eastAsia" w:ascii="仿宋_GB2312" w:hAnsi="仿宋_GB2312" w:cs="仿宋_GB2312"/>
          <w:color w:val="000000"/>
          <w:szCs w:val="32"/>
        </w:rPr>
        <w:t>环境保护行政管理部门负责本行政区域内的环境保护教育工作。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黑体" w:hAnsi="黑体" w:eastAsia="黑体" w:cs="黑体"/>
          <w:color w:val="000000"/>
          <w:szCs w:val="32"/>
          <w:lang w:val="zh-CN"/>
        </w:rPr>
      </w:pPr>
      <w:r>
        <w:rPr>
          <w:rFonts w:hint="eastAsia" w:ascii="黑体" w:hAnsi="黑体" w:eastAsia="黑体" w:cs="黑体"/>
          <w:sz w:val="32"/>
          <w:szCs w:val="32"/>
        </w:rPr>
        <w:t>　　</w:t>
      </w:r>
      <w:r>
        <w:rPr>
          <w:rFonts w:hint="eastAsia" w:ascii="仿宋_GB2312" w:hAnsi="仿宋_GB2312" w:cs="仿宋_GB2312"/>
          <w:color w:val="000000"/>
          <w:szCs w:val="32"/>
          <w:lang w:val="zh-CN"/>
        </w:rPr>
        <w:t>教育、工业信息、民政、司法行政、财政、人力资源和社会保障、农业、卫生、文化广电新闻出版等相关部门，在各自的职责范围内，共同做好环境保护教育工作。</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黑体" w:hAnsi="黑体" w:eastAsia="黑体" w:cs="黑体"/>
          <w:color w:val="000000"/>
          <w:kern w:val="0"/>
          <w:szCs w:val="32"/>
          <w:lang w:val="zh-CN"/>
        </w:rPr>
      </w:pPr>
      <w:r>
        <w:rPr>
          <w:rFonts w:hint="eastAsia" w:ascii="黑体" w:hAnsi="黑体" w:eastAsia="黑体" w:cs="黑体"/>
          <w:sz w:val="32"/>
          <w:szCs w:val="32"/>
        </w:rPr>
        <w:t>　　</w:t>
      </w:r>
      <w:r>
        <w:rPr>
          <w:rFonts w:hint="eastAsia" w:ascii="黑体" w:hAnsi="黑体" w:eastAsia="黑体" w:cs="黑体"/>
          <w:color w:val="000000"/>
          <w:kern w:val="0"/>
          <w:szCs w:val="32"/>
          <w:lang w:val="zh-CN"/>
        </w:rPr>
        <w:t>第九条</w:t>
      </w:r>
      <w:r>
        <w:rPr>
          <w:rFonts w:hint="eastAsia" w:ascii="黑体" w:hAnsi="黑体" w:eastAsia="黑体" w:cs="黑体"/>
          <w:sz w:val="32"/>
          <w:szCs w:val="32"/>
        </w:rPr>
        <w:t>　</w:t>
      </w:r>
      <w:r>
        <w:rPr>
          <w:rFonts w:hint="eastAsia" w:ascii="仿宋_GB2312" w:hAnsi="仿宋_GB2312" w:cs="仿宋_GB2312"/>
          <w:color w:val="000000"/>
          <w:kern w:val="0"/>
          <w:szCs w:val="32"/>
        </w:rPr>
        <w:t>对环境保护教育工作成绩突出的单位和个人，市、县（市、区）人民政府应当给予表彰和奖励。</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宋体" w:cs="宋体"/>
          <w:color w:val="000000"/>
          <w:szCs w:val="32"/>
          <w:lang w:val="zh-CN"/>
        </w:rPr>
      </w:pPr>
      <w:r>
        <w:rPr>
          <w:rFonts w:hint="eastAsia" w:ascii="黑体" w:hAnsi="黑体" w:eastAsia="黑体" w:cs="黑体"/>
          <w:sz w:val="32"/>
          <w:szCs w:val="32"/>
        </w:rPr>
        <w:t>　　</w:t>
      </w:r>
      <w:r>
        <w:rPr>
          <w:rFonts w:hint="eastAsia" w:ascii="黑体" w:hAnsi="黑体" w:eastAsia="黑体" w:cs="黑体"/>
          <w:color w:val="000000"/>
          <w:szCs w:val="32"/>
          <w:lang w:val="zh-CN"/>
        </w:rPr>
        <w:t>第十条</w:t>
      </w:r>
      <w:r>
        <w:rPr>
          <w:rFonts w:hint="eastAsia" w:ascii="黑体" w:hAnsi="黑体" w:eastAsia="黑体" w:cs="黑体"/>
          <w:sz w:val="32"/>
          <w:szCs w:val="32"/>
        </w:rPr>
        <w:t>　</w:t>
      </w:r>
      <w:r>
        <w:rPr>
          <w:rFonts w:hint="eastAsia" w:ascii="仿宋_GB2312" w:hAnsi="仿宋_GB2312" w:cs="仿宋_GB2312"/>
          <w:color w:val="000000"/>
          <w:szCs w:val="32"/>
        </w:rPr>
        <w:t>每年三月的第一周为洛阳市环境保护教育宣传周。在环境保护教育宣传周期间，环境保护行政管理部门应当组织开展环境保护教育宣传，国家机关、企事业单位、社会团体和其他组织应当集中开展环境保护教育主题活动。</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cs="仿宋_GB2312"/>
          <w:color w:val="000000"/>
          <w:szCs w:val="32"/>
        </w:rPr>
      </w:pPr>
      <w:r>
        <w:rPr>
          <w:rFonts w:hint="eastAsia" w:ascii="黑体" w:hAnsi="黑体" w:eastAsia="黑体" w:cs="黑体"/>
          <w:sz w:val="32"/>
          <w:szCs w:val="32"/>
        </w:rPr>
        <w:t>　　</w:t>
      </w:r>
      <w:r>
        <w:rPr>
          <w:rFonts w:hint="eastAsia" w:ascii="黑体" w:hAnsi="黑体" w:eastAsia="黑体" w:cs="黑体"/>
          <w:color w:val="000000"/>
          <w:szCs w:val="32"/>
        </w:rPr>
        <w:t>第十一条</w:t>
      </w:r>
      <w:r>
        <w:rPr>
          <w:rFonts w:hint="eastAsia" w:ascii="黑体" w:hAnsi="黑体" w:eastAsia="黑体" w:cs="黑体"/>
          <w:sz w:val="32"/>
          <w:szCs w:val="32"/>
        </w:rPr>
        <w:t>　</w:t>
      </w:r>
      <w:r>
        <w:rPr>
          <w:rFonts w:hint="eastAsia" w:ascii="仿宋_GB2312" w:hAnsi="仿宋_GB2312" w:cs="仿宋_GB2312"/>
          <w:color w:val="000000"/>
          <w:szCs w:val="32"/>
        </w:rPr>
        <w:t>市环境保护行政管理部门负责组织编制本市环境保护教育工作年度计划，并组织实施。</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right="0" w:rightChars="0"/>
        <w:textAlignment w:val="auto"/>
        <w:outlineLvl w:val="9"/>
        <w:rPr>
          <w:rFonts w:hint="eastAsia" w:ascii="黑体" w:hAnsi="黑体" w:eastAsia="黑体" w:cs="黑体"/>
          <w:color w:val="000000"/>
          <w:szCs w:val="32"/>
        </w:rPr>
      </w:pPr>
      <w:r>
        <w:rPr>
          <w:rFonts w:hint="eastAsia" w:ascii="黑体" w:hAnsi="黑体" w:eastAsia="黑体" w:cs="黑体"/>
          <w:sz w:val="32"/>
          <w:szCs w:val="32"/>
        </w:rPr>
        <w:t>　　</w:t>
      </w:r>
      <w:r>
        <w:rPr>
          <w:rFonts w:hint="eastAsia" w:ascii="仿宋_GB2312" w:hAnsi="仿宋_GB2312" w:cs="仿宋_GB2312"/>
          <w:color w:val="000000"/>
          <w:szCs w:val="32"/>
        </w:rPr>
        <w:t>市环境保护行政管理部门应当于每年第四季度向社会公布下一年度全市环境保护教育计划，明确重点教育内容。</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黑体" w:hAnsi="黑体" w:eastAsia="黑体" w:cs="黑体"/>
          <w:color w:val="000000"/>
          <w:szCs w:val="32"/>
        </w:rPr>
      </w:pPr>
      <w:r>
        <w:rPr>
          <w:rFonts w:hint="eastAsia" w:ascii="黑体" w:hAnsi="黑体" w:eastAsia="黑体" w:cs="黑体"/>
          <w:sz w:val="32"/>
          <w:szCs w:val="32"/>
        </w:rPr>
        <w:t>　　</w:t>
      </w:r>
      <w:r>
        <w:rPr>
          <w:rFonts w:hint="eastAsia" w:ascii="黑体" w:hAnsi="黑体" w:eastAsia="黑体" w:cs="黑体"/>
          <w:color w:val="000000"/>
          <w:szCs w:val="32"/>
          <w:lang w:val="zh-CN"/>
        </w:rPr>
        <w:t>第十二条</w:t>
      </w:r>
      <w:r>
        <w:rPr>
          <w:rFonts w:hint="eastAsia" w:ascii="黑体" w:hAnsi="黑体" w:eastAsia="黑体" w:cs="黑体"/>
          <w:sz w:val="32"/>
          <w:szCs w:val="32"/>
        </w:rPr>
        <w:t>　</w:t>
      </w:r>
      <w:r>
        <w:rPr>
          <w:rFonts w:hint="eastAsia" w:ascii="仿宋_GB2312" w:hAnsi="仿宋_GB2312" w:cs="仿宋_GB2312"/>
          <w:color w:val="000000"/>
          <w:szCs w:val="32"/>
        </w:rPr>
        <w:t>教育行政管理部门应当将环境保护教育纳入中小学课程，指导学校开展环境保护教育工作，对学校环境保护教育进行监督检查。</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黑体" w:hAnsi="黑体" w:eastAsia="黑体" w:cs="黑体"/>
          <w:color w:val="000000"/>
          <w:szCs w:val="32"/>
        </w:rPr>
      </w:pPr>
      <w:r>
        <w:rPr>
          <w:rFonts w:hint="eastAsia" w:ascii="黑体" w:hAnsi="黑体" w:eastAsia="黑体" w:cs="黑体"/>
          <w:sz w:val="32"/>
          <w:szCs w:val="32"/>
        </w:rPr>
        <w:t>　　</w:t>
      </w:r>
      <w:r>
        <w:rPr>
          <w:rFonts w:hint="eastAsia" w:ascii="黑体" w:hAnsi="黑体" w:eastAsia="黑体" w:cs="黑体"/>
          <w:color w:val="000000"/>
          <w:szCs w:val="32"/>
        </w:rPr>
        <w:t>第十三条</w:t>
      </w:r>
      <w:r>
        <w:rPr>
          <w:rFonts w:hint="eastAsia" w:ascii="黑体" w:hAnsi="黑体" w:eastAsia="黑体" w:cs="黑体"/>
          <w:sz w:val="32"/>
          <w:szCs w:val="32"/>
        </w:rPr>
        <w:t>　</w:t>
      </w:r>
      <w:r>
        <w:rPr>
          <w:rFonts w:hint="eastAsia" w:ascii="仿宋_GB2312" w:hAnsi="仿宋_GB2312" w:cs="仿宋_GB2312"/>
          <w:color w:val="000000"/>
          <w:szCs w:val="32"/>
        </w:rPr>
        <w:t>人力资源和社会保障行政管理部门应当将环境保护教育纳入机关、事业单位工作人员初任培训以及专业技术人员继续教育、职业技能培训内容。</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黑体" w:hAnsi="黑体" w:eastAsia="黑体" w:cs="黑体"/>
          <w:color w:val="000000"/>
          <w:szCs w:val="32"/>
        </w:rPr>
      </w:pPr>
      <w:r>
        <w:rPr>
          <w:rFonts w:hint="eastAsia" w:ascii="黑体" w:hAnsi="黑体" w:eastAsia="黑体" w:cs="黑体"/>
          <w:sz w:val="32"/>
          <w:szCs w:val="32"/>
        </w:rPr>
        <w:t>　　</w:t>
      </w:r>
      <w:r>
        <w:rPr>
          <w:rFonts w:hint="eastAsia" w:ascii="黑体" w:hAnsi="黑体" w:eastAsia="黑体" w:cs="黑体"/>
          <w:color w:val="000000"/>
          <w:szCs w:val="32"/>
        </w:rPr>
        <w:t>第十四条</w:t>
      </w:r>
      <w:r>
        <w:rPr>
          <w:rFonts w:hint="eastAsia" w:ascii="黑体" w:hAnsi="黑体" w:eastAsia="黑体" w:cs="黑体"/>
          <w:sz w:val="32"/>
          <w:szCs w:val="32"/>
        </w:rPr>
        <w:t>　</w:t>
      </w:r>
      <w:r>
        <w:rPr>
          <w:rFonts w:hint="eastAsia" w:ascii="仿宋_GB2312" w:hAnsi="仿宋_GB2312" w:cs="仿宋_GB2312"/>
          <w:color w:val="000000"/>
          <w:szCs w:val="32"/>
        </w:rPr>
        <w:t>司法行政管理部门应当将环境保护法律、法规纳入普法规划、计划，并组织实施。</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val="zh-CN"/>
        </w:rPr>
        <w:t>五</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国家机关、企事业单位、社会团体和其他组织</w:t>
      </w:r>
      <w:r>
        <w:rPr>
          <w:rFonts w:hint="eastAsia" w:ascii="仿宋_GB2312" w:hAnsi="仿宋_GB2312" w:cs="仿宋_GB2312"/>
          <w:color w:val="000000"/>
          <w:sz w:val="32"/>
          <w:szCs w:val="32"/>
          <w:lang w:val="zh-CN"/>
        </w:rPr>
        <w:t>应当将</w:t>
      </w:r>
      <w:r>
        <w:rPr>
          <w:rFonts w:hint="eastAsia" w:ascii="仿宋_GB2312" w:hAnsi="仿宋_GB2312" w:cs="仿宋_GB2312"/>
          <w:kern w:val="2"/>
          <w:sz w:val="32"/>
          <w:szCs w:val="32"/>
        </w:rPr>
        <w:t>环境保护教育工作</w:t>
      </w:r>
      <w:r>
        <w:rPr>
          <w:rFonts w:hint="eastAsia" w:ascii="仿宋_GB2312" w:hAnsi="仿宋_GB2312" w:cs="仿宋_GB2312"/>
          <w:color w:val="000000"/>
          <w:sz w:val="32"/>
          <w:szCs w:val="32"/>
          <w:lang w:val="zh-CN"/>
        </w:rPr>
        <w:t>纳入年度工作计划，开展多种形式的环境保护教育活动，普及环境保护知识。</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val="zh-CN"/>
        </w:rPr>
        <w:t>六</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中小学校应当将环境保护教育内容纳入教学计划，每学年安排适量的环境保护教育课程，组织学生参加环境保护教育实践活动，增强环境保护意识。</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val="zh-CN"/>
        </w:rPr>
        <w:t>七</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幼儿园应当结合幼儿特点，采取适宜的活动方式，培养幼儿环境保护意识。</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第十</w:t>
      </w:r>
      <w:r>
        <w:rPr>
          <w:rFonts w:hint="eastAsia" w:ascii="黑体" w:hAnsi="黑体" w:eastAsia="黑体" w:cs="黑体"/>
          <w:color w:val="000000"/>
          <w:sz w:val="32"/>
          <w:szCs w:val="32"/>
          <w:lang w:val="zh-CN"/>
        </w:rPr>
        <w:t>八</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工会、共青团、妇联应当结合工作特点，加强对职工、青少年、妇女等群体的环境保护教育，增强环境保护意识。</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w:t>
      </w:r>
      <w:r>
        <w:rPr>
          <w:rFonts w:hint="eastAsia" w:ascii="黑体" w:hAnsi="黑体" w:eastAsia="黑体" w:cs="黑体"/>
          <w:color w:val="000000"/>
          <w:kern w:val="2"/>
          <w:sz w:val="32"/>
          <w:szCs w:val="32"/>
        </w:rPr>
        <w:t>十</w:t>
      </w:r>
      <w:r>
        <w:rPr>
          <w:rFonts w:hint="eastAsia" w:ascii="黑体" w:hAnsi="黑体" w:eastAsia="黑体" w:cs="黑体"/>
          <w:color w:val="000000"/>
          <w:sz w:val="32"/>
          <w:szCs w:val="32"/>
          <w:lang w:val="zh-CN"/>
        </w:rPr>
        <w:t>九</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居民委员会、村民委员会应当根据自身特点，采取多种形式对居民、村民开展经常性的环境保护教育活动。</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w:t>
      </w:r>
      <w:r>
        <w:rPr>
          <w:rFonts w:hint="eastAsia" w:ascii="黑体" w:hAnsi="黑体" w:eastAsia="黑体" w:cs="黑体"/>
          <w:color w:val="000000"/>
          <w:sz w:val="32"/>
          <w:szCs w:val="32"/>
          <w:lang w:val="zh-CN"/>
        </w:rPr>
        <w:t>二十</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企业应当将环境保护教育纳入员工教育、培训计划，并结合实际做好管理人员、环境保护设施运行管理人员和其他员工的经常性环境保护教育。</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lang w:val="zh-CN"/>
        </w:rPr>
        <w:t>第二十一条</w:t>
      </w:r>
      <w:r>
        <w:rPr>
          <w:rFonts w:hint="eastAsia" w:ascii="黑体" w:hAnsi="黑体" w:eastAsia="黑体" w:cs="黑体"/>
          <w:sz w:val="32"/>
          <w:szCs w:val="32"/>
        </w:rPr>
        <w:t>　</w:t>
      </w:r>
      <w:r>
        <w:rPr>
          <w:rFonts w:hint="eastAsia" w:ascii="仿宋_GB2312" w:hAnsi="仿宋_GB2312" w:cs="仿宋_GB2312"/>
          <w:kern w:val="2"/>
          <w:sz w:val="32"/>
          <w:szCs w:val="32"/>
        </w:rPr>
        <w:t>环境保护行政管理部门应当免费组织环境保护教育培训。</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仿宋_GB2312" w:cs="仿宋_GB2312"/>
          <w:color w:val="000000"/>
          <w:sz w:val="32"/>
          <w:szCs w:val="32"/>
          <w:lang w:val="zh-CN"/>
        </w:rPr>
      </w:pPr>
      <w:r>
        <w:rPr>
          <w:rFonts w:hint="eastAsia" w:ascii="黑体" w:hAnsi="黑体" w:eastAsia="黑体" w:cs="黑体"/>
          <w:sz w:val="32"/>
          <w:szCs w:val="32"/>
        </w:rPr>
        <w:t>　　</w:t>
      </w:r>
      <w:r>
        <w:rPr>
          <w:rFonts w:hint="eastAsia" w:ascii="仿宋_GB2312" w:hAnsi="仿宋_GB2312" w:cs="仿宋_GB2312"/>
          <w:kern w:val="2"/>
          <w:sz w:val="32"/>
          <w:szCs w:val="32"/>
        </w:rPr>
        <w:t>纳入国家、省、市排放污染物重点监控的企业以及新建项目单位的负责人，每年接受环境保护教育培训的时间不少于八学时；被依法处罚的环境违法企业的负责人和相关责任人员，每次不少于二十四学时。</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w:t>
      </w:r>
      <w:r>
        <w:rPr>
          <w:rFonts w:hint="eastAsia" w:ascii="黑体" w:hAnsi="黑体" w:eastAsia="黑体" w:cs="黑体"/>
          <w:color w:val="000000"/>
          <w:sz w:val="32"/>
          <w:szCs w:val="32"/>
          <w:lang w:val="zh-CN"/>
        </w:rPr>
        <w:t>二十二</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环境保护</w:t>
      </w:r>
      <w:r>
        <w:rPr>
          <w:rFonts w:hint="eastAsia" w:ascii="仿宋_GB2312" w:hAnsi="仿宋_GB2312"/>
          <w:color w:val="000000"/>
          <w:kern w:val="2"/>
          <w:sz w:val="32"/>
          <w:szCs w:val="32"/>
          <w:lang w:val="zh-CN"/>
        </w:rPr>
        <w:t>行政管</w:t>
      </w:r>
      <w:r>
        <w:rPr>
          <w:rFonts w:hint="eastAsia" w:ascii="仿宋_GB2312" w:hAnsi="仿宋_GB2312" w:cs="仿宋_GB2312"/>
          <w:color w:val="000000"/>
          <w:kern w:val="2"/>
          <w:sz w:val="32"/>
          <w:szCs w:val="32"/>
          <w:lang w:val="zh-CN"/>
        </w:rPr>
        <w:t>理</w:t>
      </w:r>
      <w:r>
        <w:rPr>
          <w:rFonts w:hint="eastAsia" w:ascii="仿宋_GB2312" w:hAnsi="仿宋_GB2312"/>
          <w:color w:val="000000"/>
          <w:kern w:val="2"/>
          <w:sz w:val="32"/>
          <w:szCs w:val="32"/>
          <w:lang w:val="zh-CN"/>
        </w:rPr>
        <w:t>部门</w:t>
      </w:r>
      <w:r>
        <w:rPr>
          <w:rFonts w:hint="eastAsia" w:ascii="仿宋_GB2312" w:hAnsi="仿宋_GB2312" w:cs="仿宋_GB2312"/>
          <w:kern w:val="2"/>
          <w:sz w:val="32"/>
          <w:szCs w:val="32"/>
        </w:rPr>
        <w:t>应当建立环境保护教育资源和公共服务平台，编制环境保护教育资料，为国家机关、企事业单位、社会团体和其他组织开展环境保护教育提供</w:t>
      </w:r>
      <w:r>
        <w:rPr>
          <w:rFonts w:hint="eastAsia" w:ascii="仿宋_GB2312" w:hAnsi="仿宋_GB2312" w:cs="仿宋_GB2312"/>
          <w:color w:val="000000"/>
          <w:sz w:val="32"/>
          <w:szCs w:val="32"/>
          <w:lang w:val="zh-CN"/>
        </w:rPr>
        <w:t>法律</w:t>
      </w:r>
      <w:r>
        <w:rPr>
          <w:rFonts w:hint="eastAsia" w:ascii="仿宋_GB2312" w:hAnsi="仿宋_GB2312" w:cs="仿宋_GB2312"/>
          <w:kern w:val="2"/>
          <w:sz w:val="32"/>
          <w:szCs w:val="32"/>
        </w:rPr>
        <w:t>、信息等方面的支持和服务。</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color w:val="000000"/>
          <w:sz w:val="32"/>
          <w:szCs w:val="32"/>
        </w:rPr>
      </w:pPr>
      <w:r>
        <w:rPr>
          <w:rFonts w:hint="eastAsia" w:ascii="黑体" w:hAnsi="黑体" w:eastAsia="黑体" w:cs="黑体"/>
          <w:sz w:val="32"/>
          <w:szCs w:val="32"/>
        </w:rPr>
        <w:t>　　</w:t>
      </w:r>
      <w:r>
        <w:rPr>
          <w:rFonts w:hint="eastAsia" w:ascii="黑体" w:hAnsi="黑体" w:eastAsia="黑体" w:cs="黑体"/>
          <w:color w:val="000000"/>
          <w:kern w:val="2"/>
          <w:sz w:val="32"/>
          <w:szCs w:val="32"/>
        </w:rPr>
        <w:t>第二十</w:t>
      </w:r>
      <w:r>
        <w:rPr>
          <w:rFonts w:hint="eastAsia" w:ascii="黑体" w:hAnsi="黑体" w:eastAsia="黑体" w:cs="黑体"/>
          <w:color w:val="000000"/>
          <w:sz w:val="32"/>
          <w:szCs w:val="32"/>
          <w:lang w:val="zh-CN"/>
        </w:rPr>
        <w:t>三</w:t>
      </w:r>
      <w:r>
        <w:rPr>
          <w:rFonts w:hint="eastAsia" w:ascii="黑体" w:hAnsi="黑体" w:eastAsia="黑体" w:cs="黑体"/>
          <w:color w:val="000000"/>
          <w:kern w:val="2"/>
          <w:sz w:val="32"/>
          <w:szCs w:val="32"/>
        </w:rPr>
        <w:t>条</w:t>
      </w:r>
      <w:r>
        <w:rPr>
          <w:rFonts w:hint="eastAsia" w:ascii="黑体" w:hAnsi="黑体" w:eastAsia="黑体" w:cs="黑体"/>
          <w:sz w:val="32"/>
          <w:szCs w:val="32"/>
        </w:rPr>
        <w:t>　</w:t>
      </w:r>
      <w:r>
        <w:rPr>
          <w:rFonts w:hint="eastAsia" w:ascii="仿宋_GB2312" w:hAnsi="仿宋_GB2312" w:cs="仿宋_GB2312"/>
          <w:color w:val="000000"/>
          <w:sz w:val="32"/>
          <w:szCs w:val="32"/>
        </w:rPr>
        <w:t>鼓励、引导、支持下列单位创建环境教育基地：</w:t>
      </w:r>
    </w:p>
    <w:p>
      <w:pPr>
        <w:pStyle w:val="4"/>
        <w:keepNext w:val="0"/>
        <w:keepLines w:val="0"/>
        <w:pageBreakBefore w:val="0"/>
        <w:numPr>
          <w:ilvl w:val="0"/>
          <w:numId w:val="0"/>
        </w:numPr>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仿宋_GB2312" w:cs="仿宋_GB2312"/>
          <w:color w:val="000000"/>
          <w:sz w:val="32"/>
          <w:szCs w:val="32"/>
        </w:rPr>
      </w:pPr>
      <w:r>
        <w:rPr>
          <w:rFonts w:hint="eastAsia" w:ascii="黑体" w:hAnsi="黑体" w:eastAsia="黑体" w:cs="黑体"/>
          <w:sz w:val="32"/>
          <w:szCs w:val="32"/>
        </w:rPr>
        <w:t>　　</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lang w:val="en-US" w:eastAsia="zh-CN"/>
        </w:rPr>
        <w:t>一</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rPr>
        <w:t>植物园、科技馆、文化馆（中心）、博物馆；</w:t>
      </w:r>
    </w:p>
    <w:p>
      <w:pPr>
        <w:pStyle w:val="4"/>
        <w:keepNext w:val="0"/>
        <w:keepLines w:val="0"/>
        <w:pageBreakBefore w:val="0"/>
        <w:numPr>
          <w:ilvl w:val="0"/>
          <w:numId w:val="0"/>
        </w:numPr>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仿宋_GB2312" w:cs="仿宋_GB2312"/>
          <w:color w:val="000000"/>
          <w:sz w:val="32"/>
          <w:szCs w:val="32"/>
        </w:rPr>
      </w:pPr>
      <w:r>
        <w:rPr>
          <w:rFonts w:hint="eastAsia" w:ascii="黑体" w:hAnsi="黑体" w:eastAsia="黑体" w:cs="黑体"/>
          <w:sz w:val="32"/>
          <w:szCs w:val="32"/>
        </w:rPr>
        <w:t>　　</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lang w:val="en-US" w:eastAsia="zh-CN"/>
        </w:rPr>
        <w:t>二</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rPr>
        <w:t>自然保护区、风景名胜区、地质公园；</w:t>
      </w:r>
    </w:p>
    <w:p>
      <w:pPr>
        <w:pStyle w:val="4"/>
        <w:keepNext w:val="0"/>
        <w:keepLines w:val="0"/>
        <w:pageBreakBefore w:val="0"/>
        <w:numPr>
          <w:ilvl w:val="0"/>
          <w:numId w:val="0"/>
        </w:numPr>
        <w:kinsoku/>
        <w:wordWrap/>
        <w:overflowPunct/>
        <w:topLinePunct w:val="0"/>
        <w:autoSpaceDE/>
        <w:autoSpaceDN/>
        <w:bidi w:val="0"/>
        <w:adjustRightInd w:val="0"/>
        <w:snapToGrid w:val="0"/>
        <w:spacing w:before="0" w:beforeAutospacing="0" w:after="0" w:afterAutospacing="0" w:line="560" w:lineRule="exact"/>
        <w:ind w:right="0" w:rightChars="0" w:firstLine="632" w:firstLineChars="200"/>
        <w:jc w:val="both"/>
        <w:textAlignment w:val="auto"/>
        <w:outlineLvl w:val="9"/>
        <w:rPr>
          <w:rFonts w:hint="eastAsia" w:ascii="仿宋_GB2312" w:hAnsi="仿宋_GB2312" w:cs="仿宋_GB2312"/>
          <w:color w:val="000000"/>
          <w:sz w:val="32"/>
          <w:szCs w:val="32"/>
        </w:rPr>
      </w:pPr>
      <w:bookmarkStart w:id="0" w:name="_GoBack"/>
      <w:bookmarkEnd w:id="0"/>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lang w:val="en-US" w:eastAsia="zh-CN"/>
        </w:rPr>
        <w:t>三</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rPr>
        <w:t>具有环境保护示范作用的相关企业和科研院所实验室；</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仿宋_GB2312" w:cs="仿宋_GB2312"/>
          <w:color w:val="000000"/>
          <w:sz w:val="32"/>
          <w:szCs w:val="32"/>
        </w:rPr>
      </w:pPr>
      <w:r>
        <w:rPr>
          <w:rFonts w:hint="eastAsia" w:ascii="黑体" w:hAnsi="黑体" w:eastAsia="黑体" w:cs="黑体"/>
          <w:sz w:val="32"/>
          <w:szCs w:val="32"/>
        </w:rPr>
        <w:t>　　</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lang w:val="en-US" w:eastAsia="zh-CN"/>
        </w:rPr>
        <w:t>四</w:t>
      </w:r>
      <w:r>
        <w:rPr>
          <w:rFonts w:hint="eastAsia" w:ascii="仿宋_GB2312" w:hAnsi="仿宋_GB2312" w:cs="仿宋_GB2312"/>
          <w:color w:val="000000"/>
          <w:sz w:val="32"/>
          <w:szCs w:val="32"/>
          <w:lang w:eastAsia="zh-CN"/>
        </w:rPr>
        <w:t>）</w:t>
      </w:r>
      <w:r>
        <w:rPr>
          <w:rFonts w:hint="eastAsia" w:ascii="仿宋_GB2312" w:hAnsi="仿宋_GB2312" w:cs="仿宋_GB2312"/>
          <w:color w:val="000000"/>
          <w:sz w:val="32"/>
          <w:szCs w:val="32"/>
        </w:rPr>
        <w:t>其他适合开展环境保护教育的单位。</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第二十</w:t>
      </w:r>
      <w:r>
        <w:rPr>
          <w:rFonts w:hint="eastAsia" w:ascii="黑体" w:hAnsi="黑体" w:eastAsia="黑体" w:cs="黑体"/>
          <w:color w:val="000000"/>
          <w:sz w:val="32"/>
          <w:szCs w:val="32"/>
          <w:lang w:val="zh-CN"/>
        </w:rPr>
        <w:t>四</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广播电视、报刊、网络等媒体，应当开设经常性的环境保护教育栏目、节目，开展公益性环境保护教育宣传活动。</w:t>
      </w: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cs="仿宋_GB2312"/>
          <w:kern w:val="2"/>
          <w:sz w:val="32"/>
          <w:szCs w:val="32"/>
        </w:rPr>
      </w:pPr>
      <w:r>
        <w:rPr>
          <w:rFonts w:hint="eastAsia" w:ascii="黑体" w:hAnsi="黑体" w:eastAsia="黑体" w:cs="黑体"/>
          <w:sz w:val="32"/>
          <w:szCs w:val="32"/>
        </w:rPr>
        <w:t>　　</w:t>
      </w:r>
      <w:r>
        <w:rPr>
          <w:rFonts w:hint="eastAsia" w:ascii="黑体" w:hAnsi="黑体" w:eastAsia="黑体" w:cs="黑体"/>
          <w:color w:val="000000"/>
          <w:sz w:val="32"/>
          <w:szCs w:val="32"/>
        </w:rPr>
        <w:t>第二十</w:t>
      </w:r>
      <w:r>
        <w:rPr>
          <w:rFonts w:hint="eastAsia" w:ascii="黑体" w:hAnsi="黑体" w:eastAsia="黑体" w:cs="黑体"/>
          <w:color w:val="000000"/>
          <w:sz w:val="32"/>
          <w:szCs w:val="32"/>
          <w:lang w:val="zh-CN"/>
        </w:rPr>
        <w:t>五</w:t>
      </w:r>
      <w:r>
        <w:rPr>
          <w:rFonts w:hint="eastAsia" w:ascii="黑体" w:hAnsi="黑体" w:eastAsia="黑体" w:cs="黑体"/>
          <w:color w:val="000000"/>
          <w:sz w:val="32"/>
          <w:szCs w:val="32"/>
        </w:rPr>
        <w:t>条</w:t>
      </w:r>
      <w:r>
        <w:rPr>
          <w:rFonts w:hint="eastAsia" w:ascii="黑体" w:hAnsi="黑体" w:eastAsia="黑体" w:cs="黑体"/>
          <w:sz w:val="32"/>
          <w:szCs w:val="32"/>
        </w:rPr>
        <w:t>　</w:t>
      </w:r>
      <w:r>
        <w:rPr>
          <w:rFonts w:hint="eastAsia" w:ascii="仿宋_GB2312" w:hAnsi="仿宋_GB2312" w:cs="仿宋_GB2312"/>
          <w:kern w:val="2"/>
          <w:sz w:val="32"/>
          <w:szCs w:val="32"/>
        </w:rPr>
        <w:t>违反本条例规定，有关单位和部门不依法开展环境保护教育工作的，由</w:t>
      </w:r>
      <w:r>
        <w:rPr>
          <w:rFonts w:hint="eastAsia" w:ascii="仿宋_GB2312" w:hAnsi="仿宋_GB2312" w:cs="仿宋_GB2312"/>
          <w:color w:val="000000"/>
          <w:sz w:val="32"/>
          <w:szCs w:val="32"/>
          <w:lang w:val="zh-CN"/>
        </w:rPr>
        <w:t>市、县（市、区）人民政府</w:t>
      </w:r>
      <w:r>
        <w:rPr>
          <w:rFonts w:hint="eastAsia" w:ascii="仿宋_GB2312" w:hAnsi="仿宋_GB2312" w:cs="仿宋_GB2312"/>
          <w:kern w:val="2"/>
          <w:sz w:val="32"/>
          <w:szCs w:val="32"/>
        </w:rPr>
        <w:t>予以通报批评，责令改正</w:t>
      </w:r>
      <w:r>
        <w:rPr>
          <w:rFonts w:hint="eastAsia" w:ascii="仿宋_GB2312" w:hAnsi="仿宋_GB2312" w:cs="仿宋_GB2312"/>
          <w:color w:val="000000"/>
          <w:sz w:val="32"/>
          <w:szCs w:val="32"/>
          <w:lang w:val="zh-CN"/>
        </w:rPr>
        <w:t>；</w:t>
      </w:r>
      <w:r>
        <w:rPr>
          <w:rFonts w:hint="eastAsia" w:ascii="仿宋_GB2312" w:hAnsi="仿宋_GB2312" w:cs="仿宋_GB2312"/>
          <w:kern w:val="2"/>
          <w:sz w:val="32"/>
          <w:szCs w:val="32"/>
        </w:rPr>
        <w:t>拒不改正的，</w:t>
      </w:r>
      <w:r>
        <w:rPr>
          <w:rFonts w:hint="eastAsia" w:ascii="仿宋_GB2312" w:hAnsi="仿宋_GB2312" w:cs="仿宋_GB2312"/>
          <w:color w:val="000000"/>
          <w:sz w:val="32"/>
          <w:szCs w:val="32"/>
          <w:lang w:val="zh-CN"/>
        </w:rPr>
        <w:t>由有关部门对直接负责的主管人员和其他直接责任人员依法给予</w:t>
      </w:r>
      <w:r>
        <w:rPr>
          <w:rFonts w:hint="eastAsia" w:ascii="仿宋_GB2312" w:hAnsi="仿宋_GB2312" w:cs="仿宋_GB2312"/>
          <w:kern w:val="2"/>
          <w:sz w:val="32"/>
          <w:szCs w:val="32"/>
        </w:rPr>
        <w:t>处分。</w:t>
      </w:r>
    </w:p>
    <w:p>
      <w:pPr>
        <w:keepNext w:val="0"/>
        <w:keepLines w:val="0"/>
        <w:pageBreakBefore w:val="0"/>
        <w:kinsoku/>
        <w:wordWrap/>
        <w:overflowPunct/>
        <w:topLinePunct w:val="0"/>
        <w:autoSpaceDE/>
        <w:autoSpaceDN/>
        <w:bidi w:val="0"/>
        <w:spacing w:line="560" w:lineRule="exact"/>
        <w:ind w:left="0" w:leftChars="0" w:right="0" w:rightChars="0" w:firstLine="0" w:firstLineChars="0"/>
        <w:jc w:val="both"/>
        <w:textAlignment w:val="auto"/>
        <w:outlineLvl w:val="9"/>
      </w:pPr>
      <w:r>
        <w:rPr>
          <w:rFonts w:hint="eastAsia" w:ascii="黑体" w:hAnsi="黑体" w:eastAsia="黑体" w:cs="黑体"/>
          <w:sz w:val="32"/>
          <w:szCs w:val="32"/>
        </w:rPr>
        <w:t>　　</w:t>
      </w:r>
      <w:r>
        <w:rPr>
          <w:rFonts w:hint="eastAsia" w:ascii="黑体" w:hAnsi="黑体" w:eastAsia="黑体" w:cs="黑体"/>
          <w:color w:val="000000"/>
          <w:kern w:val="0"/>
          <w:szCs w:val="32"/>
        </w:rPr>
        <w:t>第二十</w:t>
      </w:r>
      <w:r>
        <w:rPr>
          <w:rFonts w:hint="eastAsia" w:ascii="黑体" w:hAnsi="黑体" w:eastAsia="黑体" w:cs="黑体"/>
          <w:color w:val="000000"/>
          <w:kern w:val="0"/>
          <w:szCs w:val="32"/>
          <w:lang w:val="zh-CN"/>
        </w:rPr>
        <w:t>六</w:t>
      </w:r>
      <w:r>
        <w:rPr>
          <w:rFonts w:hint="eastAsia" w:ascii="黑体" w:hAnsi="黑体" w:eastAsia="黑体" w:cs="黑体"/>
          <w:color w:val="000000"/>
          <w:kern w:val="0"/>
          <w:szCs w:val="32"/>
        </w:rPr>
        <w:t>条</w:t>
      </w:r>
      <w:r>
        <w:rPr>
          <w:rFonts w:hint="eastAsia" w:ascii="黑体" w:hAnsi="黑体" w:eastAsia="黑体" w:cs="黑体"/>
          <w:sz w:val="32"/>
          <w:szCs w:val="32"/>
        </w:rPr>
        <w:t>　</w:t>
      </w:r>
      <w:r>
        <w:rPr>
          <w:rFonts w:hint="eastAsia" w:ascii="仿宋_GB2312" w:hAnsi="仿宋_GB2312" w:cs="仿宋_GB2312"/>
          <w:szCs w:val="32"/>
        </w:rPr>
        <w:t>本条例自2015年3月1日起施行。</w:t>
      </w: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大标宋简体">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06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06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pt;mso-position-horizontal:outside;mso-position-horizontal-relative:margin;z-index:251658240;mso-width-relative:page;mso-height-relative:page;" filled="f" stroked="f" coordsize="21600,21600" o:gfxdata="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5tup9UAAAAIAQAADwAAAAAAAAABACAAAAAiAAAAZHJzL2Rv&#10;d25yZXYueG1sUEsBAhQAFAAAAAgAh07iQNaAu3D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A081A9C"/>
    <w:rsid w:val="20BD3DEC"/>
    <w:rsid w:val="2E5A362C"/>
    <w:rsid w:val="2FB327DD"/>
    <w:rsid w:val="33E43AB9"/>
    <w:rsid w:val="3CA317E9"/>
    <w:rsid w:val="3D024725"/>
    <w:rsid w:val="3E4E0AD3"/>
    <w:rsid w:val="44883EB6"/>
    <w:rsid w:val="475F3857"/>
    <w:rsid w:val="5C501FB9"/>
    <w:rsid w:val="658736D0"/>
    <w:rsid w:val="6CA86C9E"/>
    <w:rsid w:val="73E03C8A"/>
    <w:rsid w:val="757866A6"/>
    <w:rsid w:val="76EB081C"/>
    <w:rsid w:val="7FE87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2018-04-20T08:49:14Z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