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pStyle w:val="2"/>
        <w:pageBreakBefore w:val="0"/>
        <w:kinsoku/>
        <w:wordWrap/>
        <w:overflowPunct/>
        <w:topLinePunct w:val="0"/>
        <w:autoSpaceDE/>
        <w:autoSpaceDN/>
        <w:bidi w:val="0"/>
        <w:spacing w:before="0" w:after="0" w:line="560" w:lineRule="exact"/>
        <w:ind w:left="0" w:leftChars="0" w:right="0" w:rightChars="0"/>
        <w:jc w:val="center"/>
        <w:rPr>
          <w:rFonts w:hint="eastAsia" w:ascii="方正大标宋简体" w:eastAsia="方正大标宋简体"/>
          <w:b w:val="0"/>
          <w:sz w:val="36"/>
          <w:szCs w:val="36"/>
        </w:rPr>
      </w:pPr>
      <w:bookmarkStart w:id="0" w:name="_Toc222281926"/>
      <w:bookmarkStart w:id="1" w:name="_Toc190050607"/>
      <w:bookmarkStart w:id="2" w:name="_Toc222282640"/>
      <w:bookmarkStart w:id="3" w:name="_Toc222902649"/>
      <w:bookmarkStart w:id="4" w:name="_Toc189989853"/>
      <w:bookmarkStart w:id="5" w:name="_Toc222540465"/>
      <w:bookmarkStart w:id="6" w:name="_Toc189990276"/>
      <w:r>
        <w:rPr>
          <w:rFonts w:hint="eastAsia" w:ascii="宋体" w:hAnsi="宋体" w:eastAsia="宋体" w:cs="宋体"/>
          <w:b w:val="0"/>
          <w:sz w:val="44"/>
          <w:szCs w:val="44"/>
        </w:rPr>
        <w:t>洛阳市陆浑水库饮用水水源保护条例</w:t>
      </w:r>
      <w:bookmarkEnd w:id="0"/>
      <w:bookmarkEnd w:id="1"/>
      <w:bookmarkEnd w:id="2"/>
      <w:bookmarkEnd w:id="3"/>
      <w:bookmarkEnd w:id="4"/>
      <w:bookmarkEnd w:id="5"/>
      <w:bookmarkEnd w:id="6"/>
    </w:p>
    <w:p>
      <w:pPr>
        <w:keepNext w:val="0"/>
        <w:keepLines w:val="0"/>
        <w:pageBreakBefore w:val="0"/>
        <w:kinsoku/>
        <w:wordWrap/>
        <w:overflowPunct/>
        <w:topLinePunct w:val="0"/>
        <w:autoSpaceDE/>
        <w:autoSpaceDN/>
        <w:bidi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（2006年9月19日洛阳市第十二届人民代表大会常务委员会第二十二次会议通过</w:t>
      </w:r>
      <w:r>
        <w:rPr>
          <w:rFonts w:hint="eastAsia" w:ascii="宋体" w:hAnsi="宋体"/>
          <w:sz w:val="32"/>
          <w:szCs w:val="32"/>
        </w:rPr>
        <w:t>　</w:t>
      </w:r>
      <w:r>
        <w:rPr>
          <w:rFonts w:hint="eastAsia" w:ascii="楷体_GB2312" w:eastAsia="楷体_GB2312"/>
          <w:sz w:val="32"/>
          <w:szCs w:val="32"/>
        </w:rPr>
        <w:t>2006年12月1日河南省第十届人民代表大会常务委员会第二十七次会议批准）</w:t>
      </w:r>
    </w:p>
    <w:p>
      <w:pPr>
        <w:keepNext w:val="0"/>
        <w:keepLines w:val="0"/>
        <w:pageBreakBefore w:val="0"/>
        <w:kinsoku/>
        <w:wordWrap/>
        <w:overflowPunct/>
        <w:topLinePunct w:val="0"/>
        <w:autoSpaceDE/>
        <w:autoSpaceDN/>
        <w:bidi w:val="0"/>
        <w:adjustRightInd w:val="0"/>
        <w:snapToGrid w:val="0"/>
        <w:spacing w:beforeAutospacing="0" w:afterAutospacing="0" w:line="560" w:lineRule="exact"/>
        <w:ind w:left="0" w:leftChars="0" w:right="0" w:rightChars="0" w:firstLine="632" w:firstLineChars="200"/>
        <w:textAlignment w:val="auto"/>
        <w:outlineLvl w:val="9"/>
        <w:rPr>
          <w:rFonts w:hint="eastAsia" w:ascii="宋体" w:hAnsi="宋体" w:eastAsia="宋体" w:cs="宋体"/>
          <w:color w:val="000000"/>
          <w:sz w:val="32"/>
          <w:szCs w:val="32"/>
          <w:lang w:val="en-US" w:eastAsia="zh-CN"/>
        </w:rPr>
      </w:pP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第一条</w:t>
      </w:r>
      <w:r>
        <w:rPr>
          <w:rFonts w:hint="eastAsia" w:ascii="宋体" w:hAnsi="宋体"/>
          <w:sz w:val="32"/>
          <w:szCs w:val="32"/>
        </w:rPr>
        <w:t>　为了加强对陆浑水库饮用水水源的保护，防止水质污染，保障城镇居民饮水安全，根据《中华人民共和国水污染防治法》、《中华人民共和国水污染防治法实施细则》等法律、法规，结合本市实际，制定本条例。</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第二条</w:t>
      </w:r>
      <w:r>
        <w:rPr>
          <w:rFonts w:hint="eastAsia" w:ascii="宋体" w:hAnsi="宋体"/>
          <w:sz w:val="32"/>
          <w:szCs w:val="32"/>
        </w:rPr>
        <w:t>　陆浑水库饮用水水源的保护、管理和利用，适用本条例。</w:t>
      </w:r>
    </w:p>
    <w:p>
      <w:pPr>
        <w:pageBreakBefore w:val="0"/>
        <w:kinsoku/>
        <w:wordWrap/>
        <w:overflowPunct/>
        <w:topLinePunct w:val="0"/>
        <w:autoSpaceDE/>
        <w:autoSpaceDN/>
        <w:bidi w:val="0"/>
        <w:spacing w:line="560" w:lineRule="exact"/>
        <w:ind w:left="0" w:leftChars="0" w:right="0" w:rightChars="0" w:firstLine="633"/>
        <w:rPr>
          <w:rFonts w:hint="eastAsia" w:ascii="宋体" w:hAnsi="宋体"/>
          <w:sz w:val="32"/>
          <w:szCs w:val="32"/>
        </w:rPr>
      </w:pPr>
      <w:r>
        <w:rPr>
          <w:rFonts w:hint="eastAsia" w:ascii="黑体" w:hAnsi="宋体" w:eastAsia="黑体"/>
          <w:sz w:val="32"/>
          <w:szCs w:val="32"/>
        </w:rPr>
        <w:t>第三条</w:t>
      </w:r>
      <w:r>
        <w:rPr>
          <w:rFonts w:hint="eastAsia" w:ascii="宋体" w:hAnsi="宋体"/>
          <w:sz w:val="32"/>
          <w:szCs w:val="32"/>
        </w:rPr>
        <w:t>　市人民政府应当采取措施，促进陆浑水库饮用水水源保护管理工作。</w:t>
      </w:r>
    </w:p>
    <w:p>
      <w:pPr>
        <w:pageBreakBefore w:val="0"/>
        <w:kinsoku/>
        <w:wordWrap/>
        <w:overflowPunct/>
        <w:topLinePunct w:val="0"/>
        <w:autoSpaceDE/>
        <w:autoSpaceDN/>
        <w:bidi w:val="0"/>
        <w:spacing w:line="560" w:lineRule="exact"/>
        <w:ind w:left="0" w:leftChars="0" w:right="0" w:rightChars="0" w:firstLine="633"/>
        <w:rPr>
          <w:rFonts w:hint="eastAsia" w:ascii="宋体" w:hAnsi="宋体" w:eastAsia="仿宋_GB2312"/>
          <w:sz w:val="32"/>
          <w:szCs w:val="32"/>
          <w:lang w:val="en-US" w:eastAsia="zh-CN"/>
        </w:rPr>
      </w:pPr>
      <w:r>
        <w:rPr>
          <w:rFonts w:hint="eastAsia" w:ascii="宋体" w:hAnsi="宋体"/>
          <w:sz w:val="32"/>
          <w:szCs w:val="32"/>
          <w:lang w:val="en-US" w:eastAsia="zh-CN"/>
        </w:rPr>
        <w:t>市人民政府及其有关部门应当加强与陆浑水库管理机构的联系和协调。</w:t>
      </w:r>
    </w:p>
    <w:p>
      <w:pPr>
        <w:pageBreakBefore w:val="0"/>
        <w:kinsoku/>
        <w:wordWrap/>
        <w:overflowPunct/>
        <w:topLinePunct w:val="0"/>
        <w:autoSpaceDE/>
        <w:autoSpaceDN/>
        <w:bidi w:val="0"/>
        <w:spacing w:line="560" w:lineRule="exact"/>
        <w:ind w:left="0" w:leftChars="0" w:right="0" w:rightChars="0"/>
        <w:textAlignment w:val="baseline"/>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第四条</w:t>
      </w:r>
      <w:r>
        <w:rPr>
          <w:rFonts w:hint="eastAsia" w:ascii="宋体" w:hAnsi="宋体"/>
          <w:sz w:val="32"/>
          <w:szCs w:val="32"/>
        </w:rPr>
        <w:t>　市环境保护行政主管部门对陆浑水库饮用水水源污染防治实施统一监督管理。</w:t>
      </w:r>
    </w:p>
    <w:p>
      <w:pPr>
        <w:pageBreakBefore w:val="0"/>
        <w:kinsoku/>
        <w:wordWrap/>
        <w:overflowPunct/>
        <w:topLinePunct w:val="0"/>
        <w:autoSpaceDE/>
        <w:autoSpaceDN/>
        <w:bidi w:val="0"/>
        <w:spacing w:line="560" w:lineRule="exact"/>
        <w:ind w:left="0" w:leftChars="0" w:right="0" w:rightChars="0"/>
        <w:textAlignment w:val="baseline"/>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市水行政管理部门对陆浑水库饮用水水资源实施监督管理。</w:t>
      </w:r>
    </w:p>
    <w:p>
      <w:pPr>
        <w:pageBreakBefore w:val="0"/>
        <w:kinsoku/>
        <w:wordWrap/>
        <w:overflowPunct/>
        <w:topLinePunct w:val="0"/>
        <w:autoSpaceDE/>
        <w:autoSpaceDN/>
        <w:bidi w:val="0"/>
        <w:spacing w:line="560" w:lineRule="exact"/>
        <w:ind w:right="0" w:rightChars="0"/>
        <w:textAlignment w:val="baseline"/>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市交通海事管理部门对陆浑水库船舶污染实施监督管理。</w:t>
      </w:r>
    </w:p>
    <w:p>
      <w:pPr>
        <w:pageBreakBefore w:val="0"/>
        <w:kinsoku/>
        <w:wordWrap/>
        <w:overflowPunct/>
        <w:topLinePunct w:val="0"/>
        <w:autoSpaceDE/>
        <w:autoSpaceDN/>
        <w:bidi w:val="0"/>
        <w:spacing w:line="560" w:lineRule="exact"/>
        <w:ind w:right="0" w:rightChars="0"/>
        <w:textAlignment w:val="baseline"/>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嵩县水产管理部门对陆浑水库水产养殖业实施监督管理。</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其他有关部门和单位按照各自职责，共同做好陆浑水库饮用水水源的保护管理工作。</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第五条</w:t>
      </w:r>
      <w:r>
        <w:rPr>
          <w:rFonts w:hint="eastAsia" w:ascii="宋体" w:hAnsi="宋体"/>
          <w:sz w:val="32"/>
          <w:szCs w:val="32"/>
        </w:rPr>
        <w:t>　嵩县、栾川县人民政府负责本条例在本行政区域内的贯彻实施，防止对水源造成污染。</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第六条</w:t>
      </w:r>
      <w:r>
        <w:rPr>
          <w:rFonts w:hint="eastAsia" w:ascii="宋体" w:hAnsi="宋体"/>
          <w:sz w:val="32"/>
          <w:szCs w:val="32"/>
        </w:rPr>
        <w:t>　建立对水源保护区的补偿、补助机制，具体补偿、补助办法由市人民政府依照有关规定制定。</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第七条</w:t>
      </w:r>
      <w:r>
        <w:rPr>
          <w:rFonts w:hint="eastAsia" w:ascii="宋体" w:hAnsi="宋体"/>
          <w:sz w:val="32"/>
          <w:szCs w:val="32"/>
        </w:rPr>
        <w:t>　任何单位和个人都有保护陆浑水库饮用水水源的义务，并有权对污染和破坏陆浑水库饮用水水源的行为进行劝阻、检举和控告。</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第八条</w:t>
      </w:r>
      <w:r>
        <w:rPr>
          <w:rFonts w:hint="eastAsia" w:ascii="宋体" w:hAnsi="宋体"/>
          <w:sz w:val="32"/>
          <w:szCs w:val="32"/>
        </w:rPr>
        <w:t>　在陆浑水库饮用水水源保护工作中成绩显著的单位和个人，由市、县人民政府给予表彰和奖励。</w:t>
      </w:r>
    </w:p>
    <w:p>
      <w:pPr>
        <w:pageBreakBefore w:val="0"/>
        <w:kinsoku/>
        <w:wordWrap/>
        <w:overflowPunct/>
        <w:topLinePunct w:val="0"/>
        <w:autoSpaceDE/>
        <w:autoSpaceDN/>
        <w:bidi w:val="0"/>
        <w:spacing w:line="560" w:lineRule="exact"/>
        <w:ind w:left="0" w:leftChars="0" w:right="0" w:rightChars="0"/>
        <w:textAlignment w:val="baseline"/>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第九条</w:t>
      </w:r>
      <w:r>
        <w:rPr>
          <w:rFonts w:hint="eastAsia" w:ascii="宋体" w:hAnsi="宋体"/>
          <w:sz w:val="32"/>
          <w:szCs w:val="32"/>
        </w:rPr>
        <w:t>　陆浑水库饮用水水源保护区分为一级保护区、二级保护区。</w:t>
      </w:r>
    </w:p>
    <w:p>
      <w:pPr>
        <w:pStyle w:val="3"/>
        <w:pageBreakBefore w:val="0"/>
        <w:kinsoku/>
        <w:wordWrap/>
        <w:overflowPunct/>
        <w:topLinePunct w:val="0"/>
        <w:autoSpaceDE/>
        <w:autoSpaceDN/>
        <w:bidi w:val="0"/>
        <w:spacing w:after="0" w:line="560" w:lineRule="exact"/>
        <w:ind w:left="0" w:leftChars="0" w:right="0" w:rightChars="0"/>
        <w:textAlignment w:val="baseline"/>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饮用水水源保护区的划分，由市环境保护行政主管部门会同水利、城市规划、国土资源、卫生等行政管理部门和饮用水水源所在地的县人民政府提出划定方案，报经市人民政府审定后予以公示。</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保护区内应当设立明确的界线标志，任何单位和个人不得破坏和擅自移动保护区界线标志。</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第十条</w:t>
      </w:r>
      <w:r>
        <w:rPr>
          <w:rFonts w:hint="eastAsia" w:ascii="宋体" w:hAnsi="宋体"/>
          <w:sz w:val="32"/>
          <w:szCs w:val="32"/>
        </w:rPr>
        <w:t>　陆浑水库饮用水水源一级保护区内的水质，不得低于国家规定的《地面水环境质量标准》II类标准，二级保护区内的水质，不得低于国家规定的《地面水环境质量标准》III类标准。</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第十一条</w:t>
      </w:r>
      <w:r>
        <w:rPr>
          <w:rFonts w:hint="eastAsia" w:ascii="宋体" w:hAnsi="宋体"/>
          <w:sz w:val="32"/>
          <w:szCs w:val="32"/>
        </w:rPr>
        <w:t>　</w:t>
      </w:r>
      <w:r>
        <w:rPr>
          <w:rFonts w:ascii="宋体" w:hAnsi="宋体"/>
          <w:sz w:val="32"/>
          <w:szCs w:val="32"/>
        </w:rPr>
        <w:t>陆浑水库饮用水水源一级保护区内</w:t>
      </w:r>
      <w:r>
        <w:rPr>
          <w:rFonts w:hint="eastAsia" w:ascii="宋体" w:hAnsi="宋体"/>
          <w:sz w:val="32"/>
          <w:szCs w:val="32"/>
        </w:rPr>
        <w:t>禁止</w:t>
      </w:r>
      <w:r>
        <w:rPr>
          <w:rFonts w:ascii="宋体" w:hAnsi="宋体"/>
          <w:sz w:val="32"/>
          <w:szCs w:val="32"/>
        </w:rPr>
        <w:t>下列</w:t>
      </w:r>
      <w:r>
        <w:rPr>
          <w:rFonts w:hint="eastAsia" w:ascii="宋体" w:hAnsi="宋体"/>
          <w:sz w:val="32"/>
          <w:szCs w:val="32"/>
        </w:rPr>
        <w:t>行为</w:t>
      </w:r>
      <w:r>
        <w:rPr>
          <w:rFonts w:ascii="宋体" w:hAnsi="宋体"/>
          <w:sz w:val="32"/>
          <w:szCs w:val="32"/>
        </w:rPr>
        <w:t>：</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（一）</w:t>
      </w:r>
      <w:r>
        <w:rPr>
          <w:rFonts w:hint="eastAsia" w:ascii="宋体" w:hAnsi="宋体"/>
          <w:sz w:val="32"/>
          <w:szCs w:val="32"/>
        </w:rPr>
        <w:t>新建</w:t>
      </w:r>
      <w:r>
        <w:rPr>
          <w:rFonts w:ascii="宋体" w:hAnsi="宋体"/>
          <w:sz w:val="32"/>
          <w:szCs w:val="32"/>
        </w:rPr>
        <w:t>与水利工程管理、供水设施和水源保护、防汛无关的</w:t>
      </w:r>
      <w:r>
        <w:rPr>
          <w:rFonts w:hint="eastAsia" w:ascii="宋体" w:hAnsi="宋体"/>
          <w:sz w:val="32"/>
          <w:szCs w:val="32"/>
        </w:rPr>
        <w:t>项目</w:t>
      </w:r>
      <w:r>
        <w:rPr>
          <w:rFonts w:ascii="宋体" w:hAnsi="宋体"/>
          <w:sz w:val="32"/>
          <w:szCs w:val="32"/>
        </w:rPr>
        <w:t>；</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（二）直接或者间接向水体排放</w:t>
      </w:r>
      <w:r>
        <w:rPr>
          <w:rFonts w:hint="eastAsia" w:ascii="宋体" w:hAnsi="宋体"/>
          <w:sz w:val="32"/>
          <w:szCs w:val="32"/>
        </w:rPr>
        <w:t>工业废水、生活</w:t>
      </w:r>
      <w:r>
        <w:rPr>
          <w:rFonts w:ascii="宋体" w:hAnsi="宋体"/>
          <w:sz w:val="32"/>
          <w:szCs w:val="32"/>
        </w:rPr>
        <w:t>污水以及倾倒垃圾、粪便和其他废弃物；</w:t>
      </w:r>
    </w:p>
    <w:p>
      <w:pPr>
        <w:pageBreakBefore w:val="0"/>
        <w:kinsoku/>
        <w:wordWrap/>
        <w:overflowPunct/>
        <w:topLinePunct w:val="0"/>
        <w:autoSpaceDE/>
        <w:autoSpaceDN/>
        <w:bidi w:val="0"/>
        <w:spacing w:line="560" w:lineRule="exact"/>
        <w:ind w:right="0" w:rightChars="0" w:firstLine="631"/>
        <w:rPr>
          <w:rFonts w:ascii="宋体" w:hAnsi="宋体"/>
          <w:sz w:val="32"/>
          <w:szCs w:val="32"/>
        </w:rPr>
      </w:pPr>
      <w:r>
        <w:rPr>
          <w:rFonts w:ascii="宋体" w:hAnsi="宋体"/>
          <w:sz w:val="32"/>
          <w:szCs w:val="32"/>
        </w:rPr>
        <w:t>（三）与水库管理和水源保护无关的船</w:t>
      </w:r>
      <w:r>
        <w:rPr>
          <w:rFonts w:hint="eastAsia" w:ascii="宋体" w:hAnsi="宋体"/>
          <w:sz w:val="32"/>
          <w:szCs w:val="32"/>
        </w:rPr>
        <w:t>只</w:t>
      </w:r>
      <w:r>
        <w:rPr>
          <w:rFonts w:ascii="宋体" w:hAnsi="宋体"/>
          <w:sz w:val="32"/>
          <w:szCs w:val="32"/>
        </w:rPr>
        <w:t>进入；</w:t>
      </w:r>
    </w:p>
    <w:p>
      <w:pPr>
        <w:rPr>
          <w:rFonts w:hint="eastAsia" w:ascii="宋体" w:hAnsi="宋体"/>
          <w:szCs w:val="32"/>
        </w:rPr>
      </w:pPr>
      <w:r>
        <w:rPr>
          <w:rFonts w:hint="eastAsia" w:ascii="宋体" w:hAnsi="宋体" w:eastAsia="宋体" w:cs="宋体"/>
          <w:sz w:val="32"/>
          <w:szCs w:val="32"/>
          <w:lang w:val="en-US" w:eastAsia="zh-CN"/>
        </w:rPr>
        <w:t xml:space="preserve">    </w:t>
      </w:r>
      <w:r>
        <w:t>（四</w:t>
      </w:r>
      <w:r>
        <w:rPr>
          <w:spacing w:val="1"/>
        </w:rPr>
        <w:t>）网</w:t>
      </w:r>
      <w:r>
        <w:t>箱养殖以及设置畜禽养殖场或者在水体内放养畜禽；</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（五）冲洗车辆</w:t>
      </w:r>
      <w:r>
        <w:rPr>
          <w:rFonts w:hint="eastAsia" w:ascii="宋体" w:hAnsi="宋体"/>
          <w:sz w:val="32"/>
          <w:szCs w:val="32"/>
        </w:rPr>
        <w:t>和</w:t>
      </w:r>
      <w:r>
        <w:rPr>
          <w:rFonts w:ascii="宋体" w:hAnsi="宋体"/>
          <w:sz w:val="32"/>
          <w:szCs w:val="32"/>
        </w:rPr>
        <w:t>其他有污染的器具设备；</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（六）在水面游泳、进行水上体育训练以及其他水上体育、娱乐活动；</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（七）餐饮、露营、野炊等可能污染水体的活动；</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（八）毒鱼、炸鱼、电鱼以及钓鱼</w:t>
      </w:r>
      <w:r>
        <w:rPr>
          <w:rFonts w:hint="eastAsia" w:ascii="宋体" w:hAnsi="宋体"/>
          <w:sz w:val="32"/>
          <w:szCs w:val="32"/>
        </w:rPr>
        <w:t>。</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第十二条</w:t>
      </w:r>
      <w:r>
        <w:rPr>
          <w:rFonts w:hint="eastAsia" w:ascii="宋体" w:hAnsi="宋体"/>
          <w:sz w:val="32"/>
          <w:szCs w:val="32"/>
        </w:rPr>
        <w:t>　</w:t>
      </w:r>
      <w:r>
        <w:rPr>
          <w:rFonts w:ascii="宋体" w:hAnsi="宋体"/>
          <w:sz w:val="32"/>
          <w:szCs w:val="32"/>
        </w:rPr>
        <w:t>陆浑水库饮用水水源二级保护区内</w:t>
      </w:r>
      <w:r>
        <w:rPr>
          <w:rFonts w:hint="eastAsia" w:ascii="宋体" w:hAnsi="宋体"/>
          <w:sz w:val="32"/>
          <w:szCs w:val="32"/>
        </w:rPr>
        <w:t>禁止</w:t>
      </w:r>
      <w:r>
        <w:rPr>
          <w:rFonts w:ascii="宋体" w:hAnsi="宋体"/>
          <w:sz w:val="32"/>
          <w:szCs w:val="32"/>
        </w:rPr>
        <w:t>下列</w:t>
      </w:r>
      <w:r>
        <w:rPr>
          <w:rFonts w:hint="eastAsia" w:ascii="宋体" w:hAnsi="宋体"/>
          <w:sz w:val="32"/>
          <w:szCs w:val="32"/>
        </w:rPr>
        <w:t>行为</w:t>
      </w:r>
      <w:r>
        <w:rPr>
          <w:rFonts w:ascii="宋体" w:hAnsi="宋体"/>
          <w:sz w:val="32"/>
          <w:szCs w:val="32"/>
        </w:rPr>
        <w:t>：</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（一）新建、扩建直接或者间接向水体排放污染物的建设项目；</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（二）向水体排放未经处理达标的</w:t>
      </w:r>
      <w:r>
        <w:rPr>
          <w:rFonts w:hint="eastAsia" w:ascii="宋体" w:hAnsi="宋体"/>
          <w:sz w:val="32"/>
          <w:szCs w:val="32"/>
        </w:rPr>
        <w:t>工业废水、生活</w:t>
      </w:r>
      <w:r>
        <w:rPr>
          <w:rFonts w:ascii="宋体" w:hAnsi="宋体"/>
          <w:sz w:val="32"/>
          <w:szCs w:val="32"/>
        </w:rPr>
        <w:t>污水以及倾倒垃圾、粪便和其他废弃物；</w:t>
      </w:r>
      <w:r>
        <w:rPr>
          <w:rFonts w:hint="eastAsia" w:ascii="宋体" w:hAnsi="宋体"/>
          <w:sz w:val="32"/>
          <w:szCs w:val="32"/>
        </w:rPr>
        <w:t xml:space="preserve"> </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（三）设置油库、剧毒物品仓库等</w:t>
      </w:r>
      <w:r>
        <w:rPr>
          <w:rFonts w:hint="eastAsia" w:ascii="宋体" w:hAnsi="宋体"/>
          <w:sz w:val="32"/>
          <w:szCs w:val="32"/>
        </w:rPr>
        <w:t>可能</w:t>
      </w:r>
      <w:r>
        <w:rPr>
          <w:rFonts w:ascii="宋体" w:hAnsi="宋体"/>
          <w:sz w:val="32"/>
          <w:szCs w:val="32"/>
        </w:rPr>
        <w:t>污染水源的仓储场所；</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w:t>
      </w:r>
      <w:r>
        <w:rPr>
          <w:rFonts w:hint="eastAsia" w:ascii="宋体" w:hAnsi="宋体"/>
          <w:sz w:val="32"/>
          <w:szCs w:val="32"/>
        </w:rPr>
        <w:t>四</w:t>
      </w:r>
      <w:r>
        <w:rPr>
          <w:rFonts w:ascii="宋体" w:hAnsi="宋体"/>
          <w:sz w:val="32"/>
          <w:szCs w:val="32"/>
        </w:rPr>
        <w:t>）毒鱼、炸鱼、电鱼；</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w:t>
      </w:r>
      <w:r>
        <w:rPr>
          <w:rFonts w:hint="eastAsia" w:ascii="宋体" w:hAnsi="宋体"/>
          <w:sz w:val="32"/>
          <w:szCs w:val="32"/>
        </w:rPr>
        <w:t>五</w:t>
      </w:r>
      <w:r>
        <w:rPr>
          <w:rFonts w:ascii="宋体" w:hAnsi="宋体"/>
          <w:sz w:val="32"/>
          <w:szCs w:val="32"/>
        </w:rPr>
        <w:t>）</w:t>
      </w:r>
      <w:r>
        <w:rPr>
          <w:rFonts w:hint="eastAsia" w:ascii="宋体" w:hAnsi="宋体"/>
          <w:sz w:val="32"/>
          <w:szCs w:val="32"/>
        </w:rPr>
        <w:t xml:space="preserve">使用剧毒和高残留农药； </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ascii="宋体" w:hAnsi="宋体"/>
          <w:sz w:val="32"/>
          <w:szCs w:val="32"/>
        </w:rPr>
        <w:t>（</w:t>
      </w:r>
      <w:r>
        <w:rPr>
          <w:rFonts w:hint="eastAsia" w:ascii="宋体" w:hAnsi="宋体"/>
          <w:sz w:val="32"/>
          <w:szCs w:val="32"/>
        </w:rPr>
        <w:t>六</w:t>
      </w:r>
      <w:r>
        <w:rPr>
          <w:rFonts w:ascii="宋体" w:hAnsi="宋体"/>
          <w:sz w:val="32"/>
          <w:szCs w:val="32"/>
        </w:rPr>
        <w:t>）</w:t>
      </w:r>
      <w:r>
        <w:rPr>
          <w:rFonts w:hint="eastAsia" w:ascii="宋体" w:hAnsi="宋体"/>
          <w:sz w:val="32"/>
          <w:szCs w:val="32"/>
        </w:rPr>
        <w:t>擅自从事</w:t>
      </w:r>
      <w:r>
        <w:rPr>
          <w:rFonts w:ascii="宋体" w:hAnsi="宋体"/>
          <w:sz w:val="32"/>
          <w:szCs w:val="32"/>
        </w:rPr>
        <w:t>水上体育训练、娱乐、餐饮、露营、野炊等可能污染水体的活动</w:t>
      </w:r>
      <w:r>
        <w:rPr>
          <w:rFonts w:hint="eastAsia" w:ascii="宋体" w:hAnsi="宋体"/>
          <w:sz w:val="32"/>
          <w:szCs w:val="32"/>
        </w:rPr>
        <w:t>。</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第十三条</w:t>
      </w:r>
      <w:r>
        <w:rPr>
          <w:rFonts w:hint="eastAsia" w:ascii="宋体" w:hAnsi="宋体"/>
          <w:sz w:val="32"/>
          <w:szCs w:val="32"/>
        </w:rPr>
        <w:t>　在陆浑水库饮用水水源一级保护区内已设置的污染水源的设施，应当依法责令限期拆除或者限期治理。</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在陆浑水库饮用水水源二级保护区内已设置的污染水源的设施，超过国家规定的或者地方规定的污染物排放标准排放污染物的，应当限期治理达标，不能按期达标的，依法责令拆除。</w:t>
      </w:r>
    </w:p>
    <w:p>
      <w:pPr>
        <w:pageBreakBefore w:val="0"/>
        <w:kinsoku/>
        <w:wordWrap/>
        <w:overflowPunct/>
        <w:topLinePunct w:val="0"/>
        <w:autoSpaceDE/>
        <w:autoSpaceDN/>
        <w:bidi w:val="0"/>
        <w:spacing w:line="560" w:lineRule="exact"/>
        <w:ind w:left="0" w:leftChars="0" w:right="0" w:rightChars="0"/>
        <w:textAlignment w:val="baseline"/>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第十四条</w:t>
      </w:r>
      <w:r>
        <w:rPr>
          <w:rFonts w:hint="eastAsia" w:ascii="宋体" w:hAnsi="宋体"/>
          <w:sz w:val="32"/>
          <w:szCs w:val="32"/>
        </w:rPr>
        <w:t>　在陆浑水库饮用水水源二级保护区内实行网箱养殖总量控制。</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市环境保护行政主管部门根据陆浑水库的自净能力，向社会公布允许网箱养殖的物种、规模、数量和地点。</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第十五条</w:t>
      </w:r>
      <w:r>
        <w:rPr>
          <w:rFonts w:hint="eastAsia" w:ascii="宋体" w:hAnsi="宋体"/>
          <w:sz w:val="32"/>
          <w:szCs w:val="32"/>
        </w:rPr>
        <w:t>　</w:t>
      </w:r>
      <w:r>
        <w:rPr>
          <w:rFonts w:ascii="宋体" w:hAnsi="宋体"/>
          <w:sz w:val="32"/>
          <w:szCs w:val="32"/>
        </w:rPr>
        <w:t>凡在陆浑水库饮用水水源二级保护区内从事网箱养殖活动的单位或者个人，应当向</w:t>
      </w:r>
      <w:r>
        <w:rPr>
          <w:rFonts w:hint="eastAsia" w:ascii="宋体" w:hAnsi="宋体"/>
          <w:sz w:val="32"/>
          <w:szCs w:val="32"/>
        </w:rPr>
        <w:t>嵩县水产管理部门</w:t>
      </w:r>
      <w:r>
        <w:rPr>
          <w:rFonts w:ascii="宋体" w:hAnsi="宋体"/>
          <w:sz w:val="32"/>
          <w:szCs w:val="32"/>
        </w:rPr>
        <w:t>提出申请，并提交以下材料：</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（一）</w:t>
      </w:r>
      <w:r>
        <w:rPr>
          <w:rFonts w:ascii="宋体" w:hAnsi="宋体"/>
          <w:sz w:val="32"/>
          <w:szCs w:val="32"/>
        </w:rPr>
        <w:t>拟养殖的物种、规模、数量和地点；</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（二）</w:t>
      </w:r>
      <w:r>
        <w:rPr>
          <w:rFonts w:ascii="宋体" w:hAnsi="宋体"/>
          <w:sz w:val="32"/>
          <w:szCs w:val="32"/>
        </w:rPr>
        <w:t>拟养殖所使用的饵料、药物成分配比以及可能对水体造成的污染情况；</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（三）</w:t>
      </w:r>
      <w:r>
        <w:rPr>
          <w:rFonts w:ascii="宋体" w:hAnsi="宋体"/>
          <w:sz w:val="32"/>
          <w:szCs w:val="32"/>
        </w:rPr>
        <w:t>对水体造成污染时的应急处置预案</w:t>
      </w:r>
      <w:r>
        <w:rPr>
          <w:rFonts w:hint="eastAsia" w:ascii="宋体" w:hAnsi="宋体"/>
          <w:sz w:val="32"/>
          <w:szCs w:val="32"/>
        </w:rPr>
        <w:t>。</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嵩县水产管理部门应当根据市环境保护行政主管部门公布的网箱养殖的物种、规模、数量和地点，依法对申请人的申请作出是否予以批准的决定，并向市环境保护行政主管部门通报。</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第十六条</w:t>
      </w:r>
      <w:r>
        <w:rPr>
          <w:rFonts w:hint="eastAsia" w:ascii="宋体" w:hAnsi="宋体"/>
          <w:sz w:val="32"/>
          <w:szCs w:val="32"/>
        </w:rPr>
        <w:t>　市水行政管理部门、交通海事管理部门等</w:t>
      </w:r>
      <w:r>
        <w:rPr>
          <w:rFonts w:ascii="宋体" w:hAnsi="宋体"/>
          <w:sz w:val="32"/>
          <w:szCs w:val="32"/>
        </w:rPr>
        <w:t>在陆浑水库饮用水水源二级保护区内审批水上体育训练、娱乐、餐饮、露营、野炊等可能污染水体的活动时，应当事先征得市环境保护行政主管部门同意。</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第十七条</w:t>
      </w:r>
      <w:r>
        <w:rPr>
          <w:rFonts w:hint="eastAsia" w:ascii="宋体" w:hAnsi="宋体"/>
          <w:sz w:val="32"/>
          <w:szCs w:val="32"/>
        </w:rPr>
        <w:t>　市环境保护行政主管部门负责对陆浑水库饮用水水源保护区内水质定期监测，出现特殊情况时，应当随时监测，根据监测结果，制定水库保护区防治污染方案，并监督实施。</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第十八条</w:t>
      </w:r>
      <w:r>
        <w:rPr>
          <w:rFonts w:hint="eastAsia" w:ascii="宋体" w:hAnsi="宋体"/>
          <w:sz w:val="32"/>
          <w:szCs w:val="32"/>
        </w:rPr>
        <w:t>　</w:t>
      </w:r>
      <w:r>
        <w:rPr>
          <w:rFonts w:ascii="宋体" w:hAnsi="宋体"/>
          <w:sz w:val="32"/>
          <w:szCs w:val="32"/>
        </w:rPr>
        <w:t>违反本条例</w:t>
      </w:r>
      <w:r>
        <w:rPr>
          <w:rFonts w:hint="eastAsia" w:ascii="宋体" w:hAnsi="宋体"/>
          <w:sz w:val="32"/>
          <w:szCs w:val="32"/>
        </w:rPr>
        <w:t>，</w:t>
      </w:r>
      <w:r>
        <w:rPr>
          <w:rFonts w:ascii="宋体" w:hAnsi="宋体"/>
          <w:sz w:val="32"/>
          <w:szCs w:val="32"/>
        </w:rPr>
        <w:t>按照下列规定予以处罚：</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（一）违反第九条第三款规定，擅自破坏和移动保护区界线标志的，由市环境保护行政主管部门责令改正，并处五十元以上五百元以下罚款；</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（二）违反第十一条第（一）项、第十二条第（一）项规定的，由市人民政府按照规定的权限责令其停业或者关闭；</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（三）违反第十一条第（二）项、第十二条第（二）项规定的</w:t>
      </w:r>
      <w:r>
        <w:rPr>
          <w:rFonts w:hint="eastAsia" w:ascii="宋体" w:hAnsi="宋体"/>
          <w:sz w:val="32"/>
          <w:szCs w:val="32"/>
          <w:lang w:val="en-US" w:eastAsia="zh-CN"/>
        </w:rPr>
        <w:t>向水体排放工业废水、生活污水的</w:t>
      </w:r>
      <w:r>
        <w:rPr>
          <w:rFonts w:hint="eastAsia" w:ascii="宋体" w:hAnsi="宋体"/>
          <w:sz w:val="32"/>
          <w:szCs w:val="32"/>
        </w:rPr>
        <w:t>，由市人民政府责令其停止违法行为，并可以处</w:t>
      </w:r>
      <w:r>
        <w:rPr>
          <w:rFonts w:hint="eastAsia" w:ascii="宋体" w:hAnsi="宋体"/>
          <w:sz w:val="32"/>
          <w:szCs w:val="32"/>
          <w:lang w:val="en-US" w:eastAsia="zh-CN"/>
        </w:rPr>
        <w:t>一万元以上六</w:t>
      </w:r>
      <w:r>
        <w:rPr>
          <w:rFonts w:hint="eastAsia" w:ascii="宋体" w:hAnsi="宋体"/>
          <w:sz w:val="32"/>
          <w:szCs w:val="32"/>
        </w:rPr>
        <w:t>万元以下罚款；</w:t>
      </w:r>
      <w:r>
        <w:rPr>
          <w:rFonts w:hint="eastAsia" w:ascii="宋体" w:hAnsi="宋体"/>
          <w:sz w:val="32"/>
          <w:szCs w:val="32"/>
          <w:lang w:val="en-US" w:eastAsia="zh-CN"/>
        </w:rPr>
        <w:t>向水体倾倒垃圾、粪便和其他废弃物的，由市人民政府责令其停止违法行为，并可以处五百元以上一万元以下罚款；</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（四）违反本条例第十一条第（四）项、第（八）项、第十二条第（四）项规定的，由嵩县水产管理部门责令停止违法行为，并处五十元以上一千元以下罚款；</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（五）违反第十一条第（五）项、第十二条第（五）项规定的，由市环境保护行政主管部门责令改正，并处五十元以上一千元以下罚款；</w:t>
      </w:r>
    </w:p>
    <w:p>
      <w:pPr>
        <w:pageBreakBefore w:val="0"/>
        <w:kinsoku/>
        <w:wordWrap/>
        <w:overflowPunct/>
        <w:topLinePunct w:val="0"/>
        <w:autoSpaceDE/>
        <w:autoSpaceDN/>
        <w:bidi w:val="0"/>
        <w:spacing w:line="560" w:lineRule="exact"/>
        <w:ind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 xml:space="preserve">（六）违反第十二条第（三）项规定的，由市环境保护行政主管部门责令改正，并处五千元以上三万元以下罚款； </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七）违反第十五条规定，擅自从事网箱养殖活动或者未按批准的物种、规模、数量和地点从事网箱养殖活动的，由嵩县水产管理部门责令其停止违法行为，限期改正，并对单位处五千元以上三万元以下罚款，对个人处二百元以上一千元以下罚款。</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第十九条</w:t>
      </w:r>
      <w:r>
        <w:rPr>
          <w:rFonts w:hint="eastAsia" w:ascii="宋体" w:hAnsi="宋体"/>
          <w:sz w:val="32"/>
          <w:szCs w:val="32"/>
        </w:rPr>
        <w:t>　</w:t>
      </w:r>
      <w:r>
        <w:rPr>
          <w:rFonts w:ascii="宋体" w:hAnsi="宋体"/>
          <w:sz w:val="32"/>
          <w:szCs w:val="32"/>
        </w:rPr>
        <w:t>违反本条例规定，造成重大水污染事故，导致公私财产重大损失或者人员伤亡等后果的，应当承担民事赔偿责任；构成犯罪的，依法追究刑事责任。</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宋体" w:hAnsi="宋体"/>
          <w:sz w:val="32"/>
          <w:szCs w:val="32"/>
        </w:rPr>
        <w:t>在陆浑水库饮用水水源受到严重污染，威胁供水安全等紧急情况下，环境保护部门应当报经同级人民政府批准，采取强制性的应急措施，包括责令有关企业事业单位</w:t>
      </w:r>
      <w:r>
        <w:rPr>
          <w:rFonts w:hint="eastAsia" w:ascii="宋体" w:hAnsi="宋体"/>
          <w:sz w:val="32"/>
          <w:szCs w:val="32"/>
          <w:lang w:val="en-US" w:eastAsia="zh-CN"/>
        </w:rPr>
        <w:t>减少</w:t>
      </w:r>
      <w:bookmarkStart w:id="7" w:name="_GoBack"/>
      <w:bookmarkEnd w:id="7"/>
      <w:r>
        <w:rPr>
          <w:rFonts w:hint="eastAsia" w:ascii="宋体" w:hAnsi="宋体"/>
          <w:sz w:val="32"/>
          <w:szCs w:val="32"/>
        </w:rPr>
        <w:t>或者停止排放污染物。</w:t>
      </w:r>
    </w:p>
    <w:p>
      <w:pPr>
        <w:pageBreakBefore w:val="0"/>
        <w:kinsoku/>
        <w:wordWrap/>
        <w:overflowPunct/>
        <w:topLinePunct w:val="0"/>
        <w:autoSpaceDE/>
        <w:autoSpaceDN/>
        <w:bidi w:val="0"/>
        <w:spacing w:line="560" w:lineRule="exact"/>
        <w:ind w:left="0" w:leftChars="0" w:right="0" w:rightChars="0"/>
        <w:rPr>
          <w:rFonts w:hint="eastAsia" w:ascii="宋体" w:hAnsi="宋体"/>
          <w:sz w:val="32"/>
          <w:szCs w:val="32"/>
        </w:rPr>
      </w:pPr>
      <w:r>
        <w:rPr>
          <w:rFonts w:hint="eastAsia" w:ascii="宋体" w:hAnsi="宋体" w:eastAsia="宋体" w:cs="宋体"/>
          <w:sz w:val="32"/>
          <w:szCs w:val="32"/>
        </w:rPr>
        <w:t>　　</w:t>
      </w:r>
      <w:r>
        <w:rPr>
          <w:rFonts w:hint="eastAsia" w:ascii="黑体" w:hAnsi="宋体" w:eastAsia="黑体"/>
          <w:sz w:val="32"/>
          <w:szCs w:val="32"/>
        </w:rPr>
        <w:t>第二十条</w:t>
      </w:r>
      <w:r>
        <w:rPr>
          <w:rFonts w:hint="eastAsia" w:ascii="宋体" w:hAnsi="宋体"/>
          <w:sz w:val="32"/>
          <w:szCs w:val="32"/>
        </w:rPr>
        <w:t>　</w:t>
      </w:r>
      <w:r>
        <w:rPr>
          <w:rFonts w:ascii="宋体" w:hAnsi="宋体"/>
          <w:sz w:val="32"/>
          <w:szCs w:val="32"/>
        </w:rPr>
        <w:t>环境保护监督管理人员和其他有关国家工作人员不依法履行法定的管理职责，滥用职权，玩忽职守，徇私舞弊的，由其所在单位或者上级主管机关对直接负责的主管人员和其他直接责任人员依法给予行政处分；构成犯罪的，依法追究刑事责任。</w:t>
      </w:r>
    </w:p>
    <w:p>
      <w:pPr>
        <w:pageBreakBefore w:val="0"/>
        <w:widowControl/>
        <w:kinsoku/>
        <w:wordWrap/>
        <w:overflowPunct/>
        <w:topLinePunct w:val="0"/>
        <w:autoSpaceDE/>
        <w:autoSpaceDN/>
        <w:bidi w:val="0"/>
        <w:spacing w:line="560" w:lineRule="exact"/>
        <w:ind w:left="0" w:leftChars="0" w:right="0" w:rightChars="0"/>
        <w:jc w:val="left"/>
        <w:textAlignment w:val="auto"/>
        <w:rPr>
          <w:rFonts w:ascii="宋体" w:hAnsi="宋体" w:cs="宋体"/>
          <w:color w:val="000000"/>
          <w:kern w:val="0"/>
          <w:sz w:val="24"/>
        </w:rPr>
      </w:pPr>
      <w:r>
        <w:rPr>
          <w:rFonts w:hint="eastAsia" w:ascii="宋体" w:hAnsi="宋体" w:eastAsia="宋体" w:cs="宋体"/>
          <w:sz w:val="32"/>
          <w:szCs w:val="32"/>
        </w:rPr>
        <w:t>　　</w:t>
      </w:r>
      <w:r>
        <w:rPr>
          <w:rFonts w:hint="eastAsia" w:ascii="黑体" w:hAnsi="宋体" w:eastAsia="黑体"/>
          <w:sz w:val="32"/>
          <w:szCs w:val="32"/>
        </w:rPr>
        <w:t>第二十一条</w:t>
      </w:r>
      <w:r>
        <w:rPr>
          <w:rFonts w:hint="eastAsia" w:ascii="宋体" w:hAnsi="宋体"/>
          <w:sz w:val="32"/>
          <w:szCs w:val="32"/>
        </w:rPr>
        <w:t>　本条例自</w:t>
      </w:r>
      <w:r>
        <w:rPr>
          <w:rFonts w:hint="eastAsia" w:ascii="仿宋_GB2312" w:hAnsi="仿宋_GB2312" w:eastAsia="仿宋_GB2312" w:cs="仿宋_GB2312"/>
          <w:sz w:val="32"/>
          <w:szCs w:val="32"/>
        </w:rPr>
        <w:t>2007年1月1日</w:t>
      </w:r>
      <w:r>
        <w:rPr>
          <w:rFonts w:hint="eastAsia" w:ascii="宋体" w:hAnsi="宋体"/>
          <w:sz w:val="32"/>
          <w:szCs w:val="32"/>
        </w:rPr>
        <w:t>起施行。</w:t>
      </w:r>
    </w:p>
    <w:p>
      <w:pPr>
        <w:keepNext w:val="0"/>
        <w:keepLines w:val="0"/>
        <w:pageBreakBefore w:val="0"/>
        <w:widowControl/>
        <w:kinsoku/>
        <w:wordWrap/>
        <w:overflowPunct/>
        <w:topLinePunct w:val="0"/>
        <w:autoSpaceDE/>
        <w:autoSpaceDN/>
        <w:bidi w:val="0"/>
        <w:spacing w:beforeAutospacing="0" w:afterAutospacing="0" w:line="560" w:lineRule="exact"/>
        <w:ind w:left="0" w:leftChars="0" w:right="0" w:rightChars="0"/>
        <w:jc w:val="left"/>
        <w:textAlignment w:val="auto"/>
        <w:outlineLvl w:val="9"/>
        <w:rPr>
          <w:rFonts w:ascii="宋体" w:hAnsi="宋体" w:cs="宋体"/>
          <w:color w:val="000000"/>
          <w:kern w:val="0"/>
          <w:sz w:val="24"/>
        </w:rPr>
      </w:pPr>
    </w:p>
    <w:p>
      <w:pPr>
        <w:keepNext w:val="0"/>
        <w:keepLines w:val="0"/>
        <w:pageBreakBefore w:val="0"/>
        <w:kinsoku/>
        <w:wordWrap/>
        <w:overflowPunct/>
        <w:topLinePunct w:val="0"/>
        <w:autoSpaceDE/>
        <w:autoSpaceDN/>
        <w:bidi w:val="0"/>
        <w:spacing w:beforeAutospacing="0" w:afterAutospacing="0"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185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1854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80.2pt;mso-position-horizontal:outside;mso-position-horizontal-relative:margin;z-index:251658240;mso-width-relative:page;mso-height-relative:page;" filled="f" stroked="f" coordsize="21600,21600" o:gfxdata="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F6aeXTVAAAACAEAAA8AAAAAAAAAAQAgAAAAIgAAAGRycy9kb3du&#10;cmV2LnhtbFBLAQIUABQAAAAIAIdO4kCyhbSAyQEAAG0DAAAOAAAAAAAAAAEAIAAAACQBAABkcnMv&#10;ZTJvRG9jLnhtbFBLBQYAAAAABgAGAFkBAABf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58"/>
  <w:drawingGridVerticalSpacing w:val="290"/>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204389C"/>
    <w:rsid w:val="03406CEF"/>
    <w:rsid w:val="046C705C"/>
    <w:rsid w:val="064B6F43"/>
    <w:rsid w:val="08574384"/>
    <w:rsid w:val="0A081A9C"/>
    <w:rsid w:val="0EF846D4"/>
    <w:rsid w:val="125B27EF"/>
    <w:rsid w:val="18503D9E"/>
    <w:rsid w:val="19952FFA"/>
    <w:rsid w:val="20BD3DEC"/>
    <w:rsid w:val="291A7C33"/>
    <w:rsid w:val="2BA16D9D"/>
    <w:rsid w:val="2FB327DD"/>
    <w:rsid w:val="33E43AB9"/>
    <w:rsid w:val="3CA317E9"/>
    <w:rsid w:val="3D024725"/>
    <w:rsid w:val="3E4E0AD3"/>
    <w:rsid w:val="48707860"/>
    <w:rsid w:val="4EED4562"/>
    <w:rsid w:val="4FD91FA6"/>
    <w:rsid w:val="5E0543A3"/>
    <w:rsid w:val="61476E10"/>
    <w:rsid w:val="658736D0"/>
    <w:rsid w:val="6A925F59"/>
    <w:rsid w:val="6CA86C9E"/>
    <w:rsid w:val="72243FE5"/>
    <w:rsid w:val="73E03C8A"/>
    <w:rsid w:val="757866A6"/>
    <w:rsid w:val="76142B80"/>
    <w:rsid w:val="76D64D9C"/>
    <w:rsid w:val="7B2F7EEB"/>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Indent 2"/>
    <w:basedOn w:val="1"/>
    <w:qFormat/>
    <w:uiPriority w:val="0"/>
    <w:pPr>
      <w:spacing w:after="120" w:line="480" w:lineRule="auto"/>
      <w:ind w:left="420" w:leftChars="200"/>
    </w:pPr>
    <w:rPr>
      <w:szCs w:val="20"/>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8">
    <w:name w:val="page number"/>
    <w:basedOn w:val="7"/>
    <w:qFormat/>
    <w:uiPriority w:val="0"/>
  </w:style>
  <w:style w:type="paragraph" w:customStyle="1" w:styleId="10">
    <w:name w:val=" Char"/>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2018-04-20T08:34:35Z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