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驻马店市城市市容和环境卫生管理条例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（2017年8月17日驻马店市第四届人民代表大会常务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委员会第二次会议通过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2017年9月29日河南省第十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二届人民代表大会常务委员会第三十一次会议批准</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据2018年10月30日驻马店市第四届人民代表大会常务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委员会第十一次会议通过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2018年11月29日河南省第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十三届人民代表大会常务委员会第七次会议批准的《驻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马店市人民代表大会常务委员会关于修改部分地方性法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市容环境卫生责任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市容管理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环境卫生管理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保障和监督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第六章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第七章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为了加强城市市容环境卫生管理，创造整洁、优美、文明的城市宜居环境，根据有关法律、法规，结合本市实际，制定本条例。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本条例适用于本市市、县人民政府所在地城市建成区以及实行城市化管理的其他区域的市容环境卫生管理活动。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实行城市化管理的其他区域的具体范围由县级以上人民政府划定并公布。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市容环境卫生管理工作坚持统一领导、分级负责，属地管理、责任区划，公众参与、社会监督的原则。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市、县（区）人民政府应当加强对市容环境卫生工作的领导，将市容环境卫生事业纳入国民经济和社会发展计划，理顺城市管理体制，增加公共财政投入，完善基础设施，提高城市管理和公共服务水平。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市人民政府设立的各类开发区管理机构负责本辖区市容环境卫生管理工作。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街道办事处和乡、镇人民政府负责本辖区市容环境卫生管理工作。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市城市管理综合执法部门负责全市市容环境卫生管理工作，对全市市容环境卫生管理和执法工作进行指导、监督、考核。县（区）城市管理综合执法部门负责本辖区的市容环境卫生管理和执法工作。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市、县（区）城市管理综合执法部门根据工作需要可以派驻执法机构。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市、县（区）人民政府其他有关部门应当依法履行各自的管理职责，做好市容环境卫生管理相关工作。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市、县城市管理综合执法部门应当会同城乡规划主管部门、住房和城乡建设部门，根据城市总体规划，编制本地区的市容环境卫生专项规划，报同级人民政府批准后实施。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各级人民政府应当加强市容环境卫生知识的宣传教育，营造维护市容环境卫生的良好风气。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教育行政部门、学校应当将市容环境卫生知识纳入学校教育内容，组织学生开展市容环境卫生教育实践活动，培养学生的环境卫生意识。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火车站、汽车站、广场、旅游景区、集贸市场、大型商场、超市等公共场所的经营单位应当加强市容环境卫生方面的宣传。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报刊、广播、电视、网站等媒体和公共场所广告的经营者应当安排市容环境卫生方面的公益性宣传内容。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任何单位和个人有权对损害市容环境卫生的行为进行劝阻和举报。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提倡居民委员会组织居民制定维护市容环境卫生的居民公约，鼓励居民积极参加市容环境卫生维护工作。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第二章</w:t>
      </w:r>
      <w:r>
        <w:rPr>
          <w:rFonts w:hint="eastAsia" w:ascii="黑体" w:hAnsi="黑体" w:eastAsia="黑体" w:cs="黑体"/>
          <w:szCs w:val="32"/>
          <w:lang w:val="en-US" w:eastAsia="zh-CN"/>
        </w:rPr>
        <w:t xml:space="preserve">  </w:t>
      </w:r>
      <w:r>
        <w:rPr>
          <w:rFonts w:hint="eastAsia" w:ascii="黑体" w:hAnsi="黑体" w:eastAsia="黑体" w:cs="黑体"/>
          <w:szCs w:val="32"/>
        </w:rPr>
        <w:t>市容环境卫生责任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本市实行城市市容环境卫生管理责任制。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市容环境卫生责任人的确定原则是：建筑物、构筑物、设施、场所由所有权人或者管理人负责；所有权人、管理人、使用人之间约定管理责任的，由约定的责任人负责。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责任区的责任人按照以下规定确定：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（一）主要街道、桥梁、人行天桥、桥涵等城市公共区域由市容环境卫生专业单位负责；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（二）居住地区，包括街巷、住宅小区等，由街道办事处负责；实行物业管理的区域，由物业服务企业负责；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（三）机关、团体、部队、企事业等单位庭院以及核定区域，由本单位负责；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（四）火车站、汽车站、公交站点、市区铁路沿线、停车场、加油（气）站、旅游景点、文化体育场所、仓储区等，由管理单位或者经营者负责；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（五）在建工地由施工单位负责，待建工地由产权单位负责，征收拆迁工地、政府收储地由属地政府负责；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（六）城市水域、广场、公园、游园、绿化带、花坛，由管理单位负责；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（七）公共厕所、化粪池、垃圾中转站以及其他环境卫生设施，由管理单位负责；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（八）集贸市场、商场、饭店、宾馆、展览展销场所由管理单位或者经营者负责；商业摊点、临街门店由经营者负责；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（九）报刊亭、阅报栏、早餐亭、无人售货亭、户外广告设施、邮政信箱、箱式变电间、通信交接箱、井（箱）盖等设施、空中架设的管线和地下管廊，由经营者负责;无经营者的，由管理者负责。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责任区和责任人不明确的，由属地城市管理综合执法部门会同街道办事处确定。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市容环境卫生责任区的责任人应当履行下列责任：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（一）保持市容整洁有序，对违反规定停车、设摊、搭建、张贴、刻画、涂写、吊挂和堆放物品等行为进行劝阻或者举报；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（二）保持环境卫生整洁，及时清除塑料袋、饮料盒、烟蒂、纸屑、粪便、渣土等裸露垃圾；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（三）按照规定设置环境卫生设施，保持整洁、完好；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（四）及时清除影响通行的积雪、残冰等；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（五）保持责任区内水域无明显聚集漂浮物；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（六）其他应当履行的责任。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市容环境卫生责任区的范围、责任，由属地城市管理综合执法部门会同街道办事处书面告知责任人。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责任区和责任人尚未确定或者责任未书面告知的，由属地城市管理综合执法部门和街道办事处共同负责市容环境卫生工作。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城市管理综合执法部门应当建立市容环境卫生责任考评制度，加强对责任区市容环境卫生的监督管理。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第三章</w:t>
      </w:r>
      <w:r>
        <w:rPr>
          <w:rFonts w:hint="eastAsia" w:ascii="黑体" w:hAnsi="黑体" w:eastAsia="黑体" w:cs="黑体"/>
          <w:szCs w:val="32"/>
          <w:lang w:val="en-US" w:eastAsia="zh-CN"/>
        </w:rPr>
        <w:t xml:space="preserve">  </w:t>
      </w:r>
      <w:r>
        <w:rPr>
          <w:rFonts w:hint="eastAsia" w:ascii="黑体" w:hAnsi="黑体" w:eastAsia="黑体" w:cs="黑体"/>
          <w:szCs w:val="32"/>
        </w:rPr>
        <w:t>市容管理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建筑物、构筑物的容貌应当符合以下规定：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（一）建筑物、构筑物外立面应当保持整洁、完好、美观，主要街道两侧和重点区域的建筑物、构筑物出现结构损坏、墙面剥离或者外立面污染的，应当及时修缮、维护和清洗；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（二）主要街道两侧和重点区域的建筑物的顶部、阳（平）台、窗外，不得堆放、吊挂或者晾晒有碍城市容貌或者影响安全的物品；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（三）城市道路两侧建筑物封闭阳（平）台、安装防盗窗的，不得超出建筑物的设计外沿；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（四）在临街建筑物外立面或者顶部安装空调外机、遮阳篷、太阳能板（管）的，应当规范设置；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（五）禁止依附于建筑物、构筑物违法搭建附属设施。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主要街道和重点区域由市、县人民政府确定并公布。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城市雕塑和各种街景小品应当内容健康，造型、风格、色彩与周边环境协调；公园、游园、广场等公共场所的健身器材应当安全、整洁、完好。出现污损、破旧的，管理者应当及时更新、修复或者拆除。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城市道路及其公共设施的容貌应当符合下列规定：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（一）路面平坦，路缘石整齐、无缺损，无障碍设施畅通、完好；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（二）交通护栏、隔离设施、交通指示牌、排水等设施保持整洁、完好、有效；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（三）城市道路上设置的雨箅、井（箱）盖等保持齐全、完好、正位；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城市道路及其公共设施出现污损、缺失、移位的，产权单位或者管理单位应当及时清洗、维修、更换；无法及时维修、更换的，应当立即采取有效的安全防护措施，并在二十四小时内进行维修、更换。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人民政府及其相关部门应当统筹、科学地规划地下管廊；城市新区、各类园区、成片开发区域新建道路应当同步建设地下综合管廊。建有地下综合管廊的区域，城市供水、排水、燃气、热力、供电、通信、有线电视等各类管线应当统一纳入地下综合管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老城区主要街道和重点区域上空不得新建架空管线设施。对现有架空管线，产权单位应当改造入地或者采取隐蔽措施；暂不能入地的，应当采取套管、捆扎等措施进行规范，不得凌乱悬挂。废弃的管线，由产权单位负责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任何单位和个人不得擅自占用城市道路、人行过街天桥以及其他公共场所设摊经营、兜售物品、举办大型活动。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临街和广场周边的经营者不得超出门窗、外墙进行店外经营、作业或者展示、堆放物品。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市、县人民政府应当统筹设置方便市民生活的蔬菜、水果和饮食服务网点，引导流动商贩归行就市，实行规范管理。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城乡规划主管部门应当按照城市停车场设计标准和规范要求，合理规划公共停车场。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管理综合执法部门应当会同公安交通管理部门、住房和城乡建设部门，在城市道路两侧和其他公共区域合理划定机动车、非机动车停放泊位。其他任何单位和个人不得在城市道路两侧和其他公共区域设置机动车、非机动车停放泊位。禁止使用地锁、石墩、栅栏等障碍物占用公共停车泊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机动车、非机动车应当按照划定的位置、方向有序停放。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禁止占用城市道路两侧的公共区域从事经营性车辆维修、清洗。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在店内从事经营性车辆维修、清洗的，所产生的污水、污泥、油污等应当按照相关规定处理，不得随意排放。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任何单位和个人不得从事下列影响市容的行为：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（一）擅自在城市道路上空、住宅楼之间、建筑物或者构筑物的外立面、广场以及其他公共场所设置户外广告；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（二）在城市道路、广场、公园散发经营性广告以及宣传品；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（三）在城市建筑物或者构筑物的外立面、公共楼道、电梯轿厢、城市道路、护栏、路牌、电线杆、路灯杆、绿篱等设施以及树木上喷涂、刻画、粘贴小广告；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（四）使用高音喇叭等高噪声的方式从事商业宣传活动。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属地城市管理综合执法部门会同街道办事处，按照便民原则，选择适当位置设置公共信息栏，满足公众信息发布需要，并由街道办事处负责日常管理。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市人民政府应当组织有关部门制定户外广告、牌匾、标识设置的管理规定，并向社会公布。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户外广告、牌匾、标识的设置单位或者个人，应当负责设施的日常维护保养，保持其安全、整洁、完好、美观。对污损或者图案、文字、灯光显示不全的，应当及时维修、更新或者清洗；对存在安全隐患的，应当立即修复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禁止在主要街道和重点区域从事乞讨、卖艺、棋牌娱乐等影响市容的活动。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禁止在城市水域游泳。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夜景照明和路灯照明的设置或者管理单位，应当按照规定的标准和要求，加强照明设施的维护管理，做到安全、整洁、美观。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夜景照明和路灯照明的设置或者管理单位，应当按照规定开闭夜景照明和路灯照明设施；出现损坏、断亮的，应当及时维修或者更换。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第四章</w:t>
      </w:r>
      <w:r>
        <w:rPr>
          <w:rFonts w:hint="eastAsia" w:ascii="黑体" w:hAnsi="黑体" w:eastAsia="黑体" w:cs="黑体"/>
          <w:szCs w:val="32"/>
          <w:lang w:val="en-US" w:eastAsia="zh-CN"/>
        </w:rPr>
        <w:t xml:space="preserve">  </w:t>
      </w:r>
      <w:r>
        <w:rPr>
          <w:rFonts w:hint="eastAsia" w:ascii="黑体" w:hAnsi="黑体" w:eastAsia="黑体" w:cs="黑体"/>
          <w:szCs w:val="32"/>
        </w:rPr>
        <w:t>环境卫生管理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区）人民政府在进行新区开发、旧区改造时，应当按照市容环境卫生专项规划和设施设置标准，配套设置垃圾转运站、垃圾箱、公共厕所等环境卫生设施，并与主体工程同时规划、设计、施工、验收和使用，所需经费纳入建设工程概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任何单位和个人不得损坏或者擅自关闭、闲置、拆除环境卫生公共设施和生活垃圾处置设施。确需拆除的，拆除单位或者个人应当事先提出建设方案，报经有批准权的部门批准后实施，并按照先建后拆、谁拆谁建的原则，负责建设或者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城市道路、广场、公园等场所的公共厕所应当全天免费开放。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公共厕所应当设置明显标志，专人管理，按时冲刷、清掏，定期消毒，保持内外整洁、设施完好。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公共厕所使用人应当自觉维护公共厕所的清洁卫生，爱护公共卫生设施。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临街单位内部厕所可以在不影响正常办公的情况下于工作时间免费对外开放。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城市居民和单位产生的生活垃圾，由环境卫生专业服务单位统一组织收集、运输和处置，逐步推行垃圾分类投放、收集、运输和处置。生活垃圾的收集和清运，应当方便居民，日产日清，防止污染环境。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装饰、装修房屋产生的建筑垃圾和废弃家具、家用电器等大件垃圾，应当按照物业服务企业或者居民委员会指定的地点堆放，不得随意堆放、倾倒。物业服务企业或者居民委员会应当委托环境卫生专业服务单位，及时将建筑垃圾和大件垃圾运送到城市管理综合执法部门指定的场所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餐饮服务业经营者和单位食堂等产生的餐厨垃圾，可以委托环境卫生专业服务单位统一收集、运输和处置；有密闭收集、运输能力的单位，也可以自行运送到指定的城市生活垃圾处理场所。禁止将餐厨垃圾排入下水道或者混入其他生活垃圾投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排放油烟的餐饮服务业经营者和单位食堂应当安装油烟净化设施并保持正常使用，或者采取其他油烟净化措施，使油烟达标排放，并防止对附近居民的正常生活环境造成污染。禁止封堵、改变专用烟道直接向大气、城市地下管道排放油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任何单位和个人不得在禁止的时段和区域露天烧烤或者为露天烧烤提供场地。在其他区域进行露天烧烤的，应当使用无烟烧烤炉具或者油烟净化设施。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在城市道路上运输砂石、渣土、土方、水泥、垃圾、泔水、粪便等散装或者流体物料的车辆，应当采取密封、覆盖、清洗、包扎等措施，按照规定的时间、路线行驶，不得泄漏、遗撒。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经批准临时占用城市道路、广场等公共场所举办大型文化、商业、庆典等活动，举办者应当在活动场所内设置垃圾收集设施和移动式厕所，及时清除产生的垃圾等废弃物。活动结束后，应当及时拆除设置的设施，恢复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城市道路的清扫保洁单位，应当保持道路路面整洁，对路面杂物应当及时清理。城市主、次干道应当实行机扫保洁、洒水降尘全覆盖，提高保洁质量，减少扬尘污染。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清扫保洁人员应当按照作业规范和环境卫生标准实施清扫保洁，不得将落叶、垃圾或者其他废弃物扫入下水道、绿地和河沟内。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任何单位和个人应当尊重市容环境卫生作业人员及其劳动，不得妨碍、阻挠其正常作业。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鼓励单位和个人为环境卫生作业人员休息、饮水等提供便利。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维修、挖掘城市道路的，应当在施工现场设置明显标志和安全防围设施；竣工后，应当及时清理现场。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维修管道、清疏河道或者排水管（沟）所产生的淤泥、污物，施工单位应当直接装入运输车辆，不得堆放在城市道路上。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栽培或者修剪树木、花卉、草坪等作业所产生的枝叶、泥土等废弃物，养护单位应当及时清理。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建设施工现场的施工单位应当遵守下列规定：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（一）设置硬质密闭围挡；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（二）建设施工现场道路进行硬化处理，实行湿法作业，物料堆放全覆盖；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（三）配置车辆清洗专用水道、排水设施、污水沉淀设施和车辆高压冲洗设备，并保持有效使用；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（四）不得私自安装排放泥浆、污水的管道等设施；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（五）如实记录渣土运输情况，运营台账齐全；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（六）及时清理产生的垃圾，保持建设施工现场整洁。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禁止下列影响公共场所环境卫生的行为：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（一）随地吐痰、便溺；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（二）乱扔果皮、纸屑、烟蒂、饮料瓶、口香糖、包装袋等废弃物；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（三）不即时清除饲养宠物排放的粪便；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（四）乱倒垃圾、粪便、污水；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（五）乱扔动物尸体；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（六）将责任区内的垃圾等废弃物清扫或者堆放至公共场所；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（七）焚烧树叶、垃圾等废弃物；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（八）乱丢电池、荧光管、显示屏等有毒有害物品；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（九）其他影响公共场所环境卫生的行为。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第五章</w:t>
      </w:r>
      <w:r>
        <w:rPr>
          <w:rFonts w:hint="eastAsia" w:ascii="黑体" w:hAnsi="黑体" w:eastAsia="黑体" w:cs="黑体"/>
          <w:szCs w:val="32"/>
          <w:lang w:val="en-US" w:eastAsia="zh-CN"/>
        </w:rPr>
        <w:t xml:space="preserve">  </w:t>
      </w:r>
      <w:r>
        <w:rPr>
          <w:rFonts w:hint="eastAsia" w:ascii="黑体" w:hAnsi="黑体" w:eastAsia="黑体" w:cs="黑体"/>
          <w:szCs w:val="32"/>
        </w:rPr>
        <w:t>保障和监督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市、县（区）人民政府应当建立协调机制，协调、解决市容环境卫生管理工作中的重大问题。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市、县（区）城市管理综合执法部门查处违反本条例的行为，需要相关部门认定、鉴定、检验、检测或者提供与案件有关的材料信息的，相关部门应当予以协助。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住房和城乡建设、城乡规划、环境保护、工商管理、交通管理、水务管理、食品药品监管等部门应当加强市容环境卫生管理方面许可、管理事项的监督检查，发现违法行为时，对应当给予行政处罚的，在七日内书面告知城市管理综合执法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市、县（区）人民政府应当将市容环境卫生工作纳入数字化城市管理系统，实行网格化管理，明确网格化管理对象、标准和责任人，实施常态化、精细化、制度化管理。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市容环境卫生管理执法应当坚持执法与服务、处罚与教育、管理与疏导相结合，做到严格执法、规范执法、文明执法。禁止暴力执法。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城市管理综合执法部门应当建立市容环境卫生诚信评价制度，对违法行为人拒不履行行政决定的，可以将其违法信息纳入行业监管体系和社会信用体系，实行失信联合惩戒。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第六章</w:t>
      </w:r>
      <w:r>
        <w:rPr>
          <w:rFonts w:hint="eastAsia" w:ascii="黑体" w:hAnsi="黑体" w:eastAsia="黑体" w:cs="黑体"/>
          <w:szCs w:val="32"/>
          <w:lang w:val="en-US" w:eastAsia="zh-CN"/>
        </w:rPr>
        <w:t xml:space="preserve">  </w:t>
      </w:r>
      <w:r>
        <w:rPr>
          <w:rFonts w:hint="eastAsia" w:ascii="黑体" w:hAnsi="黑体" w:eastAsia="黑体" w:cs="黑体"/>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违反本条例规定的行为，《中华人民共和国水污染防治法》《中华人民共和国大气污染防治法》《中华人民共和国固体废物污染环境防治法》等法律、法规已有法律责任规定的，从其规定。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第十一条规定，市容环境卫生责任区的责任人不履行维护管理责任，责任区容貌秩序、环境卫生不符合有关标准的，责令限期改正；逾期不改正的，对单位处五百元以上二千元以下的罚款，对个人处五十元以上二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第十四条第一项规定，建筑物、构筑物出现结构损坏、墙面剥离或者外立面污染，不及时修缮、维护和清洗的，责令限期改正；逾期不改正的，对单位处一千元以上五千元以下的罚款，对个人处二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违反第十四条第二项规定，堆放、吊挂或者晾晒有碍城市容貌或者影响他人安全物品的，责令改正；拒不改正的，处五十元以上二百元以下的罚款。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违反第十四条第三项规定，封闭阳（平）台、安装防盗窗超出建筑物设计外沿的，责令限期拆除；逾期不拆除的，处二百元以上一千元以下的罚款。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违反第十四条第五项规定，依附于建筑物、构筑物违法搭建附属设施的，责令停止违法行为，限期清理、拆除；逾期未清理、拆除的，处一千元以上一万元以下的罚款。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违反第十七条第二款规定的，责令限期改正；逾期未改正的，按照下列规定予以处罚：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（一）在老城区主要街道和重点区域上空新建架空管线设施的，处二千元以上二万元以下的罚款；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（二）对暂不能入地的架空管线，未采取措施进行规范，凌乱悬挂的，处一千元以上五千元以下的罚款。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第十八条第一款、第二款规定，擅自占用城市道路、人行过街天桥以及其他公共场所设摊经营、兜售物品、举办大型活动的，以及超出门窗、外墙进行店外经营、作业或者展示、堆放物品的，责令改正；拒不改正的，处五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第十九条第二款规定，擅自在城市道路两侧和其他公共区域设置机动车、非机动车停放泊位的，或者使用地锁、石墩、栅栏等障碍物占用公共停车泊位的，责令限期清除；逾期不清除的，每泊位处五百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Cs w:val="32"/>
        </w:rPr>
      </w:pPr>
      <w:r>
        <w:rPr>
          <w:rFonts w:hint="eastAsia" w:ascii="仿宋_GB2312" w:hAnsi="仿宋_GB2312" w:eastAsia="仿宋_GB2312" w:cs="仿宋_GB2312"/>
          <w:szCs w:val="32"/>
        </w:rPr>
        <w:t>违反第十九条第三款规定，机动车辆违规停放的，处二百元的罚款。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违反第二十条规</w:t>
      </w:r>
      <w:bookmarkStart w:id="0" w:name="_GoBack"/>
      <w:bookmarkEnd w:id="0"/>
      <w:r>
        <w:rPr>
          <w:rFonts w:hint="eastAsia" w:ascii="仿宋_GB2312" w:hAnsi="仿宋_GB2312" w:eastAsia="仿宋_GB2312" w:cs="仿宋_GB2312"/>
          <w:szCs w:val="32"/>
        </w:rPr>
        <w:t>定，占用城市道路两侧的公共区域从事经营性车辆维修、清洗，或者不按规定排放污水、污泥、油污的，责令改正；拒不改正的，处五百元以上二千元以下的罚款。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第二十一条第一项规定，在城市道路上空、住宅楼之间、建筑物或者构筑物的外立面、广场以及其他公共场所擅自设置户外广告的，责令限期拆除，处五百元以上二千元以下的罚款；擅自设置大型户外广告的，责令限期拆除，处一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违反第二十一条第二项规定，在城市道路、广场、公园散发经营性广告以及宣传品的，责令改正；拒不改正的，对个人处五十元以上二百元以下的罚款，对组织者处一千元以上五千元以下的罚款。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第二十一条第三项规定，在城市建筑物或者构筑物的外立面、公共楼道、电梯轿厢、城市道路、护栏、路牌、电线杆、路灯杆、绿篱等设施以及树木上喷涂、刻画、粘贴小广告的，责令改正；拒不改正的，每处处五十元以上二百元以下的罚款，最高不得超过五千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违反第二十一条第四项规定，使用高音喇叭等高噪声的方式从事商业宣传活动的，责令改正；拒不改正的，处二百元以上五百元以下的罚款。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第二十三条第二款规定，对污损或者图案、文字、灯光显示不全的设施未及时维修、更新、清洗的，或者对存在安全隐患的设施未立即修复、拆除的，责令限期改正；逾期未改正的，处二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违反第二十四条第一款规定，从事乞讨、卖艺、棋牌娱乐等影响市容活动的，责令改正；拒不改正的，予以警告。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违反第二十四条第二款规定，在城市水域游泳的，予以警告；不听劝阻的，处五十元以上二百元以下的罚款。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违反第二十五条第二款规定，不按照规定开闭夜景照明和路灯照明设施的，或者夜景照明和路灯照明设施损坏、断亮不及时维修、更换的，责令限期改正；逾期不改正的，处五百元以上一千元以下的罚款。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违反第二十七条规定的，责令改正；拒不改正的，按照下列规定予以处罚：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（一）损坏或者擅自关闭、闲置、拆除环境卫生公共设施的，处五百元以上三千元以下的罚款；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（二）擅自关闭、闲置、拆除生活垃圾处置设施的，处一万元以上十万元以下的罚款。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第三十条规定，不按规定的地点堆放装饰、装修产生的建筑垃圾和废旧家具、电器等大件垃圾的，责令限期改正；逾期不改正的，对单位处五千元以上五万元以下的罚款，对个人处五十元以上二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违反第三十一条规定，将餐厨垃圾排入下水道或者混入其他生活垃圾投放的，责令限期改正；逾期不改正的，处五百元以上五千元以下的罚款。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第三十二条第一款规定，未安装油烟净化设施、不正常使用油烟净化设施或者未采取其他油烟净化措施，超过排放标准排放油烟的，或者封堵、改变专用烟道直接向大气、城市地下管道排放油烟的，责令改正，处五千元以上五万元以下的罚款；拒不改正的，责令停业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违反第三十三条规定，按照下列规定予以处罚：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（一）没有采取密封、覆盖等措施的，责令改正，处二千元以上二万元以下的罚款；拒不改正的，不得上路行驶；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（二）未按规定的时间、路线行驶的，由公安交通管理部门处警告或者二百元的罚款；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（三）发生泄漏、遗撒的，责令清除；拒不清除的，代为清除，所需费用由违法行为人承担，并处五千元以上五万元以下的罚款。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违反第三十四条规定，对不及时清除垃圾等废弃物的，可以代为清除，所需费用由违法行为人承担，并可处五百元以上五千元以下罚款。不拆除设置的设施的，应当强制拆除。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第三十七条第三项、第四项、第五项规定，未配置车辆清洗专用水道、排水设施、污水沉淀设施和车辆高压冲洗设备，私自安装排放泥浆、污水管道等设施，未如实记录渣土运输情况、运营台账不齐全的，责令限期改正；逾期不改正的，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第三十七条第一项、第二项、第六项规定，未设置硬质密闭围挡，建设施工现场道路未进行硬化处理、未实行湿法作业、物料堆放未全覆盖，未及时清理垃圾的，责令限期改正，处一万元以上十万元以下的罚款；逾期不改正的，责令停工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违反第三十八条第一项、第二项、第三项、第八项规定，随地吐痰、便溺，乱扔废弃物，不即时清除饲养宠物排放粪便，乱丢电池、荧光管、显示屏的，处五十元以上二百元以下的罚款。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违反第三十八条第四项规定，乱倒垃圾、粪便、污水的，处一百元以上一千元以下的罚款。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违反第三十八条第五项规定，乱扔动物尸体的，处五百元的罚款。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违反第三十八条第六项规定，将责任区内的垃圾等废弃物清扫或者堆放至公共场所的，处二百元以上二千元以下的罚款。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市管理综合执法部门和其他有关职能部门及其工作人员有下列行为之一的，由所在单位或者上级主管机关、监察机关责令改正；情节严重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（一）对违法行为不依法查处的；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（二）违反案件办理时限规定的；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（三）超越职权或者违反法定程序执法的；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（四）擅自变更已经作出的行政处罚决定的；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（五）使用暴力手段执法的；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（六）故意损坏或者擅自销毁当事人财物的；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（七）使用、截留、私分罚没款物的；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（八）索取或者收受他人财物的；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（九）泄露举报人信息的；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（十）其他玩忽职守、滥用职权、徇私舞弊的。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阻碍城市管理综合执法部门和其他有关职能部门工作人员依法执行职务，侮辱、殴打市容环境卫生作业人员的，或者损坏各类环境卫生设施及其附属设施应当给予治安管理处罚的，由公安机关依照《中华人民共和国治安管理处罚法》相关规定进行处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第七章</w:t>
      </w:r>
      <w:r>
        <w:rPr>
          <w:rFonts w:hint="eastAsia" w:ascii="黑体" w:hAnsi="黑体" w:eastAsia="黑体" w:cs="黑体"/>
          <w:szCs w:val="32"/>
          <w:lang w:val="en-US" w:eastAsia="zh-CN"/>
        </w:rPr>
        <w:t xml:space="preserve">  </w:t>
      </w:r>
      <w:r>
        <w:rPr>
          <w:rFonts w:hint="eastAsia" w:ascii="黑体" w:hAnsi="黑体" w:eastAsia="黑体" w:cs="黑体"/>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pPr>
      <w:r>
        <w:rPr>
          <w:rFonts w:hint="eastAsia" w:ascii="黑体" w:hAnsi="黑体" w:eastAsia="黑体" w:cs="黑体"/>
          <w:szCs w:val="32"/>
        </w:rPr>
        <w:t>第六十五条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本条例自2018年1月1日起施行。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02D5A06"/>
    <w:rsid w:val="10C52EF2"/>
    <w:rsid w:val="166012A8"/>
    <w:rsid w:val="24F049DB"/>
    <w:rsid w:val="25350D7A"/>
    <w:rsid w:val="29251518"/>
    <w:rsid w:val="2A004BFB"/>
    <w:rsid w:val="2ED00645"/>
    <w:rsid w:val="2FB06A6E"/>
    <w:rsid w:val="35993B54"/>
    <w:rsid w:val="390C308F"/>
    <w:rsid w:val="3B5475F8"/>
    <w:rsid w:val="3D9B473C"/>
    <w:rsid w:val="41E82A92"/>
    <w:rsid w:val="45A441B5"/>
    <w:rsid w:val="4ABF249C"/>
    <w:rsid w:val="4B621CB2"/>
    <w:rsid w:val="52F55FDD"/>
    <w:rsid w:val="65AB25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2019-02-18T03:28:28Z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