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A0E" w:rsidRDefault="00481A0E">
      <w:pPr>
        <w:spacing w:line="560" w:lineRule="exact"/>
        <w:rPr>
          <w:rFonts w:ascii="宋体" w:hAnsi="宋体" w:cs="Arial" w:hint="eastAsia"/>
          <w:kern w:val="0"/>
          <w:szCs w:val="32"/>
        </w:rPr>
      </w:pPr>
    </w:p>
    <w:p w:rsidR="00481A0E" w:rsidRDefault="00481A0E">
      <w:pPr>
        <w:spacing w:line="560" w:lineRule="exact"/>
        <w:rPr>
          <w:rFonts w:ascii="宋体" w:hAnsi="宋体" w:cs="Arial" w:hint="eastAsia"/>
          <w:kern w:val="0"/>
          <w:szCs w:val="32"/>
        </w:rPr>
      </w:pPr>
    </w:p>
    <w:p w:rsidR="00481A0E" w:rsidRDefault="00481A0E">
      <w:pPr>
        <w:spacing w:line="640" w:lineRule="exact"/>
        <w:jc w:val="center"/>
        <w:rPr>
          <w:rFonts w:eastAsia="方正小标宋简体" w:hint="eastAsia"/>
          <w:snapToGrid w:val="0"/>
          <w:kern w:val="0"/>
          <w:sz w:val="44"/>
          <w:szCs w:val="44"/>
        </w:rPr>
      </w:pPr>
      <w:r>
        <w:rPr>
          <w:rFonts w:ascii="宋体" w:eastAsia="宋体" w:hAnsi="宋体" w:cs="Arial" w:hint="eastAsia"/>
          <w:bCs/>
          <w:sz w:val="44"/>
          <w:szCs w:val="44"/>
        </w:rPr>
        <w:t>宁波市全民阅读促进条例</w:t>
      </w:r>
    </w:p>
    <w:p w:rsidR="00481A0E" w:rsidRDefault="00481A0E">
      <w:pPr>
        <w:spacing w:line="560" w:lineRule="exact"/>
        <w:jc w:val="center"/>
        <w:rPr>
          <w:rFonts w:ascii="方正小标宋简体" w:eastAsia="方正小标宋简体"/>
          <w:sz w:val="44"/>
        </w:rPr>
      </w:pPr>
    </w:p>
    <w:p w:rsidR="00481A0E" w:rsidRDefault="00481A0E">
      <w:pPr>
        <w:spacing w:line="560" w:lineRule="exact"/>
        <w:ind w:firstLineChars="200" w:firstLine="640"/>
        <w:rPr>
          <w:rFonts w:ascii="宋体" w:hAnsi="宋体" w:cs="Arial" w:hint="eastAsia"/>
          <w:szCs w:val="32"/>
        </w:rPr>
      </w:pPr>
    </w:p>
    <w:p w:rsidR="00481A0E" w:rsidRDefault="00481A0E">
      <w:pPr>
        <w:spacing w:line="560" w:lineRule="exact"/>
        <w:ind w:leftChars="200" w:left="640" w:rightChars="200" w:right="640"/>
        <w:rPr>
          <w:rFonts w:ascii="楷体_GB2312" w:eastAsia="楷体_GB2312" w:hAnsi="Arial" w:cs="Arial"/>
          <w:szCs w:val="32"/>
        </w:rPr>
      </w:pPr>
      <w:r>
        <w:rPr>
          <w:rFonts w:ascii="楷体_GB2312" w:eastAsia="楷体_GB2312" w:hAnsi="Arial" w:cs="Arial" w:hint="eastAsia"/>
          <w:szCs w:val="32"/>
        </w:rPr>
        <w:t>（</w:t>
      </w:r>
      <w:r>
        <w:rPr>
          <w:rFonts w:ascii="楷体_GB2312" w:eastAsia="楷体_GB2312" w:hAnsi="Arial" w:cs="Arial"/>
          <w:szCs w:val="32"/>
        </w:rPr>
        <w:t>201</w:t>
      </w:r>
      <w:r>
        <w:rPr>
          <w:rFonts w:ascii="楷体_GB2312" w:eastAsia="楷体_GB2312" w:hAnsi="Arial" w:cs="Arial" w:hint="eastAsia"/>
          <w:szCs w:val="32"/>
        </w:rPr>
        <w:t>9年10月</w:t>
      </w:r>
      <w:r>
        <w:rPr>
          <w:rFonts w:ascii="楷体_GB2312" w:eastAsia="楷体_GB2312" w:hAnsi="Arial" w:cs="Arial"/>
          <w:szCs w:val="32"/>
        </w:rPr>
        <w:t>2</w:t>
      </w:r>
      <w:r>
        <w:rPr>
          <w:rFonts w:ascii="楷体_GB2312" w:eastAsia="楷体_GB2312" w:hAnsi="Arial" w:cs="Arial" w:hint="eastAsia"/>
          <w:szCs w:val="32"/>
        </w:rPr>
        <w:t>9日宁波市第十五届人民代表大会常务委员会第二十四次会议通过</w:t>
      </w:r>
      <w:r>
        <w:rPr>
          <w:rFonts w:ascii="楷体_GB2312" w:eastAsia="楷体_GB2312" w:hAnsi="Arial" w:cs="Arial"/>
          <w:szCs w:val="32"/>
        </w:rPr>
        <w:t xml:space="preserve"> </w:t>
      </w:r>
      <w:r>
        <w:rPr>
          <w:rFonts w:ascii="楷体_GB2312" w:eastAsia="楷体_GB2312" w:hAnsi="Arial" w:cs="Arial" w:hint="eastAsia"/>
          <w:szCs w:val="32"/>
        </w:rPr>
        <w:t xml:space="preserve"> </w:t>
      </w:r>
      <w:r>
        <w:rPr>
          <w:rFonts w:ascii="楷体_GB2312" w:eastAsia="楷体_GB2312" w:hAnsi="Arial" w:cs="Arial"/>
          <w:szCs w:val="32"/>
        </w:rPr>
        <w:t>201</w:t>
      </w:r>
      <w:r>
        <w:rPr>
          <w:rFonts w:ascii="楷体_GB2312" w:eastAsia="楷体_GB2312" w:hAnsi="Arial" w:cs="Arial" w:hint="eastAsia"/>
          <w:szCs w:val="32"/>
        </w:rPr>
        <w:t>9年11月29日浙江省第十三届人民代表大会常务委员会第十五次会议批准）</w:t>
      </w:r>
    </w:p>
    <w:p w:rsidR="00481A0E" w:rsidRDefault="00481A0E">
      <w:pPr>
        <w:spacing w:line="560" w:lineRule="exact"/>
        <w:ind w:leftChars="200" w:left="640" w:rightChars="200" w:right="640"/>
        <w:rPr>
          <w:rFonts w:ascii="楷体_GB2312" w:eastAsia="楷体_GB2312" w:hAnsi="Arial" w:cs="Arial" w:hint="eastAsia"/>
          <w:szCs w:val="32"/>
        </w:rPr>
      </w:pPr>
    </w:p>
    <w:p w:rsidR="00481A0E" w:rsidRDefault="00481A0E">
      <w:pPr>
        <w:spacing w:line="560" w:lineRule="exact"/>
        <w:rPr>
          <w:rFonts w:ascii="宋体" w:hAnsi="宋体" w:cs="Arial" w:hint="eastAsia"/>
          <w:szCs w:val="32"/>
        </w:rPr>
      </w:pPr>
    </w:p>
    <w:p w:rsidR="00481A0E" w:rsidRDefault="00481A0E">
      <w:pPr>
        <w:spacing w:line="560" w:lineRule="exact"/>
        <w:jc w:val="center"/>
        <w:rPr>
          <w:rFonts w:ascii="楷体_GB2312" w:eastAsia="楷体_GB2312" w:hAnsi="Arial" w:cs="Arial" w:hint="eastAsia"/>
          <w:szCs w:val="32"/>
        </w:rPr>
      </w:pPr>
      <w:r>
        <w:rPr>
          <w:rFonts w:ascii="楷体_GB2312" w:eastAsia="楷体_GB2312" w:hAnsi="Arial" w:cs="Arial" w:hint="eastAsia"/>
          <w:szCs w:val="32"/>
        </w:rPr>
        <w:t>目  录</w:t>
      </w:r>
    </w:p>
    <w:p w:rsidR="00481A0E" w:rsidRDefault="00481A0E">
      <w:pPr>
        <w:spacing w:line="560" w:lineRule="exact"/>
        <w:jc w:val="center"/>
        <w:rPr>
          <w:rFonts w:ascii="楷体_GB2312" w:eastAsia="楷体_GB2312" w:hAnsi="Arial" w:cs="Arial" w:hint="eastAsia"/>
          <w:szCs w:val="32"/>
        </w:rPr>
      </w:pPr>
    </w:p>
    <w:p w:rsidR="00481A0E" w:rsidRDefault="00481A0E">
      <w:pPr>
        <w:adjustRightInd w:val="0"/>
        <w:snapToGrid w:val="0"/>
        <w:spacing w:line="640" w:lineRule="exact"/>
        <w:ind w:firstLineChars="200" w:firstLine="640"/>
        <w:rPr>
          <w:rFonts w:ascii="楷体_GB2312" w:eastAsia="楷体_GB2312" w:hAnsi="仿宋" w:hint="eastAsia"/>
          <w:szCs w:val="32"/>
        </w:rPr>
      </w:pPr>
      <w:bookmarkStart w:id="0" w:name="#1"/>
      <w:r>
        <w:rPr>
          <w:rFonts w:ascii="楷体_GB2312" w:eastAsia="楷体_GB2312" w:hAnsi="仿宋" w:hint="eastAsia"/>
          <w:szCs w:val="32"/>
        </w:rPr>
        <w:t>第一章  总则</w:t>
      </w:r>
    </w:p>
    <w:p w:rsidR="00481A0E" w:rsidRDefault="00481A0E">
      <w:pPr>
        <w:adjustRightInd w:val="0"/>
        <w:snapToGrid w:val="0"/>
        <w:spacing w:line="640" w:lineRule="exact"/>
        <w:ind w:firstLineChars="200" w:firstLine="640"/>
        <w:rPr>
          <w:rFonts w:ascii="楷体_GB2312" w:eastAsia="楷体_GB2312" w:hAnsi="仿宋" w:hint="eastAsia"/>
          <w:szCs w:val="32"/>
        </w:rPr>
      </w:pPr>
      <w:r>
        <w:rPr>
          <w:rFonts w:ascii="楷体_GB2312" w:eastAsia="楷体_GB2312" w:hAnsi="仿宋" w:hint="eastAsia"/>
          <w:szCs w:val="32"/>
        </w:rPr>
        <w:t>第二章  阅读服务设施</w:t>
      </w:r>
    </w:p>
    <w:p w:rsidR="00481A0E" w:rsidRDefault="00481A0E">
      <w:pPr>
        <w:adjustRightInd w:val="0"/>
        <w:snapToGrid w:val="0"/>
        <w:spacing w:line="640" w:lineRule="exact"/>
        <w:ind w:firstLineChars="200" w:firstLine="640"/>
        <w:rPr>
          <w:rFonts w:ascii="楷体_GB2312" w:eastAsia="楷体_GB2312" w:hAnsi="仿宋" w:hint="eastAsia"/>
          <w:szCs w:val="32"/>
        </w:rPr>
      </w:pPr>
      <w:r>
        <w:rPr>
          <w:rFonts w:ascii="楷体_GB2312" w:eastAsia="楷体_GB2312" w:hAnsi="仿宋" w:hint="eastAsia"/>
          <w:szCs w:val="32"/>
        </w:rPr>
        <w:t>第三章  阅读推广</w:t>
      </w:r>
    </w:p>
    <w:p w:rsidR="00481A0E" w:rsidRDefault="00481A0E">
      <w:pPr>
        <w:adjustRightInd w:val="0"/>
        <w:snapToGrid w:val="0"/>
        <w:spacing w:line="640" w:lineRule="exact"/>
        <w:ind w:firstLineChars="200" w:firstLine="640"/>
        <w:rPr>
          <w:rFonts w:ascii="楷体_GB2312" w:eastAsia="楷体_GB2312" w:hAnsi="仿宋" w:hint="eastAsia"/>
          <w:szCs w:val="32"/>
        </w:rPr>
      </w:pPr>
      <w:r>
        <w:rPr>
          <w:rFonts w:ascii="楷体_GB2312" w:eastAsia="楷体_GB2312" w:hAnsi="仿宋" w:hint="eastAsia"/>
          <w:szCs w:val="32"/>
        </w:rPr>
        <w:t>第四章  保障和监督</w:t>
      </w:r>
    </w:p>
    <w:p w:rsidR="00481A0E" w:rsidRDefault="00481A0E">
      <w:pPr>
        <w:adjustRightInd w:val="0"/>
        <w:snapToGrid w:val="0"/>
        <w:spacing w:line="640" w:lineRule="exact"/>
        <w:ind w:firstLineChars="200" w:firstLine="640"/>
        <w:rPr>
          <w:rFonts w:ascii="楷体_GB2312" w:eastAsia="楷体_GB2312" w:hAnsi="仿宋" w:hint="eastAsia"/>
          <w:szCs w:val="32"/>
        </w:rPr>
      </w:pPr>
      <w:r>
        <w:rPr>
          <w:rFonts w:ascii="楷体_GB2312" w:eastAsia="楷体_GB2312" w:hAnsi="仿宋" w:hint="eastAsia"/>
          <w:szCs w:val="32"/>
        </w:rPr>
        <w:t>第五章  法律责任</w:t>
      </w:r>
    </w:p>
    <w:p w:rsidR="00481A0E" w:rsidRDefault="00481A0E">
      <w:pPr>
        <w:adjustRightInd w:val="0"/>
        <w:snapToGrid w:val="0"/>
        <w:spacing w:line="640" w:lineRule="exact"/>
        <w:ind w:firstLineChars="200" w:firstLine="640"/>
        <w:rPr>
          <w:rFonts w:ascii="楷体_GB2312" w:eastAsia="楷体_GB2312" w:hAnsi="仿宋" w:hint="eastAsia"/>
          <w:szCs w:val="32"/>
        </w:rPr>
      </w:pPr>
      <w:r>
        <w:rPr>
          <w:rFonts w:ascii="楷体_GB2312" w:eastAsia="楷体_GB2312" w:hAnsi="仿宋" w:hint="eastAsia"/>
          <w:szCs w:val="32"/>
        </w:rPr>
        <w:t>第六章  附则</w:t>
      </w:r>
    </w:p>
    <w:p w:rsidR="00481A0E" w:rsidRDefault="00481A0E">
      <w:pPr>
        <w:adjustRightInd w:val="0"/>
        <w:snapToGrid w:val="0"/>
        <w:spacing w:line="640" w:lineRule="exact"/>
        <w:ind w:firstLineChars="200" w:firstLine="640"/>
        <w:rPr>
          <w:rFonts w:ascii="楷体_GB2312" w:eastAsia="楷体_GB2312" w:hAnsi="仿宋" w:hint="eastAsia"/>
          <w:szCs w:val="32"/>
        </w:rPr>
      </w:pPr>
    </w:p>
    <w:p w:rsidR="00481A0E" w:rsidRDefault="00481A0E">
      <w:pPr>
        <w:widowControl/>
        <w:spacing w:line="560" w:lineRule="exact"/>
        <w:rPr>
          <w:rFonts w:ascii="宋体" w:hAnsi="宋体" w:cs="Arial" w:hint="eastAsia"/>
          <w:b/>
          <w:bCs/>
          <w:kern w:val="0"/>
          <w:szCs w:val="32"/>
        </w:rPr>
      </w:pPr>
    </w:p>
    <w:p w:rsidR="00481A0E" w:rsidRDefault="00481A0E">
      <w:pPr>
        <w:widowControl/>
        <w:spacing w:line="560" w:lineRule="exact"/>
        <w:rPr>
          <w:rFonts w:ascii="宋体" w:hAnsi="宋体" w:cs="Arial" w:hint="eastAsia"/>
          <w:b/>
          <w:bCs/>
          <w:kern w:val="0"/>
          <w:szCs w:val="32"/>
        </w:rPr>
      </w:pPr>
    </w:p>
    <w:bookmarkEnd w:id="0"/>
    <w:p w:rsidR="00481A0E" w:rsidRDefault="00481A0E">
      <w:pPr>
        <w:adjustRightInd w:val="0"/>
        <w:snapToGrid w:val="0"/>
        <w:spacing w:line="600" w:lineRule="exact"/>
        <w:jc w:val="center"/>
        <w:rPr>
          <w:rFonts w:ascii="黑体" w:eastAsia="黑体" w:hAnsi="黑体" w:cs="黑体" w:hint="eastAsia"/>
          <w:snapToGrid w:val="0"/>
          <w:spacing w:val="-4"/>
          <w:szCs w:val="32"/>
        </w:rPr>
      </w:pPr>
      <w:r>
        <w:rPr>
          <w:rFonts w:ascii="黑体" w:eastAsia="黑体" w:hAnsi="黑体" w:cs="黑体" w:hint="eastAsia"/>
          <w:snapToGrid w:val="0"/>
          <w:spacing w:val="-4"/>
          <w:szCs w:val="32"/>
        </w:rPr>
        <w:lastRenderedPageBreak/>
        <w:t>第一章</w:t>
      </w:r>
      <w:r>
        <w:rPr>
          <w:rFonts w:ascii="仿宋_GB2312" w:hAnsi="仿宋" w:cs="仿宋" w:hint="eastAsia"/>
          <w:snapToGrid w:val="0"/>
          <w:spacing w:val="-4"/>
          <w:szCs w:val="32"/>
        </w:rPr>
        <w:t xml:space="preserve">  </w:t>
      </w:r>
      <w:r>
        <w:rPr>
          <w:rFonts w:ascii="黑体" w:eastAsia="黑体" w:hAnsi="黑体" w:cs="黑体" w:hint="eastAsia"/>
          <w:snapToGrid w:val="0"/>
          <w:spacing w:val="-4"/>
          <w:szCs w:val="32"/>
        </w:rPr>
        <w:t>总则</w:t>
      </w:r>
    </w:p>
    <w:p w:rsidR="00481A0E" w:rsidRDefault="00481A0E">
      <w:pPr>
        <w:adjustRightInd w:val="0"/>
        <w:snapToGrid w:val="0"/>
        <w:spacing w:line="560" w:lineRule="exact"/>
        <w:rPr>
          <w:rFonts w:ascii="仿宋_GB2312" w:hint="eastAsia"/>
          <w:snapToGrid w:val="0"/>
          <w:spacing w:val="8"/>
          <w:w w:val="97"/>
          <w:kern w:val="0"/>
          <w:szCs w:val="32"/>
        </w:rPr>
      </w:pP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bCs/>
          <w:snapToGrid w:val="0"/>
          <w:spacing w:val="-4"/>
          <w:kern w:val="2"/>
          <w:sz w:val="32"/>
          <w:szCs w:val="32"/>
        </w:rPr>
        <w:t>第一条</w:t>
      </w:r>
      <w:r>
        <w:rPr>
          <w:rFonts w:ascii="黑体" w:eastAsia="黑体"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为了加强全民阅读服务工作，保障市民阅读权利，提高市民文化素养和社会文明程度，促进书香宁波建设，根据《中华人民共和国公共文化服务保障法》《中华人民共和国公共图书馆法》《浙江省公共文化服务保障条例》等法律、法规，结合本市实际，制定本条例。</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snapToGrid w:val="0"/>
          <w:spacing w:val="-4"/>
          <w:kern w:val="2"/>
          <w:sz w:val="32"/>
          <w:szCs w:val="32"/>
        </w:rPr>
        <w:t>第二条</w:t>
      </w:r>
      <w:r>
        <w:rPr>
          <w:rFonts w:ascii="黑体" w:eastAsia="黑体"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本条例适用于本市行政区域内全民阅读服务设施建设、阅读推广及其保障和监督等促进工作。</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bCs/>
          <w:snapToGrid w:val="0"/>
          <w:spacing w:val="-4"/>
          <w:kern w:val="2"/>
          <w:sz w:val="32"/>
          <w:szCs w:val="32"/>
        </w:rPr>
        <w:t>第三条</w:t>
      </w:r>
      <w:r>
        <w:rPr>
          <w:rFonts w:ascii="黑体" w:eastAsia="黑体"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全民阅读促进工作应当遵循政府主导、社会参与、优化服务、公益普惠的原则，</w:t>
      </w:r>
      <w:r>
        <w:rPr>
          <w:rFonts w:ascii="仿宋_GB2312" w:eastAsia="仿宋_GB2312" w:hAnsi="仿宋" w:cs="仿宋"/>
          <w:snapToGrid w:val="0"/>
          <w:spacing w:val="-4"/>
          <w:kern w:val="2"/>
          <w:sz w:val="32"/>
          <w:szCs w:val="32"/>
        </w:rPr>
        <w:t>坚持以社会主义核心价值观为引领</w:t>
      </w:r>
      <w:r>
        <w:rPr>
          <w:rFonts w:ascii="仿宋_GB2312" w:eastAsia="仿宋_GB2312" w:hAnsi="仿宋" w:cs="仿宋" w:hint="eastAsia"/>
          <w:snapToGrid w:val="0"/>
          <w:spacing w:val="-4"/>
          <w:kern w:val="2"/>
          <w:sz w:val="32"/>
          <w:szCs w:val="32"/>
        </w:rPr>
        <w:t>，传承</w:t>
      </w:r>
      <w:r>
        <w:rPr>
          <w:rFonts w:ascii="仿宋_GB2312" w:eastAsia="仿宋_GB2312" w:hAnsi="仿宋" w:cs="仿宋"/>
          <w:snapToGrid w:val="0"/>
          <w:spacing w:val="-4"/>
          <w:kern w:val="2"/>
          <w:sz w:val="32"/>
          <w:szCs w:val="32"/>
        </w:rPr>
        <w:t>优秀传统文化</w:t>
      </w:r>
      <w:r>
        <w:rPr>
          <w:rFonts w:ascii="仿宋_GB2312" w:eastAsia="仿宋_GB2312" w:hAnsi="仿宋" w:cs="仿宋" w:hint="eastAsia"/>
          <w:snapToGrid w:val="0"/>
          <w:spacing w:val="-4"/>
          <w:kern w:val="2"/>
          <w:sz w:val="32"/>
          <w:szCs w:val="32"/>
        </w:rPr>
        <w:t>，</w:t>
      </w:r>
      <w:r>
        <w:rPr>
          <w:rFonts w:ascii="仿宋_GB2312" w:eastAsia="仿宋_GB2312" w:hAnsi="仿宋" w:cs="仿宋"/>
          <w:snapToGrid w:val="0"/>
          <w:spacing w:val="-4"/>
          <w:kern w:val="2"/>
          <w:sz w:val="32"/>
          <w:szCs w:val="32"/>
        </w:rPr>
        <w:t>传播现代文明理念，普及科学文化知识</w:t>
      </w:r>
      <w:r>
        <w:rPr>
          <w:rFonts w:ascii="仿宋_GB2312" w:eastAsia="仿宋_GB2312" w:hAnsi="仿宋" w:cs="仿宋" w:hint="eastAsia"/>
          <w:snapToGrid w:val="0"/>
          <w:spacing w:val="-4"/>
          <w:kern w:val="2"/>
          <w:sz w:val="32"/>
          <w:szCs w:val="32"/>
        </w:rPr>
        <w:t>，通过提高阅读服务质量、</w:t>
      </w:r>
      <w:r>
        <w:rPr>
          <w:rFonts w:ascii="仿宋_GB2312" w:eastAsia="仿宋_GB2312" w:hAnsi="仿宋" w:cs="仿宋"/>
          <w:snapToGrid w:val="0"/>
          <w:spacing w:val="-4"/>
          <w:kern w:val="2"/>
          <w:sz w:val="32"/>
          <w:szCs w:val="32"/>
        </w:rPr>
        <w:t>提升市民阅读兴趣、</w:t>
      </w:r>
      <w:r>
        <w:rPr>
          <w:rFonts w:ascii="仿宋_GB2312" w:eastAsia="仿宋_GB2312" w:hAnsi="仿宋" w:cs="仿宋" w:hint="eastAsia"/>
          <w:snapToGrid w:val="0"/>
          <w:spacing w:val="-4"/>
          <w:kern w:val="2"/>
          <w:sz w:val="32"/>
          <w:szCs w:val="32"/>
        </w:rPr>
        <w:t>增强市民</w:t>
      </w:r>
      <w:r>
        <w:rPr>
          <w:rFonts w:ascii="仿宋_GB2312" w:eastAsia="仿宋_GB2312" w:hAnsi="仿宋" w:cs="仿宋"/>
          <w:snapToGrid w:val="0"/>
          <w:spacing w:val="-4"/>
          <w:kern w:val="2"/>
          <w:sz w:val="32"/>
          <w:szCs w:val="32"/>
        </w:rPr>
        <w:t>阅读能力</w:t>
      </w:r>
      <w:r>
        <w:rPr>
          <w:rFonts w:ascii="仿宋_GB2312" w:eastAsia="仿宋_GB2312" w:hAnsi="仿宋" w:cs="仿宋" w:hint="eastAsia"/>
          <w:snapToGrid w:val="0"/>
          <w:spacing w:val="-4"/>
          <w:kern w:val="2"/>
          <w:sz w:val="32"/>
          <w:szCs w:val="32"/>
        </w:rPr>
        <w:t>，</w:t>
      </w:r>
      <w:r>
        <w:rPr>
          <w:rFonts w:ascii="仿宋_GB2312" w:eastAsia="仿宋_GB2312" w:hAnsi="仿宋" w:cs="仿宋"/>
          <w:snapToGrid w:val="0"/>
          <w:spacing w:val="-4"/>
          <w:kern w:val="2"/>
          <w:sz w:val="32"/>
          <w:szCs w:val="32"/>
        </w:rPr>
        <w:t>引导和推动形成人人爱读书</w:t>
      </w:r>
      <w:r>
        <w:rPr>
          <w:rFonts w:ascii="仿宋_GB2312" w:eastAsia="仿宋_GB2312" w:hAnsi="仿宋" w:cs="仿宋" w:hint="eastAsia"/>
          <w:snapToGrid w:val="0"/>
          <w:spacing w:val="-4"/>
          <w:kern w:val="2"/>
          <w:sz w:val="32"/>
          <w:szCs w:val="32"/>
        </w:rPr>
        <w:t>、</w:t>
      </w:r>
      <w:r>
        <w:rPr>
          <w:rFonts w:ascii="仿宋_GB2312" w:eastAsia="仿宋_GB2312" w:hAnsi="仿宋" w:cs="仿宋"/>
          <w:snapToGrid w:val="0"/>
          <w:spacing w:val="-4"/>
          <w:kern w:val="2"/>
          <w:sz w:val="32"/>
          <w:szCs w:val="32"/>
        </w:rPr>
        <w:t>读好书、善读书的全民阅读社会氛围</w:t>
      </w:r>
      <w:r>
        <w:rPr>
          <w:rFonts w:ascii="仿宋_GB2312" w:eastAsia="仿宋_GB2312" w:hAnsi="仿宋" w:cs="仿宋" w:hint="eastAsia"/>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snapToGrid w:val="0"/>
          <w:spacing w:val="-4"/>
          <w:kern w:val="2"/>
          <w:sz w:val="32"/>
          <w:szCs w:val="32"/>
        </w:rPr>
        <w:t>第</w:t>
      </w:r>
      <w:r>
        <w:rPr>
          <w:rFonts w:ascii="黑体" w:eastAsia="黑体" w:hAnsi="黑体" w:cs="仿宋" w:hint="eastAsia"/>
          <w:bCs/>
          <w:snapToGrid w:val="0"/>
          <w:spacing w:val="-4"/>
          <w:kern w:val="2"/>
          <w:sz w:val="32"/>
          <w:szCs w:val="32"/>
        </w:rPr>
        <w:t>四</w:t>
      </w:r>
      <w:r>
        <w:rPr>
          <w:rFonts w:ascii="黑体" w:eastAsia="黑体" w:hAnsi="黑体" w:cs="仿宋" w:hint="eastAsia"/>
          <w:snapToGrid w:val="0"/>
          <w:spacing w:val="-4"/>
          <w:kern w:val="2"/>
          <w:sz w:val="32"/>
          <w:szCs w:val="32"/>
        </w:rPr>
        <w:t>条</w:t>
      </w:r>
      <w:r>
        <w:rPr>
          <w:rFonts w:ascii="黑体" w:eastAsia="黑体"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市和区县（市）人民政府应当将全民阅读促进工作纳入国民经济和社会发展规划，并将全民阅读基本公共服务经费纳入本级财政预算，按照公益、基本、均等、便利和城乡一体化的要求，完善公共阅读服务设施，推广全民阅读服务活动，健全全民阅读服务体系，提高全民阅读服务水平和保障能力。</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hint="eastAsia"/>
          <w:snapToGrid w:val="0"/>
          <w:spacing w:val="-4"/>
          <w:kern w:val="2"/>
          <w:sz w:val="32"/>
          <w:szCs w:val="32"/>
        </w:rPr>
      </w:pPr>
      <w:r>
        <w:rPr>
          <w:rFonts w:ascii="仿宋_GB2312" w:eastAsia="仿宋_GB2312" w:hAnsi="仿宋" w:cs="仿宋" w:hint="eastAsia"/>
          <w:snapToGrid w:val="0"/>
          <w:spacing w:val="-4"/>
          <w:kern w:val="2"/>
          <w:sz w:val="32"/>
          <w:szCs w:val="32"/>
        </w:rPr>
        <w:t>市和区县（市）设立由新闻出版、文化旅游、财政、自然资源规划、住房和城乡建设、教育、民政、卫生健康、交通运输、科技等主管部门组成的全民阅读指导委员会，统筹、协调和督促解决本</w:t>
      </w:r>
      <w:r>
        <w:rPr>
          <w:rFonts w:ascii="仿宋_GB2312" w:eastAsia="仿宋_GB2312" w:hAnsi="仿宋" w:cs="仿宋" w:hint="eastAsia"/>
          <w:snapToGrid w:val="0"/>
          <w:spacing w:val="-4"/>
          <w:kern w:val="2"/>
          <w:sz w:val="32"/>
          <w:szCs w:val="32"/>
        </w:rPr>
        <w:lastRenderedPageBreak/>
        <w:t>行政区域内全民阅读促进工作中的重大问题，其日常相关工作由本级新闻出版主管部门承担。</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kern w:val="2"/>
          <w:sz w:val="32"/>
          <w:szCs w:val="32"/>
        </w:rPr>
      </w:pPr>
      <w:r>
        <w:rPr>
          <w:rFonts w:ascii="黑体" w:eastAsia="黑体" w:hAnsi="黑体" w:cs="仿宋" w:hint="eastAsia"/>
          <w:snapToGrid w:val="0"/>
          <w:spacing w:val="-4"/>
          <w:kern w:val="2"/>
          <w:sz w:val="32"/>
          <w:szCs w:val="32"/>
        </w:rPr>
        <w:t xml:space="preserve">第五条  </w:t>
      </w:r>
      <w:r>
        <w:rPr>
          <w:rFonts w:ascii="仿宋_GB2312" w:eastAsia="仿宋_GB2312" w:hAnsi="仿宋" w:cs="仿宋" w:hint="eastAsia"/>
          <w:snapToGrid w:val="0"/>
          <w:spacing w:val="-4"/>
          <w:kern w:val="2"/>
          <w:sz w:val="32"/>
          <w:szCs w:val="32"/>
        </w:rPr>
        <w:t>市新闻出版主管部门根据国家基本公共文化服务指导标准和</w:t>
      </w:r>
      <w:proofErr w:type="gramStart"/>
      <w:r>
        <w:rPr>
          <w:rFonts w:ascii="仿宋_GB2312" w:eastAsia="仿宋_GB2312" w:hAnsi="仿宋" w:cs="仿宋" w:hint="eastAsia"/>
          <w:snapToGrid w:val="0"/>
          <w:spacing w:val="-4"/>
          <w:kern w:val="2"/>
          <w:sz w:val="32"/>
          <w:szCs w:val="32"/>
        </w:rPr>
        <w:t>省基本</w:t>
      </w:r>
      <w:proofErr w:type="gramEnd"/>
      <w:r>
        <w:rPr>
          <w:rFonts w:ascii="仿宋_GB2312" w:eastAsia="仿宋_GB2312" w:hAnsi="仿宋" w:cs="仿宋" w:hint="eastAsia"/>
          <w:snapToGrid w:val="0"/>
          <w:spacing w:val="-4"/>
          <w:kern w:val="2"/>
          <w:sz w:val="32"/>
          <w:szCs w:val="32"/>
        </w:rPr>
        <w:t>公共文化服务实施标准，结合本市全民阅读工作实际，拟定全民阅读公共服务基本标准并报市全民阅读指导委员会审定。</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hint="eastAsia"/>
          <w:snapToGrid w:val="0"/>
          <w:spacing w:val="-4"/>
          <w:kern w:val="2"/>
          <w:sz w:val="32"/>
          <w:szCs w:val="32"/>
        </w:rPr>
      </w:pPr>
      <w:r>
        <w:rPr>
          <w:rFonts w:ascii="仿宋_GB2312" w:eastAsia="仿宋_GB2312" w:hAnsi="仿宋" w:cs="仿宋" w:hint="eastAsia"/>
          <w:snapToGrid w:val="0"/>
          <w:spacing w:val="-4"/>
          <w:kern w:val="2"/>
          <w:sz w:val="32"/>
          <w:szCs w:val="32"/>
        </w:rPr>
        <w:t>市和区县（市）新闻出版主管部门根据全民阅读公共服务基本标准和相关法律法规的规定，组织拟定本行政区域内全民阅读促进工作规划和年度工作计划，报本级全民阅读指导委员会审定后组织实施。</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仿宋_GB2312" w:eastAsia="仿宋_GB2312" w:hAnsi="仿宋" w:cs="仿宋" w:hint="eastAsia"/>
          <w:snapToGrid w:val="0"/>
          <w:spacing w:val="-4"/>
          <w:kern w:val="2"/>
          <w:sz w:val="32"/>
          <w:szCs w:val="32"/>
        </w:rPr>
        <w:t>全民阅读促进工作规划和年度工作计划应当包括全民阅读服务设施的建设、阅读服务单位和组织培育、阅读服务活动推广、阅读服务保障等内容，并明确完成相关目标和任务的时间安排、工作标准、部门和单位职责</w:t>
      </w:r>
      <w:r>
        <w:rPr>
          <w:rFonts w:ascii="黑体" w:eastAsia="黑体" w:hAnsi="黑体" w:hint="eastAsia"/>
          <w:snapToGrid w:val="0"/>
          <w:color w:val="00000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黑体" w:eastAsia="黑体" w:hAnsi="黑体" w:cs="仿宋" w:hint="eastAsia"/>
          <w:bCs/>
          <w:snapToGrid w:val="0"/>
          <w:spacing w:val="-4"/>
          <w:sz w:val="32"/>
          <w:szCs w:val="32"/>
        </w:rPr>
        <w:t>第六条</w:t>
      </w:r>
      <w:r>
        <w:rPr>
          <w:rFonts w:ascii="黑体" w:eastAsia="黑体" w:hAnsi="黑体" w:cs="仿宋"/>
          <w:bCs/>
          <w:snapToGrid w:val="0"/>
          <w:spacing w:val="-4"/>
          <w:sz w:val="32"/>
          <w:szCs w:val="32"/>
        </w:rPr>
        <w:t xml:space="preserve">  </w:t>
      </w:r>
      <w:r>
        <w:rPr>
          <w:rFonts w:ascii="仿宋_GB2312" w:eastAsia="仿宋_GB2312" w:hAnsi="仿宋" w:cs="仿宋" w:hint="eastAsia"/>
          <w:bCs/>
          <w:snapToGrid w:val="0"/>
          <w:spacing w:val="-4"/>
          <w:kern w:val="2"/>
          <w:sz w:val="32"/>
          <w:szCs w:val="32"/>
        </w:rPr>
        <w:t>市和区</w:t>
      </w:r>
      <w:r>
        <w:rPr>
          <w:rFonts w:ascii="仿宋_GB2312" w:eastAsia="仿宋_GB2312" w:hAnsi="仿宋" w:cs="仿宋" w:hint="eastAsia"/>
          <w:snapToGrid w:val="0"/>
          <w:spacing w:val="-4"/>
          <w:kern w:val="2"/>
          <w:sz w:val="32"/>
          <w:szCs w:val="32"/>
        </w:rPr>
        <w:t>县（市）文化旅游主管部门应当在其职责范围内做好全民阅读促进工作，并负责指导和监督本行政区域内公共图书馆和乡镇（街道）综合性文化服务中心（站）等公益性文化单位，开展相关活动</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仿宋_GB2312" w:eastAsia="仿宋_GB2312" w:hAnsi="仿宋" w:cs="仿宋" w:hint="eastAsia"/>
          <w:bCs/>
          <w:snapToGrid w:val="0"/>
          <w:spacing w:val="-4"/>
          <w:kern w:val="2"/>
          <w:sz w:val="32"/>
          <w:szCs w:val="32"/>
        </w:rPr>
        <w:t>市</w:t>
      </w:r>
      <w:r>
        <w:rPr>
          <w:rFonts w:ascii="仿宋_GB2312" w:eastAsia="仿宋_GB2312" w:hAnsi="仿宋" w:cs="仿宋" w:hint="eastAsia"/>
          <w:snapToGrid w:val="0"/>
          <w:spacing w:val="-4"/>
          <w:kern w:val="2"/>
          <w:sz w:val="32"/>
          <w:szCs w:val="32"/>
        </w:rPr>
        <w:t>和区县（市）人民政府其他有关主管部门应当按照各自职责，协同做好全民阅读促进相</w:t>
      </w:r>
      <w:r>
        <w:rPr>
          <w:rFonts w:ascii="仿宋_GB2312" w:eastAsia="仿宋_GB2312" w:hAnsi="仿宋" w:cs="仿宋" w:hint="eastAsia"/>
          <w:bCs/>
          <w:snapToGrid w:val="0"/>
          <w:spacing w:val="-4"/>
          <w:kern w:val="2"/>
          <w:sz w:val="32"/>
          <w:szCs w:val="32"/>
        </w:rPr>
        <w:t>关工作。</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bCs/>
          <w:snapToGrid w:val="0"/>
          <w:spacing w:val="-4"/>
          <w:kern w:val="2"/>
          <w:sz w:val="32"/>
          <w:szCs w:val="32"/>
        </w:rPr>
        <w:t>工会、共青</w:t>
      </w:r>
      <w:r>
        <w:rPr>
          <w:rFonts w:ascii="仿宋_GB2312" w:eastAsia="仿宋_GB2312" w:hAnsi="仿宋" w:cs="仿宋" w:hint="eastAsia"/>
          <w:snapToGrid w:val="0"/>
          <w:spacing w:val="-4"/>
          <w:kern w:val="2"/>
          <w:sz w:val="32"/>
          <w:szCs w:val="32"/>
        </w:rPr>
        <w:t>团、妇联、残联等人民团体和文联、科协、社科联等社会组织应当结合各自工作对象的特点开展全民阅读促进工作。</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lastRenderedPageBreak/>
        <w:t>乡镇人民政府、街道办事处负责乡镇（街道）公共阅读服务设施的日常管理，并在其职责范围内支持相关单位和社会组织开展全民阅读工作。</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t>村（居）民委员会应当支持本村（社区）内的全民阅读服务单位和社会组织开展相关服务活动，并在其职责范围内，根据居民需求，开展全民阅读促进工作。</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 w:eastAsia="仿宋" w:hAnsi="仿宋" w:cs="仿宋"/>
          <w:snapToGrid w:val="0"/>
          <w:spacing w:val="-4"/>
          <w:kern w:val="2"/>
          <w:sz w:val="32"/>
          <w:szCs w:val="32"/>
        </w:rPr>
      </w:pPr>
    </w:p>
    <w:p w:rsidR="00481A0E" w:rsidRDefault="00481A0E">
      <w:pPr>
        <w:shd w:val="clear" w:color="auto" w:fill="FFFFFF"/>
        <w:adjustRightInd w:val="0"/>
        <w:snapToGrid w:val="0"/>
        <w:spacing w:line="560" w:lineRule="exact"/>
        <w:jc w:val="center"/>
        <w:textAlignment w:val="bottom"/>
        <w:rPr>
          <w:rFonts w:ascii="黑体" w:eastAsia="黑体" w:hAnsi="黑体" w:cs="仿宋"/>
          <w:snapToGrid w:val="0"/>
          <w:spacing w:val="-4"/>
          <w:szCs w:val="32"/>
        </w:rPr>
      </w:pPr>
      <w:r>
        <w:rPr>
          <w:rFonts w:ascii="黑体" w:eastAsia="黑体" w:hAnsi="黑体" w:cs="仿宋" w:hint="eastAsia"/>
          <w:snapToGrid w:val="0"/>
          <w:spacing w:val="-4"/>
          <w:szCs w:val="32"/>
        </w:rPr>
        <w:t>第二章</w:t>
      </w:r>
      <w:r>
        <w:rPr>
          <w:rFonts w:ascii="黑体" w:eastAsia="黑体" w:hAnsi="黑体" w:cs="仿宋"/>
          <w:snapToGrid w:val="0"/>
          <w:spacing w:val="-4"/>
          <w:szCs w:val="32"/>
        </w:rPr>
        <w:t xml:space="preserve">  </w:t>
      </w:r>
      <w:r>
        <w:rPr>
          <w:rFonts w:ascii="黑体" w:eastAsia="黑体" w:hAnsi="黑体" w:cs="仿宋" w:hint="eastAsia"/>
          <w:snapToGrid w:val="0"/>
          <w:spacing w:val="-4"/>
          <w:szCs w:val="32"/>
        </w:rPr>
        <w:t>阅读服务设施</w:t>
      </w:r>
    </w:p>
    <w:p w:rsidR="00481A0E" w:rsidRDefault="00481A0E">
      <w:pPr>
        <w:shd w:val="clear" w:color="auto" w:fill="FFFFFF"/>
        <w:adjustRightInd w:val="0"/>
        <w:snapToGrid w:val="0"/>
        <w:spacing w:line="560" w:lineRule="exact"/>
        <w:textAlignment w:val="bottom"/>
        <w:rPr>
          <w:rFonts w:ascii="黑体" w:eastAsia="黑体" w:hAnsi="黑体" w:cs="仿宋"/>
          <w:bCs/>
          <w:snapToGrid w:val="0"/>
          <w:spacing w:val="-4"/>
          <w:szCs w:val="32"/>
        </w:rPr>
      </w:pPr>
    </w:p>
    <w:p w:rsidR="00481A0E" w:rsidRDefault="00481A0E">
      <w:pPr>
        <w:shd w:val="clear" w:color="auto" w:fill="FFFFFF"/>
        <w:adjustRightInd w:val="0"/>
        <w:snapToGrid w:val="0"/>
        <w:spacing w:line="560" w:lineRule="exact"/>
        <w:ind w:firstLineChars="200" w:firstLine="624"/>
        <w:textAlignment w:val="bottom"/>
        <w:rPr>
          <w:rFonts w:ascii="黑体" w:eastAsia="黑体" w:hAnsi="黑体" w:cs="宋体"/>
          <w:snapToGrid w:val="0"/>
          <w:color w:val="000000"/>
          <w:spacing w:val="-4"/>
          <w:szCs w:val="32"/>
        </w:rPr>
      </w:pPr>
      <w:r>
        <w:rPr>
          <w:rFonts w:ascii="黑体" w:eastAsia="黑体" w:hAnsi="黑体" w:cs="仿宋" w:hint="eastAsia"/>
          <w:bCs/>
          <w:snapToGrid w:val="0"/>
          <w:spacing w:val="-4"/>
          <w:szCs w:val="32"/>
        </w:rPr>
        <w:t>第七条</w:t>
      </w:r>
      <w:r>
        <w:rPr>
          <w:rFonts w:ascii="黑体" w:eastAsia="黑体" w:hAnsi="黑体" w:cs="仿宋"/>
          <w:bCs/>
          <w:snapToGrid w:val="0"/>
          <w:spacing w:val="-4"/>
          <w:szCs w:val="32"/>
        </w:rPr>
        <w:t xml:space="preserve">  </w:t>
      </w:r>
      <w:r>
        <w:rPr>
          <w:rFonts w:ascii="仿宋_GB2312" w:hAnsi="仿宋" w:cs="仿宋" w:hint="eastAsia"/>
          <w:snapToGrid w:val="0"/>
          <w:spacing w:val="-4"/>
          <w:szCs w:val="32"/>
        </w:rPr>
        <w:t>市和区县（市）人民政府应当根据国家基本公共文化服务指导标准</w:t>
      </w:r>
      <w:r>
        <w:rPr>
          <w:rFonts w:ascii="黑体" w:eastAsia="黑体" w:hAnsi="黑体" w:hint="eastAsia"/>
          <w:snapToGrid w:val="0"/>
          <w:color w:val="000000"/>
          <w:spacing w:val="-4"/>
          <w:szCs w:val="32"/>
        </w:rPr>
        <w:t>、</w:t>
      </w:r>
      <w:proofErr w:type="gramStart"/>
      <w:r>
        <w:rPr>
          <w:rFonts w:ascii="仿宋_GB2312" w:hAnsi="仿宋" w:cs="仿宋" w:hint="eastAsia"/>
          <w:snapToGrid w:val="0"/>
          <w:spacing w:val="-4"/>
          <w:szCs w:val="32"/>
        </w:rPr>
        <w:t>省基本</w:t>
      </w:r>
      <w:proofErr w:type="gramEnd"/>
      <w:r>
        <w:rPr>
          <w:rFonts w:ascii="仿宋_GB2312" w:hAnsi="仿宋" w:cs="仿宋" w:hint="eastAsia"/>
          <w:snapToGrid w:val="0"/>
          <w:spacing w:val="-4"/>
          <w:szCs w:val="32"/>
        </w:rPr>
        <w:t>公共文化服务实施标准和全民阅读促进工作规划、年度工作计划，结合本行政区域内人口规模、分布和阅读服务需求，科学合理地确定公共图书馆、村（社区）图书室、国有实体书店、公共阅读栏（屏）、数字阅读设备终端等公共阅读服务设施的数量、规模和布局，形成</w:t>
      </w:r>
      <w:proofErr w:type="gramStart"/>
      <w:r>
        <w:rPr>
          <w:rFonts w:ascii="仿宋_GB2312" w:hAnsi="仿宋" w:cs="仿宋" w:hint="eastAsia"/>
          <w:snapToGrid w:val="0"/>
          <w:spacing w:val="-4"/>
          <w:szCs w:val="32"/>
        </w:rPr>
        <w:t>便利可</w:t>
      </w:r>
      <w:proofErr w:type="gramEnd"/>
      <w:r>
        <w:rPr>
          <w:rFonts w:ascii="仿宋_GB2312" w:hAnsi="仿宋" w:cs="仿宋" w:hint="eastAsia"/>
          <w:snapToGrid w:val="0"/>
          <w:spacing w:val="-4"/>
          <w:szCs w:val="32"/>
        </w:rPr>
        <w:t>及的公共阅读服务圈。公共图书馆等基本公共阅读服务设施建设应当纳入本级国土空间规划</w:t>
      </w:r>
      <w:r>
        <w:rPr>
          <w:rFonts w:ascii="黑体" w:eastAsia="黑体" w:hAnsi="黑体" w:cs="宋体" w:hint="eastAsia"/>
          <w:snapToGrid w:val="0"/>
          <w:color w:val="00000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黑体" w:eastAsia="黑体" w:hAnsi="黑体" w:cs="仿宋" w:hint="eastAsia"/>
          <w:bCs/>
          <w:snapToGrid w:val="0"/>
          <w:spacing w:val="-4"/>
          <w:szCs w:val="32"/>
        </w:rPr>
        <w:t>第八条</w:t>
      </w:r>
      <w:r>
        <w:rPr>
          <w:rFonts w:ascii="黑体" w:eastAsia="黑体" w:hAnsi="黑体" w:cs="仿宋"/>
          <w:bCs/>
          <w:snapToGrid w:val="0"/>
          <w:spacing w:val="-4"/>
          <w:szCs w:val="32"/>
        </w:rPr>
        <w:t xml:space="preserve">  </w:t>
      </w:r>
      <w:r>
        <w:rPr>
          <w:rFonts w:ascii="仿宋_GB2312" w:hAnsi="仿宋" w:cs="仿宋" w:hint="eastAsia"/>
          <w:snapToGrid w:val="0"/>
          <w:spacing w:val="-4"/>
          <w:szCs w:val="32"/>
        </w:rPr>
        <w:t>市和区县（市）文化旅游主管部门应当按照国家、省有关公共图书馆建设标准、服务规范和本市全民阅读公共服务基本标准，建立以市级公共图书馆为中心馆、县级公共图书馆为总馆，乡镇（街道）公共图书馆为分馆，村（社区）图书室为基层服务点的公共图书馆服务体系。</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bCs/>
          <w:snapToGrid w:val="0"/>
          <w:spacing w:val="-4"/>
          <w:szCs w:val="32"/>
        </w:rPr>
      </w:pPr>
      <w:r>
        <w:rPr>
          <w:rFonts w:ascii="仿宋_GB2312" w:hAnsi="仿宋" w:cs="仿宋" w:hint="eastAsia"/>
          <w:snapToGrid w:val="0"/>
          <w:spacing w:val="-4"/>
          <w:szCs w:val="32"/>
        </w:rPr>
        <w:t>乡镇人民政府、街道办事处应当利用乡镇（街道）和村（社区）</w:t>
      </w:r>
      <w:r>
        <w:rPr>
          <w:rFonts w:ascii="仿宋_GB2312" w:hAnsi="仿宋" w:cs="仿宋" w:hint="eastAsia"/>
          <w:snapToGrid w:val="0"/>
          <w:spacing w:val="-4"/>
          <w:szCs w:val="32"/>
        </w:rPr>
        <w:lastRenderedPageBreak/>
        <w:t>的综合性文化服务中心（站）、农村文化礼堂等公共服务设施，设置乡镇（街道）公共图书馆和村（社区）图书室</w:t>
      </w:r>
      <w:r>
        <w:rPr>
          <w:rFonts w:ascii="仿宋_GB2312" w:hAnsi="仿宋" w:cs="仿宋" w:hint="eastAsia"/>
          <w:bCs/>
          <w:snapToGrid w:val="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仿宋_GB2312" w:hAnsi="仿宋" w:cs="仿宋" w:hint="eastAsia"/>
          <w:snapToGrid w:val="0"/>
          <w:spacing w:val="-4"/>
          <w:szCs w:val="32"/>
        </w:rPr>
        <w:t>公共图书馆应当完善数字化、网络化服务和配送体系，实现本市行政区域内图书文献资源统一流通、统一检索和通借通还。区县（市）公共图书馆应当定期为乡镇（街道）公共图书馆、村（社区）图书室补充、更新阅读资源，丰富图书、报刊的种类和内容。</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bCs/>
          <w:snapToGrid w:val="0"/>
          <w:spacing w:val="-4"/>
          <w:kern w:val="2"/>
          <w:sz w:val="32"/>
          <w:szCs w:val="32"/>
        </w:rPr>
        <w:t>第九条</w:t>
      </w:r>
      <w:r>
        <w:rPr>
          <w:rFonts w:ascii="黑体" w:eastAsia="黑体" w:hAnsi="黑体" w:cs="仿宋"/>
          <w:bCs/>
          <w:snapToGrid w:val="0"/>
          <w:spacing w:val="-4"/>
          <w:kern w:val="2"/>
          <w:sz w:val="32"/>
          <w:szCs w:val="32"/>
        </w:rPr>
        <w:t xml:space="preserve">  </w:t>
      </w:r>
      <w:r>
        <w:rPr>
          <w:rFonts w:ascii="仿宋_GB2312" w:eastAsia="仿宋_GB2312" w:hAnsi="仿宋" w:cs="仿宋" w:hint="eastAsia"/>
          <w:snapToGrid w:val="0"/>
          <w:spacing w:val="-4"/>
          <w:kern w:val="2"/>
          <w:sz w:val="32"/>
          <w:szCs w:val="32"/>
        </w:rPr>
        <w:t>市和区县（市）新闻出版主管部门应当会同文化旅游等有关主管部门推行全民阅读服务设施的数字化和信息网络建设，利用互联网、广播电视网等现代传播技术提供阅读服务，推广运用数字图书馆、电视图书馆、电子阅报屏等数字化阅读服务设施，丰富阅读服务内容和形式。</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kern w:val="2"/>
          <w:sz w:val="32"/>
          <w:szCs w:val="32"/>
        </w:rPr>
      </w:pPr>
      <w:r>
        <w:rPr>
          <w:rFonts w:ascii="仿宋_GB2312" w:eastAsia="仿宋_GB2312" w:hAnsi="仿宋" w:cs="仿宋" w:hint="eastAsia"/>
          <w:snapToGrid w:val="0"/>
          <w:spacing w:val="-4"/>
          <w:kern w:val="2"/>
          <w:sz w:val="32"/>
          <w:szCs w:val="32"/>
        </w:rPr>
        <w:t>公共图书馆应当创新技术手段，通过开发应用多媒体阅读产品，提供优质便利的数字阅读资源。市级公共图书馆应当会同区县（市）公共图书馆，利用互联网、移动客户端等现代传播技术和信息载体，建设全市统一的数字文献资源共享平台，</w:t>
      </w:r>
      <w:r>
        <w:rPr>
          <w:rFonts w:ascii="仿宋_GB2312" w:eastAsia="仿宋_GB2312" w:hAnsi="仿宋" w:cs="仿宋"/>
          <w:snapToGrid w:val="0"/>
          <w:spacing w:val="-4"/>
          <w:kern w:val="2"/>
          <w:sz w:val="32"/>
          <w:szCs w:val="32"/>
        </w:rPr>
        <w:t>为全市公共图书馆用户免费提供远程查询、文献阅读等数字化阅读服务</w:t>
      </w:r>
      <w:r>
        <w:rPr>
          <w:rFonts w:ascii="黑体" w:eastAsia="黑体" w:hAnsi="黑体"/>
          <w:snapToGrid w:val="0"/>
          <w:color w:val="000000"/>
          <w:spacing w:val="-4"/>
          <w:kern w:val="2"/>
          <w:sz w:val="32"/>
          <w:szCs w:val="32"/>
        </w:rPr>
        <w:t>。</w:t>
      </w:r>
    </w:p>
    <w:p w:rsidR="00481A0E" w:rsidRDefault="00481A0E">
      <w:pPr>
        <w:shd w:val="clear" w:color="auto" w:fill="FFFFFF"/>
        <w:adjustRightInd w:val="0"/>
        <w:snapToGrid w:val="0"/>
        <w:spacing w:line="560" w:lineRule="exact"/>
        <w:ind w:firstLineChars="200" w:firstLine="624"/>
        <w:textAlignment w:val="bottom"/>
        <w:rPr>
          <w:rFonts w:ascii="黑体" w:eastAsia="黑体" w:hAnsi="黑体" w:cs="宋体"/>
          <w:snapToGrid w:val="0"/>
          <w:color w:val="000000"/>
          <w:spacing w:val="-4"/>
          <w:szCs w:val="32"/>
        </w:rPr>
      </w:pPr>
      <w:r>
        <w:rPr>
          <w:rFonts w:ascii="仿宋_GB2312" w:hAnsi="仿宋" w:cs="仿宋" w:hint="eastAsia"/>
          <w:snapToGrid w:val="0"/>
          <w:spacing w:val="-4"/>
          <w:szCs w:val="32"/>
        </w:rPr>
        <w:t>公共图书馆和村（社区）图书室应当在其服务场所设置公共电子阅览设备或者数字阅读设备终端，免费提供数字化阅读服务。公共电子阅览设备、数字阅读设备终端的数字阅读资源应当与全市数字文献资源共享平台互联互通，共享共用</w:t>
      </w:r>
      <w:r>
        <w:rPr>
          <w:rFonts w:ascii="黑体" w:eastAsia="黑体" w:hAnsi="黑体" w:cs="宋体" w:hint="eastAsia"/>
          <w:snapToGrid w:val="0"/>
          <w:color w:val="00000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黑体" w:eastAsia="黑体" w:hAnsi="黑体" w:cs="仿宋" w:hint="eastAsia"/>
          <w:snapToGrid w:val="0"/>
          <w:spacing w:val="-4"/>
          <w:szCs w:val="32"/>
        </w:rPr>
        <w:t>第十条</w:t>
      </w:r>
      <w:r>
        <w:rPr>
          <w:rFonts w:ascii="仿宋" w:eastAsia="仿宋" w:hAnsi="仿宋" w:cs="仿宋"/>
          <w:snapToGrid w:val="0"/>
          <w:spacing w:val="-4"/>
          <w:szCs w:val="32"/>
        </w:rPr>
        <w:t xml:space="preserve">  </w:t>
      </w:r>
      <w:r>
        <w:rPr>
          <w:rFonts w:ascii="仿宋_GB2312" w:hAnsi="仿宋" w:cs="仿宋" w:hint="eastAsia"/>
          <w:snapToGrid w:val="0"/>
          <w:spacing w:val="-4"/>
          <w:szCs w:val="32"/>
        </w:rPr>
        <w:t>市和区县（市）新闻出版主管部门应当会同文化旅游、交通运输、民政、卫生健康等有关主管部门在下列场所和单位设置</w:t>
      </w:r>
      <w:r>
        <w:rPr>
          <w:rFonts w:ascii="仿宋_GB2312" w:hAnsi="仿宋" w:cs="仿宋" w:hint="eastAsia"/>
          <w:snapToGrid w:val="0"/>
          <w:spacing w:val="-4"/>
          <w:szCs w:val="32"/>
        </w:rPr>
        <w:lastRenderedPageBreak/>
        <w:t>公共阅报栏（屏）或者数字阅读设备终端，为公众提供阅读服务，所在地的乡镇人民政府、街道办事处应当给予支持和配合，其中，政府设立的相关场所和单位应当利用自身设施和条件，引入实体书店或者开设公共阅读服务空间：</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仿宋_GB2312" w:hAnsi="仿宋" w:cs="仿宋" w:hint="eastAsia"/>
          <w:snapToGrid w:val="0"/>
          <w:spacing w:val="-4"/>
          <w:szCs w:val="32"/>
        </w:rPr>
        <w:t>（一）住宅小区和机场、车站、码头、公园、广场等人流密集的公共场所；</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仿宋_GB2312" w:hAnsi="仿宋" w:cs="仿宋" w:hint="eastAsia"/>
          <w:snapToGrid w:val="0"/>
          <w:spacing w:val="-4"/>
          <w:szCs w:val="32"/>
        </w:rPr>
        <w:t>（二）博物馆、美术馆、文化馆、科技馆、体育馆、档案馆、城市展览馆、妇女儿童活动中心、青少年宫、工人文化宫等公共文化服务机构；</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仿宋_GB2312" w:hAnsi="仿宋" w:cs="仿宋" w:hint="eastAsia"/>
          <w:snapToGrid w:val="0"/>
          <w:spacing w:val="-4"/>
          <w:szCs w:val="32"/>
        </w:rPr>
        <w:t>（三）养老机构、医疗机构等单位。</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hint="eastAsia"/>
          <w:snapToGrid w:val="0"/>
          <w:spacing w:val="-4"/>
          <w:szCs w:val="32"/>
        </w:rPr>
      </w:pPr>
      <w:r>
        <w:rPr>
          <w:rFonts w:ascii="仿宋_GB2312" w:hAnsi="仿宋" w:cs="仿宋" w:hint="eastAsia"/>
          <w:snapToGrid w:val="0"/>
          <w:spacing w:val="-4"/>
          <w:szCs w:val="32"/>
        </w:rPr>
        <w:t>鼓励旅游景区、银行、商场、宾馆等场所和单位设置公共阅报栏（屏）或者数字阅读设备终端。</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bCs/>
          <w:snapToGrid w:val="0"/>
          <w:spacing w:val="-4"/>
          <w:szCs w:val="32"/>
        </w:rPr>
      </w:pPr>
      <w:r>
        <w:rPr>
          <w:rFonts w:ascii="仿宋_GB2312" w:hAnsi="仿宋" w:cs="仿宋" w:hint="eastAsia"/>
          <w:snapToGrid w:val="0"/>
          <w:spacing w:val="-4"/>
          <w:szCs w:val="32"/>
        </w:rPr>
        <w:t>政府设立的公共图书馆应当在第一款规定的场所和单位设立自助图书借阅设施、图书借还服务点或者开展流动图书服务。鼓励公共图书馆与国家机关、企业事业单位和其他社会组织在相关场所和单位合作设立借阅服务设施，为公众提供阅读服务</w:t>
      </w:r>
      <w:r>
        <w:rPr>
          <w:rFonts w:ascii="黑体" w:eastAsia="黑体" w:hAnsi="黑体" w:cs="宋体" w:hint="eastAsia"/>
          <w:snapToGrid w:val="0"/>
          <w:color w:val="000000"/>
          <w:spacing w:val="-4"/>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sz w:val="32"/>
          <w:szCs w:val="32"/>
        </w:rPr>
      </w:pPr>
      <w:r>
        <w:rPr>
          <w:rFonts w:ascii="黑体" w:eastAsia="黑体" w:hAnsi="黑体" w:cs="仿宋" w:hint="eastAsia"/>
          <w:bCs/>
          <w:snapToGrid w:val="0"/>
          <w:color w:val="000000"/>
          <w:spacing w:val="-4"/>
          <w:kern w:val="2"/>
          <w:sz w:val="32"/>
          <w:szCs w:val="32"/>
        </w:rPr>
        <w:t>第十一条</w:t>
      </w:r>
      <w:r>
        <w:rPr>
          <w:rFonts w:ascii="仿宋_GB2312" w:eastAsia="仿宋_GB2312" w:hAnsi="黑体" w:cs="仿宋"/>
          <w:bCs/>
          <w:snapToGrid w:val="0"/>
          <w:color w:val="000000"/>
          <w:spacing w:val="-4"/>
          <w:kern w:val="2"/>
          <w:sz w:val="32"/>
          <w:szCs w:val="32"/>
        </w:rPr>
        <w:t xml:space="preserve">  </w:t>
      </w:r>
      <w:r>
        <w:rPr>
          <w:rFonts w:ascii="仿宋_GB2312" w:eastAsia="仿宋_GB2312" w:hAnsi="黑体" w:cs="仿宋" w:hint="eastAsia"/>
          <w:bCs/>
          <w:snapToGrid w:val="0"/>
          <w:color w:val="000000"/>
          <w:spacing w:val="-4"/>
          <w:kern w:val="2"/>
          <w:sz w:val="32"/>
          <w:szCs w:val="32"/>
        </w:rPr>
        <w:t>市和区县（市）文</w:t>
      </w:r>
      <w:r>
        <w:rPr>
          <w:rFonts w:ascii="仿宋_GB2312" w:eastAsia="仿宋_GB2312" w:hAnsi="仿宋" w:cs="仿宋" w:hint="eastAsia"/>
          <w:snapToGrid w:val="0"/>
          <w:spacing w:val="-4"/>
          <w:kern w:val="2"/>
          <w:sz w:val="32"/>
          <w:szCs w:val="32"/>
        </w:rPr>
        <w:t>化旅游主管部门应当会同自然资源规划、住房和城乡建设等主管部门，结合公共图书馆网点布局，统筹设置二十四小时自助借还、开放阅读服务的公共阅读空间</w:t>
      </w:r>
      <w:r>
        <w:rPr>
          <w:rFonts w:ascii="黑体" w:eastAsia="黑体" w:hAnsi="黑体" w:hint="eastAsia"/>
          <w:snapToGrid w:val="0"/>
          <w:color w:val="000000"/>
          <w:spacing w:val="-4"/>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黑体" w:cs="仿宋"/>
          <w:bCs/>
          <w:snapToGrid w:val="0"/>
          <w:color w:val="000000"/>
          <w:spacing w:val="-4"/>
          <w:kern w:val="2"/>
          <w:sz w:val="32"/>
          <w:szCs w:val="32"/>
        </w:rPr>
      </w:pPr>
      <w:r>
        <w:rPr>
          <w:rFonts w:ascii="仿宋_GB2312" w:eastAsia="仿宋_GB2312" w:hAnsi="仿宋" w:cs="仿宋" w:hint="eastAsia"/>
          <w:snapToGrid w:val="0"/>
          <w:spacing w:val="-4"/>
          <w:kern w:val="2"/>
          <w:sz w:val="32"/>
          <w:szCs w:val="32"/>
        </w:rPr>
        <w:t>公共图书馆应当利用自身图书文献资源、服务能力和信息化技术等条件，为公众免费提供二十四小时自助借还、开放阅读服务的公共阅读空间</w:t>
      </w:r>
      <w:r>
        <w:rPr>
          <w:rFonts w:ascii="仿宋_GB2312" w:eastAsia="仿宋_GB2312" w:hAnsi="黑体" w:cs="仿宋" w:hint="eastAsia"/>
          <w:bCs/>
          <w:snapToGrid w:val="0"/>
          <w:color w:val="00000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cs="仿宋"/>
          <w:snapToGrid w:val="0"/>
          <w:spacing w:val="-4"/>
          <w:sz w:val="32"/>
          <w:szCs w:val="32"/>
        </w:rPr>
      </w:pPr>
      <w:r>
        <w:rPr>
          <w:rFonts w:ascii="仿宋_GB2312" w:eastAsia="仿宋_GB2312" w:hAnsi="仿宋" w:cs="仿宋" w:hint="eastAsia"/>
          <w:snapToGrid w:val="0"/>
          <w:spacing w:val="-4"/>
          <w:kern w:val="2"/>
          <w:sz w:val="32"/>
          <w:szCs w:val="32"/>
        </w:rPr>
        <w:lastRenderedPageBreak/>
        <w:t>鼓励和支持社会力量建设或者参与建设二十四小时自助借还、开放阅读服务的公共阅读空间</w:t>
      </w:r>
      <w:r>
        <w:rPr>
          <w:rFonts w:ascii="仿宋_GB2312" w:eastAsia="仿宋_GB2312" w:hAnsi="黑体" w:cs="仿宋" w:hint="eastAsia"/>
          <w:bCs/>
          <w:snapToGrid w:val="0"/>
          <w:color w:val="000000"/>
          <w:spacing w:val="-4"/>
          <w:kern w:val="2"/>
          <w:sz w:val="32"/>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黑体" w:eastAsia="黑体" w:hAnsi="黑体" w:cs="仿宋" w:hint="eastAsia"/>
          <w:snapToGrid w:val="0"/>
          <w:color w:val="000000"/>
          <w:spacing w:val="-4"/>
          <w:szCs w:val="32"/>
        </w:rPr>
        <w:t>第十二条</w:t>
      </w:r>
      <w:r>
        <w:rPr>
          <w:rFonts w:ascii="仿宋_GB2312" w:hAnsi="黑体" w:cs="仿宋"/>
          <w:snapToGrid w:val="0"/>
          <w:color w:val="000000"/>
          <w:spacing w:val="-4"/>
          <w:szCs w:val="32"/>
        </w:rPr>
        <w:t xml:space="preserve">  </w:t>
      </w:r>
      <w:r>
        <w:rPr>
          <w:rFonts w:ascii="仿宋_GB2312" w:hAnsi="仿宋" w:cs="仿宋"/>
          <w:snapToGrid w:val="0"/>
          <w:spacing w:val="-4"/>
          <w:szCs w:val="32"/>
        </w:rPr>
        <w:t>市和</w:t>
      </w:r>
      <w:r>
        <w:rPr>
          <w:rFonts w:ascii="仿宋_GB2312" w:hAnsi="仿宋" w:cs="仿宋" w:hint="eastAsia"/>
          <w:snapToGrid w:val="0"/>
          <w:spacing w:val="-4"/>
          <w:szCs w:val="32"/>
        </w:rPr>
        <w:t>区县（市）新闻出版主管部门应当会同自然资源规划、住房和城乡建设、文化旅游、教育、财政等有关主管部门通过建设文化街区（广场）、培育阅读品牌等途径，扶持实体书店发展。</w:t>
      </w:r>
      <w:r>
        <w:rPr>
          <w:rFonts w:ascii="仿宋_GB2312" w:hAnsi="仿宋" w:cs="仿宋"/>
          <w:snapToGrid w:val="0"/>
          <w:spacing w:val="-4"/>
          <w:szCs w:val="32"/>
        </w:rPr>
        <w:t>商业综合体、特色小镇</w:t>
      </w:r>
      <w:r>
        <w:rPr>
          <w:rFonts w:ascii="仿宋_GB2312" w:hAnsi="仿宋" w:cs="仿宋" w:hint="eastAsia"/>
          <w:snapToGrid w:val="0"/>
          <w:spacing w:val="-4"/>
          <w:szCs w:val="32"/>
        </w:rPr>
        <w:t>等公共设施规划建设应当配套引入实体书店。</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仿宋_GB2312" w:hAnsi="仿宋" w:cs="仿宋" w:hint="eastAsia"/>
          <w:snapToGrid w:val="0"/>
          <w:spacing w:val="-4"/>
          <w:szCs w:val="32"/>
        </w:rPr>
        <w:t>乡镇人民政府、街道办事处应当根据公共阅读服务设施建设布局，在其管辖区域内扶持实体书店网点建设。</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hint="eastAsia"/>
          <w:snapToGrid w:val="0"/>
          <w:spacing w:val="-4"/>
          <w:szCs w:val="32"/>
        </w:rPr>
      </w:pPr>
      <w:r>
        <w:rPr>
          <w:rFonts w:ascii="仿宋_GB2312" w:hAnsi="仿宋" w:cs="仿宋" w:hint="eastAsia"/>
          <w:snapToGrid w:val="0"/>
          <w:spacing w:val="-4"/>
          <w:szCs w:val="32"/>
        </w:rPr>
        <w:t>鼓励和支持在住宅小区、公园、广场等公共区域周边和高等院校、旅游景区、商场、宾馆、民宿、文化场馆等场所开设实体书店。</w:t>
      </w:r>
    </w:p>
    <w:p w:rsidR="00481A0E" w:rsidRDefault="00481A0E">
      <w:pPr>
        <w:shd w:val="clear" w:color="auto" w:fill="FFFFFF"/>
        <w:adjustRightInd w:val="0"/>
        <w:snapToGrid w:val="0"/>
        <w:spacing w:line="560" w:lineRule="exact"/>
        <w:ind w:firstLineChars="200" w:firstLine="624"/>
        <w:textAlignment w:val="bottom"/>
        <w:rPr>
          <w:rFonts w:ascii="仿宋_GB2312" w:hAnsi="仿宋"/>
          <w:snapToGrid w:val="0"/>
          <w:spacing w:val="-4"/>
          <w:szCs w:val="32"/>
        </w:rPr>
      </w:pPr>
      <w:r>
        <w:rPr>
          <w:rFonts w:ascii="仿宋_GB2312" w:hAnsi="仿宋" w:cs="仿宋" w:hint="eastAsia"/>
          <w:snapToGrid w:val="0"/>
          <w:spacing w:val="-4"/>
          <w:szCs w:val="32"/>
        </w:rPr>
        <w:t>鼓励国家机关、企业事业单位和其他社会组织利用本单位场地和设施，引入实体书店或者开设公共阅读空间</w:t>
      </w:r>
      <w:r>
        <w:rPr>
          <w:rFonts w:ascii="仿宋_GB2312" w:hAnsi="仿宋" w:hint="eastAsia"/>
          <w:snapToGrid w:val="0"/>
          <w:spacing w:val="-4"/>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bCs/>
          <w:snapToGrid w:val="0"/>
          <w:color w:val="000000"/>
          <w:spacing w:val="-4"/>
          <w:kern w:val="2"/>
          <w:sz w:val="32"/>
          <w:szCs w:val="32"/>
        </w:rPr>
        <w:t>第十三条</w:t>
      </w:r>
      <w:r>
        <w:rPr>
          <w:rFonts w:ascii="仿宋_GB2312" w:eastAsia="仿宋_GB2312" w:hAnsi="黑体" w:cs="仿宋"/>
          <w:bCs/>
          <w:snapToGrid w:val="0"/>
          <w:color w:val="000000"/>
          <w:spacing w:val="-4"/>
          <w:kern w:val="2"/>
          <w:sz w:val="32"/>
          <w:szCs w:val="32"/>
        </w:rPr>
        <w:t xml:space="preserve">  </w:t>
      </w:r>
      <w:r>
        <w:rPr>
          <w:rFonts w:ascii="仿宋_GB2312" w:eastAsia="仿宋_GB2312" w:hAnsi="仿宋" w:cs="仿宋" w:hint="eastAsia"/>
          <w:snapToGrid w:val="0"/>
          <w:spacing w:val="-4"/>
          <w:kern w:val="2"/>
          <w:sz w:val="32"/>
          <w:szCs w:val="32"/>
        </w:rPr>
        <w:t>鼓励国家机关、企业事业单位和其他社会组织，利用本单位场地和设施设立职工书屋，为职工提供阅读服务。</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黑体" w:cs="仿宋"/>
          <w:bCs/>
          <w:snapToGrid w:val="0"/>
          <w:color w:val="000000"/>
          <w:spacing w:val="-4"/>
          <w:kern w:val="2"/>
          <w:sz w:val="32"/>
          <w:szCs w:val="32"/>
        </w:rPr>
      </w:pPr>
      <w:r>
        <w:rPr>
          <w:rFonts w:ascii="仿宋_GB2312" w:eastAsia="仿宋_GB2312" w:hAnsi="仿宋" w:cs="仿宋" w:hint="eastAsia"/>
          <w:snapToGrid w:val="0"/>
          <w:spacing w:val="-4"/>
          <w:kern w:val="2"/>
          <w:sz w:val="32"/>
          <w:szCs w:val="32"/>
        </w:rPr>
        <w:t>各级工会组织应当对职工书屋的设立及其阅读活动的开展给予指导和扶持，促进形成阅读条件完备、覆盖范围广泛的职工阅读设施</w:t>
      </w:r>
      <w:r>
        <w:rPr>
          <w:rFonts w:ascii="黑体" w:eastAsia="黑体" w:hAnsi="黑体" w:hint="eastAsia"/>
          <w:snapToGrid w:val="0"/>
          <w:color w:val="000000"/>
          <w:spacing w:val="-4"/>
          <w:sz w:val="32"/>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黑体" w:eastAsia="黑体" w:hAnsi="黑体" w:cs="仿宋" w:hint="eastAsia"/>
          <w:snapToGrid w:val="0"/>
          <w:spacing w:val="-4"/>
          <w:szCs w:val="32"/>
        </w:rPr>
        <w:t>第十四条</w:t>
      </w:r>
      <w:r>
        <w:rPr>
          <w:rFonts w:ascii="黑体" w:eastAsia="黑体" w:hAnsi="黑体" w:cs="仿宋"/>
          <w:snapToGrid w:val="0"/>
          <w:spacing w:val="-4"/>
          <w:szCs w:val="32"/>
        </w:rPr>
        <w:t xml:space="preserve">  </w:t>
      </w:r>
      <w:r>
        <w:rPr>
          <w:rFonts w:ascii="仿宋_GB2312" w:hAnsi="仿宋" w:cs="仿宋"/>
          <w:snapToGrid w:val="0"/>
          <w:spacing w:val="-4"/>
          <w:szCs w:val="32"/>
        </w:rPr>
        <w:t>鼓励和支持高等院校</w:t>
      </w:r>
      <w:r>
        <w:rPr>
          <w:rFonts w:ascii="仿宋_GB2312" w:hAnsi="仿宋" w:cs="仿宋" w:hint="eastAsia"/>
          <w:snapToGrid w:val="0"/>
          <w:spacing w:val="-4"/>
          <w:szCs w:val="32"/>
        </w:rPr>
        <w:t>、</w:t>
      </w:r>
      <w:r>
        <w:rPr>
          <w:rFonts w:ascii="仿宋_GB2312" w:hAnsi="仿宋" w:cs="仿宋"/>
          <w:snapToGrid w:val="0"/>
          <w:spacing w:val="-4"/>
          <w:szCs w:val="32"/>
        </w:rPr>
        <w:t>科研机构和社会组织开展数字阅读、有声阅读、视频阅读等多媒体阅读服务研究</w:t>
      </w:r>
      <w:r>
        <w:rPr>
          <w:rFonts w:ascii="仿宋_GB2312" w:hAnsi="仿宋" w:cs="仿宋" w:hint="eastAsia"/>
          <w:snapToGrid w:val="0"/>
          <w:spacing w:val="-4"/>
          <w:szCs w:val="32"/>
        </w:rPr>
        <w:t>，并与公共图书馆、实体书店和其他阅读服务组织合作，开发和推广应用</w:t>
      </w:r>
      <w:r>
        <w:rPr>
          <w:rFonts w:ascii="仿宋_GB2312" w:hAnsi="仿宋" w:cs="仿宋"/>
          <w:snapToGrid w:val="0"/>
          <w:spacing w:val="-4"/>
          <w:szCs w:val="32"/>
        </w:rPr>
        <w:t>阅读新技术</w:t>
      </w:r>
      <w:r>
        <w:rPr>
          <w:rFonts w:ascii="仿宋_GB2312" w:hAnsi="仿宋" w:cs="仿宋" w:hint="eastAsia"/>
          <w:snapToGrid w:val="0"/>
          <w:spacing w:val="-4"/>
          <w:szCs w:val="32"/>
        </w:rPr>
        <w:t>、</w:t>
      </w:r>
      <w:r>
        <w:rPr>
          <w:rFonts w:ascii="仿宋_GB2312" w:hAnsi="仿宋" w:cs="仿宋"/>
          <w:snapToGrid w:val="0"/>
          <w:spacing w:val="-4"/>
          <w:szCs w:val="32"/>
        </w:rPr>
        <w:t>新载体</w:t>
      </w:r>
      <w:r>
        <w:rPr>
          <w:rFonts w:ascii="仿宋_GB2312" w:hAnsi="仿宋" w:cs="仿宋" w:hint="eastAsia"/>
          <w:snapToGrid w:val="0"/>
          <w:spacing w:val="-4"/>
          <w:szCs w:val="32"/>
        </w:rPr>
        <w:t>、</w:t>
      </w:r>
      <w:r>
        <w:rPr>
          <w:rFonts w:ascii="仿宋_GB2312" w:hAnsi="仿宋" w:cs="仿宋"/>
          <w:snapToGrid w:val="0"/>
          <w:spacing w:val="-4"/>
          <w:szCs w:val="32"/>
        </w:rPr>
        <w:t>新设施，提高阅读服务水平</w:t>
      </w:r>
      <w:r>
        <w:rPr>
          <w:rFonts w:ascii="仿宋_GB2312" w:hAnsi="仿宋" w:cs="仿宋" w:hint="eastAsia"/>
          <w:snapToGrid w:val="0"/>
          <w:spacing w:val="-4"/>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lastRenderedPageBreak/>
        <w:t>鼓励出版发行单位、实体书店、网络运营商、移动通讯运营</w:t>
      </w:r>
      <w:proofErr w:type="gramStart"/>
      <w:r>
        <w:rPr>
          <w:rFonts w:ascii="仿宋_GB2312" w:eastAsia="仿宋_GB2312" w:hAnsi="仿宋" w:cs="仿宋" w:hint="eastAsia"/>
          <w:snapToGrid w:val="0"/>
          <w:spacing w:val="-4"/>
          <w:kern w:val="2"/>
          <w:sz w:val="32"/>
          <w:szCs w:val="32"/>
        </w:rPr>
        <w:t>商创新</w:t>
      </w:r>
      <w:proofErr w:type="gramEnd"/>
      <w:r>
        <w:rPr>
          <w:rFonts w:ascii="仿宋_GB2312" w:eastAsia="仿宋_GB2312" w:hAnsi="仿宋" w:cs="仿宋" w:hint="eastAsia"/>
          <w:snapToGrid w:val="0"/>
          <w:spacing w:val="-4"/>
          <w:kern w:val="2"/>
          <w:sz w:val="32"/>
          <w:szCs w:val="32"/>
        </w:rPr>
        <w:t>技术手段，开发和推广应用各类多媒体阅读产品，采用积分奖励等阅读激励措施，通过各类阅读服务平台，向公众提供特色化阅读资源和阅读服务指导</w:t>
      </w:r>
      <w:r>
        <w:rPr>
          <w:rFonts w:ascii="黑体" w:eastAsia="黑体" w:hAnsi="黑体" w:cs="仿宋" w:hint="eastAsia"/>
          <w:snapToGrid w:val="0"/>
          <w:spacing w:val="-4"/>
          <w:kern w:val="2"/>
          <w:sz w:val="32"/>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bCs/>
          <w:snapToGrid w:val="0"/>
          <w:spacing w:val="-4"/>
          <w:szCs w:val="32"/>
        </w:rPr>
      </w:pPr>
      <w:r>
        <w:rPr>
          <w:rFonts w:ascii="黑体" w:eastAsia="黑体" w:hAnsi="黑体" w:cs="仿宋" w:hint="eastAsia"/>
          <w:bCs/>
          <w:snapToGrid w:val="0"/>
          <w:spacing w:val="-4"/>
          <w:szCs w:val="32"/>
        </w:rPr>
        <w:t>第十五条</w:t>
      </w:r>
      <w:r>
        <w:rPr>
          <w:rFonts w:ascii="仿宋" w:eastAsia="仿宋" w:hAnsi="仿宋" w:cs="仿宋"/>
          <w:bCs/>
          <w:snapToGrid w:val="0"/>
          <w:spacing w:val="-4"/>
          <w:szCs w:val="32"/>
        </w:rPr>
        <w:t xml:space="preserve">  </w:t>
      </w:r>
      <w:r>
        <w:rPr>
          <w:rFonts w:ascii="仿宋_GB2312" w:hAnsi="仿宋" w:cs="仿宋" w:hint="eastAsia"/>
          <w:snapToGrid w:val="0"/>
          <w:spacing w:val="-4"/>
          <w:szCs w:val="32"/>
        </w:rPr>
        <w:t>公共阅读服务设施的管理单位应当按照国家、省有关基本公共文化服务规定和本市全民阅读公共服务基本标准，建立健全公共阅读服务设施管理、维护制度和服务规范，开放公共阅读服务设施，并确定公共阅读服务设施的管理人，向社会公告服务内容、开放时间等相关信息</w:t>
      </w:r>
      <w:r>
        <w:rPr>
          <w:rFonts w:ascii="仿宋_GB2312" w:hAnsi="仿宋" w:cs="仿宋" w:hint="eastAsia"/>
          <w:bCs/>
          <w:snapToGrid w:val="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黑体" w:eastAsia="黑体" w:hAnsi="黑体" w:cs="仿宋" w:hint="eastAsia"/>
          <w:bCs/>
          <w:snapToGrid w:val="0"/>
          <w:spacing w:val="-4"/>
          <w:szCs w:val="32"/>
        </w:rPr>
        <w:t>第十六条</w:t>
      </w:r>
      <w:r>
        <w:rPr>
          <w:rFonts w:ascii="仿宋" w:eastAsia="仿宋" w:hAnsi="仿宋" w:cs="仿宋"/>
          <w:b/>
          <w:snapToGrid w:val="0"/>
          <w:spacing w:val="-4"/>
          <w:szCs w:val="32"/>
        </w:rPr>
        <w:t xml:space="preserve">  </w:t>
      </w:r>
      <w:r>
        <w:rPr>
          <w:rFonts w:ascii="仿宋_GB2312" w:hAnsi="仿宋" w:cs="仿宋" w:hint="eastAsia"/>
          <w:snapToGrid w:val="0"/>
          <w:spacing w:val="-4"/>
          <w:szCs w:val="32"/>
        </w:rPr>
        <w:t>任何单位和个人不得侵占、损坏或者擅自拆除公共阅读服务设施，不得擅自改变公共图书馆、村（社区）图书室、公共阅读栏（屏）、数字阅读设备终端等公共阅读服务设施的性质和功能或者缩小其设施配置标准、建筑面积。</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t>因规划调整或者城乡基础设施建设等公共利益需要，确需拆除公共阅读服务设施或者改变相关服务设施性质、功能和设施配置标准、建筑面积的，应当依照有关法律、法规的规定和全民阅读公共服务基本标准重建、改建，并坚持先建设后拆除、改变或者建设与拆除、改变同时进行的原则。重建、改建相关服务设施，不得低于原有设施配置标准、建筑面积和标准。</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 w:eastAsia="仿宋" w:hAnsi="仿宋" w:cs="仿宋" w:hint="eastAsia"/>
          <w:snapToGrid w:val="0"/>
          <w:spacing w:val="-4"/>
          <w:kern w:val="2"/>
          <w:sz w:val="32"/>
          <w:szCs w:val="32"/>
        </w:rPr>
      </w:pP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 w:eastAsia="仿宋" w:hAnsi="仿宋" w:cs="仿宋" w:hint="eastAsia"/>
          <w:snapToGrid w:val="0"/>
          <w:spacing w:val="-4"/>
          <w:kern w:val="2"/>
          <w:sz w:val="32"/>
          <w:szCs w:val="32"/>
        </w:rPr>
      </w:pP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 w:eastAsia="仿宋" w:hAnsi="仿宋" w:cs="仿宋"/>
          <w:snapToGrid w:val="0"/>
          <w:spacing w:val="-4"/>
          <w:kern w:val="2"/>
          <w:sz w:val="32"/>
          <w:szCs w:val="32"/>
        </w:rPr>
      </w:pPr>
    </w:p>
    <w:p w:rsidR="00481A0E" w:rsidRDefault="00481A0E">
      <w:pPr>
        <w:pStyle w:val="cjk"/>
        <w:widowControl w:val="0"/>
        <w:adjustRightInd w:val="0"/>
        <w:snapToGrid w:val="0"/>
        <w:spacing w:before="0" w:beforeAutospacing="0" w:after="0" w:line="560" w:lineRule="exact"/>
        <w:jc w:val="center"/>
        <w:textAlignment w:val="bottom"/>
        <w:rPr>
          <w:rFonts w:ascii="黑体" w:eastAsia="黑体" w:hAnsi="黑体" w:cs="仿宋"/>
          <w:bCs/>
          <w:snapToGrid w:val="0"/>
          <w:color w:val="000000"/>
          <w:spacing w:val="-4"/>
          <w:kern w:val="2"/>
          <w:sz w:val="32"/>
          <w:szCs w:val="32"/>
        </w:rPr>
      </w:pPr>
      <w:r>
        <w:rPr>
          <w:rFonts w:ascii="黑体" w:eastAsia="黑体" w:hAnsi="黑体" w:cs="仿宋" w:hint="eastAsia"/>
          <w:snapToGrid w:val="0"/>
          <w:spacing w:val="-4"/>
          <w:kern w:val="2"/>
          <w:sz w:val="32"/>
          <w:szCs w:val="32"/>
        </w:rPr>
        <w:lastRenderedPageBreak/>
        <w:t>第三章</w:t>
      </w:r>
      <w:r>
        <w:rPr>
          <w:rFonts w:ascii="黑体" w:eastAsia="黑体" w:hAnsi="黑体" w:cs="仿宋"/>
          <w:snapToGrid w:val="0"/>
          <w:spacing w:val="-4"/>
          <w:kern w:val="2"/>
          <w:sz w:val="32"/>
          <w:szCs w:val="32"/>
        </w:rPr>
        <w:t xml:space="preserve"> </w:t>
      </w:r>
      <w:r>
        <w:rPr>
          <w:rFonts w:ascii="黑体" w:eastAsia="黑体" w:hAnsi="黑体" w:cs="仿宋" w:hint="eastAsia"/>
          <w:snapToGrid w:val="0"/>
          <w:spacing w:val="-4"/>
          <w:kern w:val="2"/>
          <w:sz w:val="32"/>
          <w:szCs w:val="32"/>
        </w:rPr>
        <w:t>阅读推广</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cs="仿宋"/>
          <w:bCs/>
          <w:snapToGrid w:val="0"/>
          <w:spacing w:val="-4"/>
          <w:kern w:val="2"/>
          <w:sz w:val="32"/>
          <w:szCs w:val="32"/>
        </w:rPr>
      </w:pP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bCs/>
          <w:snapToGrid w:val="0"/>
          <w:spacing w:val="-4"/>
          <w:kern w:val="2"/>
          <w:sz w:val="32"/>
          <w:szCs w:val="32"/>
        </w:rPr>
        <w:t>第十</w:t>
      </w:r>
      <w:r>
        <w:rPr>
          <w:rFonts w:ascii="黑体" w:eastAsia="黑体" w:hAnsi="黑体" w:cs="仿宋" w:hint="eastAsia"/>
          <w:snapToGrid w:val="0"/>
          <w:spacing w:val="-4"/>
          <w:kern w:val="2"/>
          <w:sz w:val="32"/>
          <w:szCs w:val="32"/>
        </w:rPr>
        <w:t>七</w:t>
      </w:r>
      <w:r>
        <w:rPr>
          <w:rFonts w:ascii="黑体" w:eastAsia="黑体" w:hAnsi="黑体" w:cs="仿宋" w:hint="eastAsia"/>
          <w:bCs/>
          <w:snapToGrid w:val="0"/>
          <w:spacing w:val="-4"/>
          <w:kern w:val="2"/>
          <w:sz w:val="32"/>
          <w:szCs w:val="32"/>
        </w:rPr>
        <w:t>条</w:t>
      </w:r>
      <w:r>
        <w:rPr>
          <w:rFonts w:ascii="黑体" w:eastAsia="黑体"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市和区县（市）人民政府及其有关主管部门应当加强全民阅读推广工作，通过创建全民阅读品牌、开展主题阅读活动、组织全民阅读公益宣传等途径，引导市民树立终身阅读理念，培养日常阅读习惯，营造全民阅读的社会氛围。</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t>新闻出版、文化旅游等主管部门应当根据全民阅读促进工作规划和年度工作计划，组织开展公益性、普惠性、经常性阅读活动，对阅读推广人、阅读服务志愿者和企业事业单位、社会组织等开展阅读活动给予支持。</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kern w:val="2"/>
          <w:sz w:val="32"/>
          <w:szCs w:val="32"/>
        </w:rPr>
      </w:pPr>
      <w:r>
        <w:rPr>
          <w:rFonts w:ascii="仿宋_GB2312" w:eastAsia="仿宋_GB2312" w:hAnsi="仿宋" w:cs="仿宋" w:hint="eastAsia"/>
          <w:snapToGrid w:val="0"/>
          <w:spacing w:val="-4"/>
          <w:kern w:val="2"/>
          <w:sz w:val="32"/>
          <w:szCs w:val="32"/>
        </w:rPr>
        <w:t>国家机关、企业事业单位和其他社会组织应当结合各自工作领域和相关公共服务活动，组织开展形式多样的公益性、普惠性阅读活动</w:t>
      </w:r>
      <w:r>
        <w:rPr>
          <w:rFonts w:ascii="黑体" w:eastAsia="黑体" w:hAnsi="黑体" w:hint="eastAsia"/>
          <w:snapToGrid w:val="0"/>
          <w:color w:val="00000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黑体" w:eastAsia="黑体" w:hAnsi="黑体" w:cs="仿宋" w:hint="eastAsia"/>
          <w:snapToGrid w:val="0"/>
          <w:spacing w:val="-4"/>
          <w:kern w:val="2"/>
          <w:sz w:val="32"/>
          <w:szCs w:val="32"/>
        </w:rPr>
        <w:t>第十八条</w:t>
      </w:r>
      <w:r>
        <w:rPr>
          <w:rFonts w:ascii="仿宋" w:eastAsia="仿宋" w:hAnsi="仿宋" w:cs="仿宋" w:hint="eastAsia"/>
          <w:snapToGrid w:val="0"/>
          <w:spacing w:val="-4"/>
          <w:kern w:val="2"/>
          <w:sz w:val="32"/>
          <w:szCs w:val="32"/>
        </w:rPr>
        <w:t xml:space="preserve">  </w:t>
      </w:r>
      <w:r>
        <w:rPr>
          <w:rFonts w:ascii="仿宋_GB2312" w:eastAsia="仿宋_GB2312" w:hAnsi="仿宋" w:cs="仿宋" w:hint="eastAsia"/>
          <w:snapToGrid w:val="0"/>
          <w:spacing w:val="-4"/>
          <w:kern w:val="2"/>
          <w:sz w:val="32"/>
          <w:szCs w:val="32"/>
        </w:rPr>
        <w:t>每年4月份为宁波读书月，每年10月31日为书香宁波日。</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t xml:space="preserve">市和区县（市）人民政府及新闻出版、文化旅游等有关主管部门、人民团体、公共图书馆、实体书店和其他阅读服务组织应当在宁波读书月、书香宁波日期间，通过开展主题论坛、演讲诵读、读书沙龙、图书展览、优秀读物推介、阅读品牌展示等途径，组织公众参与具有地方、行业特色的公益性、普惠性阅读活动。 </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sz w:val="32"/>
          <w:szCs w:val="32"/>
        </w:rPr>
      </w:pPr>
      <w:r>
        <w:rPr>
          <w:rFonts w:ascii="黑体" w:eastAsia="黑体" w:hAnsi="黑体" w:cs="仿宋" w:hint="eastAsia"/>
          <w:snapToGrid w:val="0"/>
          <w:spacing w:val="-4"/>
          <w:kern w:val="2"/>
          <w:sz w:val="32"/>
          <w:szCs w:val="32"/>
        </w:rPr>
        <w:t>第十九条</w:t>
      </w:r>
      <w:r>
        <w:rPr>
          <w:rFonts w:ascii="黑体" w:eastAsia="黑体"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新闻出版、文化旅游、教育、科技等主管部门应当会同工会、共青团、妇联、残联、科协等人民团体和社会组织，定</w:t>
      </w:r>
      <w:r>
        <w:rPr>
          <w:rFonts w:ascii="仿宋_GB2312" w:eastAsia="仿宋_GB2312" w:hAnsi="仿宋" w:cs="仿宋" w:hint="eastAsia"/>
          <w:snapToGrid w:val="0"/>
          <w:spacing w:val="-4"/>
          <w:kern w:val="2"/>
          <w:sz w:val="32"/>
          <w:szCs w:val="32"/>
        </w:rPr>
        <w:lastRenderedPageBreak/>
        <w:t>期向公众推荐面向不同读者群体的包括数字化作品在内的全民阅读基础书目和分类推荐书目</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sz w:val="32"/>
          <w:szCs w:val="32"/>
        </w:rPr>
      </w:pPr>
      <w:r>
        <w:rPr>
          <w:rFonts w:ascii="仿宋_GB2312" w:eastAsia="仿宋_GB2312" w:hAnsi="仿宋" w:cs="仿宋" w:hint="eastAsia"/>
          <w:snapToGrid w:val="0"/>
          <w:spacing w:val="-4"/>
          <w:kern w:val="2"/>
          <w:sz w:val="32"/>
          <w:szCs w:val="32"/>
        </w:rPr>
        <w:t>公共图书馆应当优先将全民阅读基础书目和分类推荐书目纳入采购目录</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仿宋_GB2312" w:eastAsia="仿宋_GB2312" w:hAnsi="仿宋" w:cs="仿宋" w:hint="eastAsia"/>
          <w:snapToGrid w:val="0"/>
          <w:spacing w:val="-4"/>
          <w:kern w:val="2"/>
          <w:sz w:val="32"/>
          <w:szCs w:val="32"/>
        </w:rPr>
        <w:t>全民阅读基础书目和分类推荐书目应当包含反映本地历史文化特色的优秀作品。新闻出版主管部门应当会同文联等单位建立优秀本地出版物创作扶持机制，鼓励发掘、创作反映宁波港口、海上丝绸之路、历史文化名城和其他具有本地地域文化特色的作品，支持优秀作品的出版、发行和传播</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仿宋_GB2312" w:eastAsia="仿宋_GB2312" w:hAnsi="仿宋" w:cs="仿宋" w:hint="eastAsia"/>
          <w:snapToGrid w:val="0"/>
          <w:spacing w:val="-4"/>
          <w:kern w:val="2"/>
          <w:sz w:val="32"/>
          <w:szCs w:val="32"/>
        </w:rPr>
        <w:t>本市出版单位应当向市公共图书馆交存正式出版物</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kern w:val="2"/>
          <w:sz w:val="32"/>
          <w:szCs w:val="32"/>
        </w:rPr>
      </w:pPr>
      <w:r>
        <w:rPr>
          <w:rFonts w:ascii="黑体" w:eastAsia="黑体" w:hAnsi="黑体" w:cs="仿宋" w:hint="eastAsia"/>
          <w:snapToGrid w:val="0"/>
          <w:spacing w:val="-4"/>
          <w:kern w:val="2"/>
          <w:sz w:val="32"/>
          <w:szCs w:val="32"/>
        </w:rPr>
        <w:t>第二十条</w:t>
      </w:r>
      <w:r>
        <w:rPr>
          <w:rFonts w:ascii="黑体" w:eastAsia="黑体"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公共图书馆应当通过组织开展阅读能力辅导、知识讲座、文献展览、读书交流、演讲诵读、阅读经验分享、优秀读物推荐、图书互换共享、阅读积分激励等活动，推广全民阅读，并制定全民阅读活动计划，明确活动的内容、次数、时间，提前向社会公布</w:t>
      </w:r>
      <w:r>
        <w:rPr>
          <w:rFonts w:ascii="黑体" w:eastAsia="黑体" w:hAnsi="黑体" w:hint="eastAsia"/>
          <w:snapToGrid w:val="0"/>
          <w:color w:val="00000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hint="eastAsia"/>
          <w:bCs/>
          <w:snapToGrid w:val="0"/>
          <w:spacing w:val="-4"/>
          <w:kern w:val="2"/>
          <w:sz w:val="32"/>
          <w:szCs w:val="32"/>
        </w:rPr>
      </w:pPr>
      <w:r>
        <w:rPr>
          <w:rFonts w:ascii="仿宋_GB2312" w:eastAsia="仿宋_GB2312" w:hAnsi="仿宋" w:cs="仿宋" w:hint="eastAsia"/>
          <w:snapToGrid w:val="0"/>
          <w:spacing w:val="-4"/>
          <w:kern w:val="2"/>
          <w:sz w:val="32"/>
          <w:szCs w:val="32"/>
        </w:rPr>
        <w:t>公共图书馆应当通过免收借阅押金、免费提供文献信息查询及借阅、二十四小时开放网络数字服务资源、定期开展流动图书服务、提供个性化图书预约配送服务等途径向社会公众提供平等、开放、共享、便利的阅读服务</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楷体_GB2312" w:eastAsia="楷体_GB2312" w:hAnsi="仿宋"/>
          <w:sz w:val="32"/>
          <w:szCs w:val="32"/>
        </w:rPr>
      </w:pPr>
      <w:r>
        <w:rPr>
          <w:rFonts w:ascii="仿宋_GB2312" w:eastAsia="仿宋_GB2312" w:hAnsi="仿宋" w:cs="仿宋" w:hint="eastAsia"/>
          <w:snapToGrid w:val="0"/>
          <w:spacing w:val="-4"/>
          <w:kern w:val="2"/>
          <w:sz w:val="32"/>
          <w:szCs w:val="32"/>
        </w:rPr>
        <w:t>市级公共图书馆应当设立少年儿童图书馆，其他公共图书馆应当设立少年儿童图书馆或者单独设置少年儿童阅览区域。少年儿童图书馆或者少年儿童阅览区域应当配备相应的专业人员，建立图书</w:t>
      </w:r>
      <w:r>
        <w:rPr>
          <w:rFonts w:ascii="仿宋_GB2312" w:eastAsia="仿宋_GB2312" w:hAnsi="仿宋" w:cs="仿宋" w:hint="eastAsia"/>
          <w:snapToGrid w:val="0"/>
          <w:spacing w:val="-4"/>
          <w:kern w:val="2"/>
          <w:sz w:val="32"/>
          <w:szCs w:val="32"/>
        </w:rPr>
        <w:lastRenderedPageBreak/>
        <w:t>分类阅读指导目录，开展面向少年儿童的阅读服务活动，并为学校组织开展有关课外阅读活动提供阅读空间、专业指导等方面支持</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仿宋_GB2312" w:eastAsia="仿宋_GB2312" w:hAnsi="仿宋" w:cs="仿宋" w:hint="eastAsia"/>
          <w:snapToGrid w:val="0"/>
          <w:spacing w:val="-4"/>
          <w:kern w:val="2"/>
          <w:sz w:val="32"/>
          <w:szCs w:val="32"/>
        </w:rPr>
        <w:t>鼓励和支持高等院校图书馆、科研单位图书馆和国家机关、企业事业单位、其他社会组织的职工书屋定期向社会开放</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黑体" w:eastAsia="黑体" w:hAnsi="黑体" w:cs="仿宋" w:hint="eastAsia"/>
          <w:snapToGrid w:val="0"/>
          <w:spacing w:val="-4"/>
          <w:kern w:val="2"/>
          <w:sz w:val="32"/>
          <w:szCs w:val="32"/>
        </w:rPr>
        <w:t>第二十一条</w:t>
      </w:r>
      <w:r>
        <w:rPr>
          <w:rFonts w:ascii="黑体" w:eastAsia="黑体" w:hAnsi="黑体" w:cs="仿宋"/>
          <w:snapToGrid w:val="0"/>
          <w:spacing w:val="-4"/>
          <w:kern w:val="2"/>
          <w:sz w:val="32"/>
          <w:szCs w:val="32"/>
        </w:rPr>
        <w:t xml:space="preserve"> </w:t>
      </w:r>
      <w:r>
        <w:rPr>
          <w:rFonts w:ascii="仿宋_GB2312" w:eastAsia="仿宋_GB2312" w:hAnsi="黑体" w:cs="仿宋"/>
          <w:snapToGrid w:val="0"/>
          <w:spacing w:val="-4"/>
          <w:kern w:val="2"/>
          <w:sz w:val="32"/>
          <w:szCs w:val="32"/>
        </w:rPr>
        <w:t xml:space="preserve"> </w:t>
      </w:r>
      <w:r>
        <w:rPr>
          <w:rFonts w:ascii="仿宋_GB2312" w:eastAsia="仿宋_GB2312" w:hAnsi="仿宋" w:cs="仿宋" w:hint="eastAsia"/>
          <w:snapToGrid w:val="0"/>
          <w:spacing w:val="-4"/>
          <w:kern w:val="2"/>
          <w:sz w:val="32"/>
          <w:szCs w:val="32"/>
        </w:rPr>
        <w:t>教育主管部门应当建立学校、家庭与社会相结合的学生阅读指导工作机制，制定学生阅读指导工作计划，定期公布学生阅读基础书目和分类推荐书目，并组织开展针对有阅读障碍的学生的阅读指导、帮扶和研究工作</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仿宋_GB2312" w:eastAsia="仿宋_GB2312" w:hAnsi="仿宋" w:cs="仿宋" w:hint="eastAsia"/>
          <w:bCs/>
          <w:snapToGrid w:val="0"/>
          <w:spacing w:val="-4"/>
          <w:kern w:val="2"/>
          <w:sz w:val="32"/>
          <w:szCs w:val="32"/>
        </w:rPr>
        <w:t>幼儿园、中小学校、中等职业学校、高等院校应当建立校园图书馆（室）等阅读服务设施，根据学生身心发展状况设置阅读课程，并通过开设校园阅读兴趣小组、加强课外阅读指导、开展校园阅读比赛等途径，丰富校园阅读内容和形式，培养学生阅读习惯，提高学生阅读能力。</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hint="eastAsia"/>
          <w:snapToGrid w:val="0"/>
          <w:color w:val="000000"/>
          <w:spacing w:val="-4"/>
          <w:kern w:val="2"/>
          <w:sz w:val="32"/>
          <w:szCs w:val="32"/>
        </w:rPr>
      </w:pPr>
      <w:r>
        <w:rPr>
          <w:rFonts w:ascii="黑体" w:eastAsia="黑体" w:hAnsi="黑体" w:cs="仿宋" w:hint="eastAsia"/>
          <w:snapToGrid w:val="0"/>
          <w:spacing w:val="-4"/>
          <w:kern w:val="2"/>
          <w:sz w:val="32"/>
          <w:szCs w:val="32"/>
        </w:rPr>
        <w:t>第二十二条</w:t>
      </w:r>
      <w:r>
        <w:rPr>
          <w:rFonts w:ascii="黑体" w:eastAsia="黑体" w:hAnsi="黑体" w:cs="仿宋"/>
          <w:snapToGrid w:val="0"/>
          <w:spacing w:val="-4"/>
          <w:kern w:val="2"/>
          <w:sz w:val="32"/>
          <w:szCs w:val="32"/>
        </w:rPr>
        <w:t xml:space="preserve"> </w:t>
      </w:r>
      <w:r>
        <w:rPr>
          <w:rFonts w:ascii="仿宋_GB2312" w:eastAsia="仿宋_GB2312" w:hAnsi="黑体" w:cs="仿宋"/>
          <w:snapToGrid w:val="0"/>
          <w:spacing w:val="-4"/>
          <w:kern w:val="2"/>
          <w:sz w:val="32"/>
          <w:szCs w:val="32"/>
        </w:rPr>
        <w:t xml:space="preserve"> </w:t>
      </w:r>
      <w:r>
        <w:rPr>
          <w:rFonts w:ascii="仿宋_GB2312" w:eastAsia="仿宋_GB2312" w:hAnsi="仿宋" w:cs="仿宋" w:hint="eastAsia"/>
          <w:bCs/>
          <w:snapToGrid w:val="0"/>
          <w:spacing w:val="-4"/>
          <w:kern w:val="2"/>
          <w:sz w:val="32"/>
          <w:szCs w:val="32"/>
        </w:rPr>
        <w:t>未成年人的父母或者其他监护人应当发挥言传身教的作用，为未成年人做好阅读示范和表率，通过陪伴阅读、亲子阅读、家庭成员阅读交流等途径，营造良好的家庭阅读氛围。教育等主管部门和妇联、共青团等人民团体应当对家庭阅读提供指导和支持</w:t>
      </w:r>
      <w:r>
        <w:rPr>
          <w:rFonts w:ascii="黑体" w:eastAsia="黑体" w:hAnsi="黑体" w:hint="eastAsia"/>
          <w:snapToGrid w:val="0"/>
          <w:color w:val="00000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snapToGrid w:val="0"/>
          <w:color w:val="000000"/>
          <w:spacing w:val="-4"/>
          <w:kern w:val="2"/>
          <w:sz w:val="32"/>
          <w:szCs w:val="32"/>
        </w:rPr>
      </w:pPr>
      <w:r>
        <w:rPr>
          <w:rFonts w:ascii="仿宋_GB2312" w:eastAsia="仿宋_GB2312" w:hAnsi="仿宋" w:cs="仿宋"/>
          <w:bCs/>
          <w:snapToGrid w:val="0"/>
          <w:spacing w:val="-4"/>
          <w:kern w:val="2"/>
          <w:sz w:val="32"/>
          <w:szCs w:val="32"/>
        </w:rPr>
        <w:t>鼓励家庭之间通过开展阅读经验交流、读书交换共享、阅读才艺展示等途径，提升家庭阅读兴趣，丰富家庭阅读内容和形式</w:t>
      </w:r>
      <w:r>
        <w:rPr>
          <w:rFonts w:ascii="黑体" w:eastAsia="黑体" w:hAnsi="黑体"/>
          <w:snapToGrid w:val="0"/>
          <w:color w:val="000000"/>
          <w:spacing w:val="-4"/>
          <w:kern w:val="2"/>
          <w:sz w:val="32"/>
          <w:szCs w:val="32"/>
        </w:rPr>
        <w:t>。</w:t>
      </w:r>
    </w:p>
    <w:p w:rsidR="00481A0E" w:rsidRDefault="00481A0E">
      <w:pPr>
        <w:adjustRightInd w:val="0"/>
        <w:snapToGrid w:val="0"/>
        <w:spacing w:line="560" w:lineRule="exact"/>
        <w:ind w:firstLineChars="200" w:firstLine="624"/>
        <w:textAlignment w:val="bottom"/>
        <w:rPr>
          <w:rFonts w:ascii="仿宋_GB2312" w:hAnsi="仿宋" w:cs="仿宋"/>
          <w:snapToGrid w:val="0"/>
          <w:spacing w:val="-4"/>
          <w:szCs w:val="32"/>
        </w:rPr>
      </w:pPr>
      <w:r>
        <w:rPr>
          <w:rFonts w:ascii="黑体" w:eastAsia="黑体" w:hAnsi="黑体" w:cs="仿宋" w:hint="eastAsia"/>
          <w:snapToGrid w:val="0"/>
          <w:spacing w:val="-4"/>
          <w:szCs w:val="32"/>
        </w:rPr>
        <w:t>第二十三条</w:t>
      </w:r>
      <w:r>
        <w:rPr>
          <w:rFonts w:ascii="仿宋" w:eastAsia="仿宋" w:hAnsi="仿宋" w:cs="仿宋"/>
          <w:snapToGrid w:val="0"/>
          <w:spacing w:val="-4"/>
          <w:szCs w:val="32"/>
        </w:rPr>
        <w:t xml:space="preserve">  </w:t>
      </w:r>
      <w:r>
        <w:rPr>
          <w:rFonts w:ascii="仿宋_GB2312" w:hAnsi="仿宋" w:cs="仿宋" w:hint="eastAsia"/>
          <w:bCs/>
          <w:snapToGrid w:val="0"/>
          <w:spacing w:val="-4"/>
          <w:szCs w:val="32"/>
        </w:rPr>
        <w:t>市和区县（市）新闻出版主管部门应当会同文化旅游、民政和残联等部门和单位，定期为有需要的视障人士等阅读</w:t>
      </w:r>
      <w:r>
        <w:rPr>
          <w:rFonts w:ascii="仿宋_GB2312" w:hAnsi="仿宋" w:cs="仿宋" w:hint="eastAsia"/>
          <w:bCs/>
          <w:snapToGrid w:val="0"/>
          <w:spacing w:val="-4"/>
          <w:szCs w:val="32"/>
        </w:rPr>
        <w:lastRenderedPageBreak/>
        <w:t>障碍者提供盲文出版物、大字出版物、有声读物等特殊阅读资源，并通过完善特殊阅读设施，开展特殊阅读指导服务，帮助阅读障碍者参加阅读活</w:t>
      </w:r>
      <w:r>
        <w:rPr>
          <w:rFonts w:ascii="仿宋_GB2312" w:hAnsi="仿宋" w:cs="仿宋" w:hint="eastAsia"/>
          <w:snapToGrid w:val="0"/>
          <w:spacing w:val="-4"/>
          <w:szCs w:val="32"/>
        </w:rPr>
        <w:t>动。</w:t>
      </w:r>
    </w:p>
    <w:p w:rsidR="00481A0E" w:rsidRDefault="00481A0E">
      <w:pPr>
        <w:adjustRightInd w:val="0"/>
        <w:snapToGrid w:val="0"/>
        <w:spacing w:line="560" w:lineRule="exact"/>
        <w:ind w:firstLineChars="200" w:firstLine="624"/>
        <w:textAlignment w:val="bottom"/>
        <w:rPr>
          <w:rFonts w:ascii="仿宋_GB2312" w:hAnsi="仿宋" w:cs="仿宋" w:hint="eastAsia"/>
          <w:snapToGrid w:val="0"/>
          <w:spacing w:val="-4"/>
          <w:szCs w:val="32"/>
        </w:rPr>
      </w:pPr>
      <w:r>
        <w:rPr>
          <w:rFonts w:ascii="仿宋_GB2312" w:hAnsi="仿宋" w:cs="仿宋" w:hint="eastAsia"/>
          <w:snapToGrid w:val="0"/>
          <w:spacing w:val="-4"/>
          <w:szCs w:val="32"/>
        </w:rPr>
        <w:t>市和区县（市）公共图书馆应当开设视障人士阅览室、借阅区。各类公共阅读服务设施管理单位应当为老年人、残障人士提供便利服务</w:t>
      </w:r>
      <w:r>
        <w:rPr>
          <w:rFonts w:ascii="仿宋_GB2312" w:hAnsi="仿宋" w:cs="仿宋" w:hint="eastAsia"/>
          <w:bCs/>
          <w:snapToGrid w:val="0"/>
          <w:spacing w:val="-4"/>
          <w:szCs w:val="32"/>
        </w:rPr>
        <w:t>和无障碍服务</w:t>
      </w:r>
      <w:r>
        <w:rPr>
          <w:rFonts w:ascii="仿宋_GB2312" w:hAnsi="仿宋" w:cs="仿宋" w:hint="eastAsia"/>
          <w:snapToGrid w:val="0"/>
          <w:spacing w:val="-4"/>
          <w:szCs w:val="32"/>
        </w:rPr>
        <w:t>。</w:t>
      </w:r>
    </w:p>
    <w:p w:rsidR="00481A0E" w:rsidRDefault="00481A0E">
      <w:pPr>
        <w:adjustRightInd w:val="0"/>
        <w:snapToGrid w:val="0"/>
        <w:spacing w:line="560" w:lineRule="exact"/>
        <w:ind w:firstLineChars="200" w:firstLine="624"/>
        <w:textAlignment w:val="bottom"/>
        <w:rPr>
          <w:rFonts w:ascii="黑体" w:eastAsia="黑体" w:hAnsi="黑体" w:cs="宋体"/>
          <w:snapToGrid w:val="0"/>
          <w:color w:val="000000"/>
          <w:spacing w:val="-4"/>
          <w:kern w:val="0"/>
          <w:szCs w:val="32"/>
        </w:rPr>
      </w:pPr>
      <w:r>
        <w:rPr>
          <w:rFonts w:ascii="仿宋_GB2312" w:hAnsi="仿宋" w:cs="仿宋" w:hint="eastAsia"/>
          <w:snapToGrid w:val="0"/>
          <w:spacing w:val="-4"/>
          <w:szCs w:val="32"/>
        </w:rPr>
        <w:t>养老机构和居家养老服务组织应当结合自身条件，将老年人阅读服务纳入养老服务内容，组织开展老年人阅读活动。民政、卫生健康等有关部门应当对老年人阅读提供支持</w:t>
      </w:r>
      <w:r>
        <w:rPr>
          <w:rFonts w:ascii="黑体" w:eastAsia="黑体" w:hAnsi="黑体" w:cs="宋体" w:hint="eastAsia"/>
          <w:snapToGrid w:val="0"/>
          <w:color w:val="000000"/>
          <w:spacing w:val="-4"/>
          <w:kern w:val="0"/>
          <w:szCs w:val="32"/>
        </w:rPr>
        <w:t>。</w:t>
      </w:r>
    </w:p>
    <w:p w:rsidR="00481A0E" w:rsidRDefault="00481A0E">
      <w:pPr>
        <w:adjustRightInd w:val="0"/>
        <w:snapToGrid w:val="0"/>
        <w:spacing w:line="560" w:lineRule="exact"/>
        <w:ind w:firstLineChars="200" w:firstLine="624"/>
        <w:textAlignment w:val="bottom"/>
        <w:rPr>
          <w:rFonts w:ascii="仿宋_GB2312" w:hAnsi="仿宋" w:cs="仿宋"/>
          <w:bCs/>
          <w:snapToGrid w:val="0"/>
          <w:spacing w:val="-4"/>
          <w:szCs w:val="32"/>
        </w:rPr>
      </w:pPr>
      <w:r>
        <w:rPr>
          <w:rFonts w:ascii="黑体" w:eastAsia="黑体" w:hAnsi="黑体" w:cs="仿宋" w:hint="eastAsia"/>
          <w:bCs/>
          <w:snapToGrid w:val="0"/>
          <w:spacing w:val="-4"/>
          <w:szCs w:val="32"/>
        </w:rPr>
        <w:t>第二十四条</w:t>
      </w:r>
      <w:r>
        <w:rPr>
          <w:rFonts w:ascii="仿宋_GB2312" w:hint="eastAsia"/>
          <w:bCs/>
          <w:snapToGrid w:val="0"/>
          <w:spacing w:val="-4"/>
          <w:szCs w:val="32"/>
        </w:rPr>
        <w:t xml:space="preserve">  </w:t>
      </w:r>
      <w:r>
        <w:rPr>
          <w:rFonts w:ascii="仿宋_GB2312" w:hAnsi="仿宋" w:cs="仿宋" w:hint="eastAsia"/>
          <w:snapToGrid w:val="0"/>
          <w:spacing w:val="-4"/>
          <w:szCs w:val="32"/>
        </w:rPr>
        <w:t>监狱、看守所、戒毒场所和社区矫正机构应当根据全民阅读基础书目和分类推荐书目，结合各自条件和实际情况，为服刑人员、羁押人员、戒毒人员和社区矫正对象制定阅读计划，提供阅读资源，组织开展阅读活动，并提供指导</w:t>
      </w:r>
      <w:r>
        <w:rPr>
          <w:rFonts w:ascii="仿宋_GB2312" w:hAnsi="仿宋" w:cs="仿宋" w:hint="eastAsia"/>
          <w:bCs/>
          <w:snapToGrid w:val="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bCs/>
          <w:snapToGrid w:val="0"/>
          <w:spacing w:val="-4"/>
          <w:szCs w:val="32"/>
        </w:rPr>
      </w:pPr>
      <w:r>
        <w:rPr>
          <w:rFonts w:ascii="黑体" w:eastAsia="黑体" w:hAnsi="黑体" w:cs="仿宋" w:hint="eastAsia"/>
          <w:snapToGrid w:val="0"/>
          <w:spacing w:val="-4"/>
          <w:szCs w:val="32"/>
        </w:rPr>
        <w:t>第二十五条</w:t>
      </w:r>
      <w:r>
        <w:rPr>
          <w:rFonts w:ascii="黑体" w:eastAsia="黑体" w:hAnsi="黑体" w:cs="仿宋"/>
          <w:snapToGrid w:val="0"/>
          <w:spacing w:val="-4"/>
          <w:szCs w:val="32"/>
        </w:rPr>
        <w:t xml:space="preserve">  </w:t>
      </w:r>
      <w:r>
        <w:rPr>
          <w:rFonts w:ascii="仿宋_GB2312" w:hAnsi="仿宋" w:cs="仿宋" w:hint="eastAsia"/>
          <w:snapToGrid w:val="0"/>
          <w:spacing w:val="-4"/>
          <w:szCs w:val="32"/>
        </w:rPr>
        <w:t>实体书店可以开设集阅读、学习、展示、交流于一体的公共阅读区域，通过举办读书讲座（沙龙）、组织演讲朗读、提供阅读指导、推荐优秀读物、培训阅读服务志愿者、设置流动书摊等途径，开展阅读服务活动</w:t>
      </w:r>
      <w:r>
        <w:rPr>
          <w:rFonts w:ascii="仿宋_GB2312" w:hAnsi="仿宋" w:cs="仿宋" w:hint="eastAsia"/>
          <w:bCs/>
          <w:snapToGrid w:val="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黑体" w:eastAsia="黑体" w:hAnsi="黑体"/>
          <w:snapToGrid w:val="0"/>
          <w:color w:val="000000"/>
          <w:spacing w:val="-4"/>
          <w:szCs w:val="32"/>
        </w:rPr>
      </w:pPr>
      <w:r>
        <w:rPr>
          <w:rFonts w:ascii="仿宋_GB2312" w:hAnsi="仿宋" w:cs="仿宋" w:hint="eastAsia"/>
          <w:snapToGrid w:val="0"/>
          <w:spacing w:val="-4"/>
          <w:szCs w:val="32"/>
        </w:rPr>
        <w:t>鼓励和支持实体书店创新经营模式，拓宽阅读服务空间，延长营业时间，提供公益性阅读服务，实现集阅读服务、休闲文化体验、本地历史文化展示和公益宣传于一体的多业态融合发展，提升服务全民阅读促进工作的能力</w:t>
      </w:r>
      <w:r>
        <w:rPr>
          <w:rFonts w:ascii="黑体" w:eastAsia="黑体" w:hAnsi="黑体" w:hint="eastAsia"/>
          <w:snapToGrid w:val="0"/>
          <w:color w:val="000000"/>
          <w:spacing w:val="-4"/>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hint="eastAsia"/>
          <w:snapToGrid w:val="0"/>
          <w:spacing w:val="-4"/>
          <w:kern w:val="2"/>
          <w:sz w:val="32"/>
          <w:szCs w:val="32"/>
        </w:rPr>
      </w:pPr>
      <w:r>
        <w:rPr>
          <w:rFonts w:ascii="黑体" w:eastAsia="黑体" w:hAnsi="黑体" w:cs="仿宋" w:hint="eastAsia"/>
          <w:snapToGrid w:val="0"/>
          <w:spacing w:val="-4"/>
          <w:kern w:val="2"/>
          <w:sz w:val="32"/>
          <w:szCs w:val="32"/>
        </w:rPr>
        <w:t>第二十六条</w:t>
      </w:r>
      <w:r>
        <w:rPr>
          <w:rFonts w:ascii="黑体" w:eastAsia="黑体" w:hAnsi="黑体" w:cs="仿宋"/>
          <w:snapToGrid w:val="0"/>
          <w:spacing w:val="-4"/>
          <w:kern w:val="2"/>
          <w:sz w:val="32"/>
          <w:szCs w:val="32"/>
        </w:rPr>
        <w:t xml:space="preserve">  </w:t>
      </w:r>
      <w:r>
        <w:rPr>
          <w:rFonts w:ascii="仿宋_GB2312" w:eastAsia="仿宋_GB2312" w:hAnsi="仿宋" w:cs="仿宋"/>
          <w:snapToGrid w:val="0"/>
          <w:spacing w:val="-4"/>
          <w:kern w:val="2"/>
          <w:sz w:val="32"/>
          <w:szCs w:val="32"/>
        </w:rPr>
        <w:t>鼓励公民、法人和其他组织参加</w:t>
      </w:r>
      <w:r>
        <w:rPr>
          <w:rFonts w:ascii="仿宋_GB2312" w:eastAsia="仿宋_GB2312" w:hAnsi="仿宋" w:cs="仿宋" w:hint="eastAsia"/>
          <w:snapToGrid w:val="0"/>
          <w:spacing w:val="-4"/>
          <w:kern w:val="2"/>
          <w:sz w:val="32"/>
          <w:szCs w:val="32"/>
        </w:rPr>
        <w:t>全民阅读推广、</w:t>
      </w:r>
      <w:r>
        <w:rPr>
          <w:rFonts w:ascii="仿宋_GB2312" w:eastAsia="仿宋_GB2312" w:hAnsi="仿宋" w:cs="仿宋" w:hint="eastAsia"/>
          <w:snapToGrid w:val="0"/>
          <w:spacing w:val="-4"/>
          <w:kern w:val="2"/>
          <w:sz w:val="32"/>
          <w:szCs w:val="32"/>
        </w:rPr>
        <w:lastRenderedPageBreak/>
        <w:t>全民阅读志愿服务活动。</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cs="仿宋" w:hint="eastAsia"/>
          <w:snapToGrid w:val="0"/>
          <w:spacing w:val="-4"/>
          <w:kern w:val="2"/>
          <w:sz w:val="32"/>
          <w:szCs w:val="32"/>
        </w:rPr>
      </w:pPr>
      <w:r>
        <w:rPr>
          <w:rFonts w:ascii="仿宋_GB2312" w:eastAsia="仿宋_GB2312" w:hAnsi="仿宋" w:cs="仿宋"/>
          <w:snapToGrid w:val="0"/>
          <w:spacing w:val="-4"/>
          <w:kern w:val="2"/>
          <w:sz w:val="32"/>
          <w:szCs w:val="32"/>
        </w:rPr>
        <w:t>公民、法人和其他组织可以依法设</w:t>
      </w:r>
      <w:r>
        <w:rPr>
          <w:rFonts w:ascii="仿宋_GB2312" w:eastAsia="仿宋_GB2312" w:hAnsi="仿宋" w:cs="仿宋" w:hint="eastAsia"/>
          <w:snapToGrid w:val="0"/>
          <w:spacing w:val="-4"/>
          <w:kern w:val="2"/>
          <w:sz w:val="32"/>
          <w:szCs w:val="32"/>
        </w:rPr>
        <w:t>立为社会公众提供阅读推广、阅读志愿服务的各类阅读服务组织。市和区县（市）人民政府及其有关部门应当在注册登记、经费扶持、活动组织、阅读推广人和志愿者队伍建设等方面给予支持</w:t>
      </w:r>
      <w:r>
        <w:rPr>
          <w:rFonts w:ascii="黑体" w:eastAsia="黑体" w:hAnsi="黑体" w:cs="仿宋" w:hint="eastAsia"/>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hint="eastAsia"/>
          <w:bCs/>
          <w:snapToGrid w:val="0"/>
          <w:spacing w:val="-4"/>
          <w:kern w:val="2"/>
          <w:sz w:val="32"/>
          <w:szCs w:val="32"/>
        </w:rPr>
      </w:pPr>
      <w:r>
        <w:rPr>
          <w:rFonts w:ascii="仿宋_GB2312" w:eastAsia="仿宋_GB2312" w:hAnsi="仿宋" w:cs="仿宋" w:hint="eastAsia"/>
          <w:snapToGrid w:val="0"/>
          <w:spacing w:val="-4"/>
          <w:kern w:val="2"/>
          <w:sz w:val="32"/>
          <w:szCs w:val="32"/>
        </w:rPr>
        <w:t>阅读服务组织可以通过开展阅读宣传指导、阅读辅导、阅读讲座、读书沙龙、图书展览、阅读推广人和阅读服务志愿者培训、为阅读障碍者和老年人提供助读伴读服务等活动，向社会公众提供内容丰富、形式多样的阅读服务</w:t>
      </w:r>
      <w:r>
        <w:rPr>
          <w:rFonts w:ascii="仿宋_GB2312" w:eastAsia="仿宋_GB2312" w:hAnsi="仿宋" w:cs="仿宋" w:hint="eastAsia"/>
          <w:bCs/>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黑体" w:eastAsia="黑体" w:hAnsi="黑体" w:cs="仿宋"/>
          <w:snapToGrid w:val="0"/>
          <w:spacing w:val="-4"/>
          <w:sz w:val="32"/>
          <w:szCs w:val="32"/>
        </w:rPr>
      </w:pPr>
      <w:r>
        <w:rPr>
          <w:rFonts w:ascii="仿宋_GB2312" w:eastAsia="仿宋_GB2312" w:hAnsi="仿宋" w:cs="仿宋"/>
          <w:snapToGrid w:val="0"/>
          <w:spacing w:val="-4"/>
          <w:kern w:val="2"/>
          <w:sz w:val="32"/>
          <w:szCs w:val="32"/>
        </w:rPr>
        <w:t>鼓励公共图书馆、实体书店、出版发行单位、阅读服务组织、阅读推广人、阅读服务志愿者依法建立全民阅读促进协会、学会，开展阅读推广活动</w:t>
      </w:r>
      <w:r>
        <w:rPr>
          <w:rFonts w:ascii="黑体" w:eastAsia="黑体" w:hAnsi="黑体" w:cs="仿宋"/>
          <w:snapToGrid w:val="0"/>
          <w:spacing w:val="-4"/>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黑体" w:eastAsia="黑体" w:hAnsi="黑体" w:cs="仿宋" w:hint="eastAsia"/>
          <w:bCs/>
          <w:snapToGrid w:val="0"/>
          <w:spacing w:val="-4"/>
          <w:kern w:val="2"/>
          <w:sz w:val="32"/>
          <w:szCs w:val="32"/>
        </w:rPr>
        <w:t>第二十七条</w:t>
      </w:r>
      <w:r>
        <w:rPr>
          <w:rFonts w:ascii="仿宋" w:eastAsia="仿宋" w:hAnsi="仿宋" w:cs="仿宋"/>
          <w:bCs/>
          <w:snapToGrid w:val="0"/>
          <w:spacing w:val="-4"/>
          <w:kern w:val="2"/>
          <w:sz w:val="32"/>
          <w:szCs w:val="32"/>
        </w:rPr>
        <w:t xml:space="preserve">  </w:t>
      </w:r>
      <w:r>
        <w:rPr>
          <w:rFonts w:ascii="仿宋_GB2312" w:eastAsia="仿宋_GB2312" w:hAnsi="仿宋" w:cs="仿宋" w:hint="eastAsia"/>
          <w:bCs/>
          <w:snapToGrid w:val="0"/>
          <w:spacing w:val="-4"/>
          <w:kern w:val="2"/>
          <w:sz w:val="32"/>
          <w:szCs w:val="32"/>
        </w:rPr>
        <w:t>鼓励和支持公民、法人和其他组织开展出版物的交换、捐献和赠与，促进图书循环利用。公共图书馆、村（社区）图书室可以在相关公共场所设置图书捐赠点，接受公民、法人和其他组织捐赠的图书，并向社会公众提供免费借阅、赠阅等服务</w:t>
      </w:r>
      <w:r>
        <w:rPr>
          <w:rFonts w:ascii="黑体" w:eastAsia="黑体" w:hAnsi="黑体" w:cs="仿宋" w:hint="eastAsia"/>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仿宋_GB2312" w:eastAsia="仿宋_GB2312" w:hAnsi="仿宋" w:cs="仿宋" w:hint="eastAsia"/>
          <w:bCs/>
          <w:snapToGrid w:val="0"/>
          <w:spacing w:val="-4"/>
          <w:kern w:val="2"/>
          <w:sz w:val="32"/>
          <w:szCs w:val="32"/>
        </w:rPr>
        <w:t>接受捐赠的机构应当加强捐赠出版物的鉴别和管理，新闻出版主管部门应当予以指导和监督。</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bCs/>
          <w:snapToGrid w:val="0"/>
          <w:spacing w:val="-4"/>
          <w:kern w:val="2"/>
          <w:sz w:val="32"/>
          <w:szCs w:val="32"/>
        </w:rPr>
      </w:pPr>
      <w:r>
        <w:rPr>
          <w:rFonts w:ascii="黑体" w:eastAsia="黑体" w:hAnsi="黑体" w:cs="仿宋" w:hint="eastAsia"/>
          <w:snapToGrid w:val="0"/>
          <w:spacing w:val="-4"/>
          <w:kern w:val="2"/>
          <w:sz w:val="32"/>
          <w:szCs w:val="32"/>
        </w:rPr>
        <w:t>第二十八条</w:t>
      </w:r>
      <w:r>
        <w:rPr>
          <w:rFonts w:ascii="黑体" w:eastAsia="黑体" w:hAnsi="黑体" w:cs="仿宋"/>
          <w:snapToGrid w:val="0"/>
          <w:spacing w:val="-4"/>
          <w:kern w:val="2"/>
          <w:sz w:val="32"/>
          <w:szCs w:val="32"/>
        </w:rPr>
        <w:t xml:space="preserve">  </w:t>
      </w:r>
      <w:r>
        <w:rPr>
          <w:rFonts w:ascii="仿宋_GB2312" w:eastAsia="仿宋_GB2312" w:hAnsi="仿宋" w:cs="仿宋" w:hint="eastAsia"/>
          <w:bCs/>
          <w:snapToGrid w:val="0"/>
          <w:spacing w:val="-4"/>
          <w:kern w:val="2"/>
          <w:sz w:val="32"/>
          <w:szCs w:val="32"/>
        </w:rPr>
        <w:t>报刊、广播电视等新闻媒体和互联网信息服务平台应当通过宣传报道全民阅读活动、开设全民阅读专题栏目（节目）、推荐介绍优秀读物、普及阅读知识等途径，提供全民阅读信息服务，参与全民阅读推广活动。</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 w:eastAsia="仿宋" w:hAnsi="仿宋" w:cs="仿宋"/>
          <w:bCs/>
          <w:snapToGrid w:val="0"/>
          <w:spacing w:val="-4"/>
          <w:kern w:val="2"/>
          <w:sz w:val="32"/>
          <w:szCs w:val="32"/>
        </w:rPr>
      </w:pPr>
      <w:r>
        <w:rPr>
          <w:rFonts w:ascii="仿宋_GB2312" w:eastAsia="仿宋_GB2312" w:hAnsi="仿宋" w:cs="仿宋" w:hint="eastAsia"/>
          <w:bCs/>
          <w:snapToGrid w:val="0"/>
          <w:spacing w:val="-4"/>
          <w:kern w:val="2"/>
          <w:sz w:val="32"/>
          <w:szCs w:val="32"/>
        </w:rPr>
        <w:lastRenderedPageBreak/>
        <w:t>公共图书馆、实体书店、机场、车站、码头、公园、广场等公共场所，应当设置或者投放全民阅读公益广告，宣传全民阅读活动。</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 w:eastAsia="仿宋" w:hAnsi="仿宋" w:cs="仿宋"/>
          <w:bCs/>
          <w:snapToGrid w:val="0"/>
          <w:spacing w:val="-4"/>
          <w:kern w:val="2"/>
          <w:sz w:val="32"/>
          <w:szCs w:val="32"/>
        </w:rPr>
      </w:pPr>
    </w:p>
    <w:p w:rsidR="00481A0E" w:rsidRDefault="00481A0E">
      <w:pPr>
        <w:pStyle w:val="cjk"/>
        <w:widowControl w:val="0"/>
        <w:adjustRightInd w:val="0"/>
        <w:snapToGrid w:val="0"/>
        <w:spacing w:before="0" w:beforeAutospacing="0" w:after="0" w:line="560" w:lineRule="exact"/>
        <w:jc w:val="center"/>
        <w:textAlignment w:val="bottom"/>
        <w:rPr>
          <w:rFonts w:ascii="黑体" w:eastAsia="黑体" w:hAnsi="黑体" w:cs="仿宋"/>
          <w:bCs/>
          <w:snapToGrid w:val="0"/>
          <w:spacing w:val="-4"/>
          <w:kern w:val="2"/>
          <w:sz w:val="32"/>
          <w:szCs w:val="32"/>
        </w:rPr>
      </w:pPr>
      <w:r>
        <w:rPr>
          <w:rFonts w:ascii="黑体" w:eastAsia="黑体" w:hAnsi="黑体" w:cs="仿宋" w:hint="eastAsia"/>
          <w:bCs/>
          <w:snapToGrid w:val="0"/>
          <w:spacing w:val="-4"/>
          <w:kern w:val="2"/>
          <w:sz w:val="32"/>
          <w:szCs w:val="32"/>
        </w:rPr>
        <w:t>第四章</w:t>
      </w:r>
      <w:r>
        <w:rPr>
          <w:rFonts w:ascii="黑体" w:eastAsia="黑体" w:hAnsi="黑体" w:cs="仿宋"/>
          <w:bCs/>
          <w:snapToGrid w:val="0"/>
          <w:spacing w:val="-4"/>
          <w:kern w:val="2"/>
          <w:sz w:val="32"/>
          <w:szCs w:val="32"/>
        </w:rPr>
        <w:t xml:space="preserve">  </w:t>
      </w:r>
      <w:r>
        <w:rPr>
          <w:rFonts w:ascii="黑体" w:eastAsia="黑体" w:hAnsi="黑体" w:cs="仿宋" w:hint="eastAsia"/>
          <w:bCs/>
          <w:snapToGrid w:val="0"/>
          <w:spacing w:val="-4"/>
          <w:kern w:val="2"/>
          <w:sz w:val="32"/>
          <w:szCs w:val="32"/>
        </w:rPr>
        <w:t>保障和监督</w:t>
      </w:r>
    </w:p>
    <w:p w:rsidR="00481A0E" w:rsidRDefault="00481A0E">
      <w:pPr>
        <w:pStyle w:val="cjk"/>
        <w:widowControl w:val="0"/>
        <w:adjustRightInd w:val="0"/>
        <w:snapToGrid w:val="0"/>
        <w:spacing w:before="0" w:beforeAutospacing="0" w:after="0" w:line="560" w:lineRule="exact"/>
        <w:ind w:firstLineChars="200" w:firstLine="466"/>
        <w:textAlignment w:val="bottom"/>
        <w:rPr>
          <w:rFonts w:ascii="黑体" w:eastAsia="黑体" w:hAnsi="黑体"/>
          <w:b/>
          <w:snapToGrid w:val="0"/>
          <w:spacing w:val="-4"/>
          <w:kern w:val="2"/>
          <w:sz w:val="24"/>
          <w:szCs w:val="24"/>
        </w:rPr>
      </w:pPr>
    </w:p>
    <w:p w:rsidR="00481A0E" w:rsidRDefault="00481A0E">
      <w:pPr>
        <w:shd w:val="clear" w:color="auto" w:fill="FFFFFF"/>
        <w:adjustRightInd w:val="0"/>
        <w:snapToGrid w:val="0"/>
        <w:spacing w:line="560" w:lineRule="exact"/>
        <w:ind w:firstLineChars="200" w:firstLine="624"/>
        <w:textAlignment w:val="bottom"/>
        <w:rPr>
          <w:rFonts w:cs="仿宋"/>
          <w:snapToGrid w:val="0"/>
          <w:spacing w:val="-4"/>
          <w:szCs w:val="32"/>
        </w:rPr>
      </w:pPr>
      <w:r>
        <w:rPr>
          <w:rFonts w:ascii="黑体" w:eastAsia="黑体" w:hAnsi="黑体" w:cs="仿宋" w:hint="eastAsia"/>
          <w:snapToGrid w:val="0"/>
          <w:spacing w:val="-4"/>
          <w:szCs w:val="32"/>
        </w:rPr>
        <w:t>第二十九条</w:t>
      </w:r>
      <w:r>
        <w:rPr>
          <w:rFonts w:ascii="黑体" w:eastAsia="黑体" w:hAnsi="黑体" w:cs="仿宋"/>
          <w:bCs/>
          <w:snapToGrid w:val="0"/>
          <w:spacing w:val="-4"/>
          <w:szCs w:val="32"/>
        </w:rPr>
        <w:t xml:space="preserve"> </w:t>
      </w:r>
      <w:r>
        <w:rPr>
          <w:rFonts w:ascii="仿宋" w:eastAsia="仿宋" w:hAnsi="仿宋" w:cs="仿宋"/>
          <w:bCs/>
          <w:snapToGrid w:val="0"/>
          <w:spacing w:val="-4"/>
          <w:szCs w:val="32"/>
        </w:rPr>
        <w:t xml:space="preserve"> </w:t>
      </w:r>
      <w:r>
        <w:rPr>
          <w:rFonts w:ascii="仿宋_GB2312" w:hAnsi="仿宋" w:cs="仿宋" w:hint="eastAsia"/>
          <w:snapToGrid w:val="0"/>
          <w:spacing w:val="-4"/>
          <w:szCs w:val="32"/>
        </w:rPr>
        <w:t>市和区县（市）新闻出版主管部门</w:t>
      </w:r>
      <w:r>
        <w:rPr>
          <w:rFonts w:ascii="仿宋_GB2312" w:hAnsi="仿宋" w:cs="仿宋" w:hint="eastAsia"/>
          <w:bCs/>
          <w:snapToGrid w:val="0"/>
          <w:spacing w:val="-4"/>
          <w:szCs w:val="32"/>
        </w:rPr>
        <w:t>应当利用门户网站、新媒体公众平台或者在其他适当场所，将</w:t>
      </w:r>
      <w:r>
        <w:rPr>
          <w:rFonts w:ascii="仿宋_GB2312" w:hAnsi="仿宋" w:cs="仿宋" w:hint="eastAsia"/>
          <w:snapToGrid w:val="0"/>
          <w:spacing w:val="-4"/>
          <w:szCs w:val="32"/>
        </w:rPr>
        <w:t>本行政区域内公共阅读服务设施的</w:t>
      </w:r>
      <w:r>
        <w:rPr>
          <w:rFonts w:ascii="仿宋_GB2312" w:hAnsi="仿宋" w:cs="仿宋" w:hint="eastAsia"/>
          <w:bCs/>
          <w:snapToGrid w:val="0"/>
          <w:spacing w:val="-4"/>
          <w:szCs w:val="32"/>
        </w:rPr>
        <w:t>名称目录、所在位置、服务时间和国家机关、人民团体、阅读服务组织开展的全民阅读服务活动信息予以公布，并定期更新，方便公众查询和参与</w:t>
      </w:r>
      <w:r>
        <w:rPr>
          <w:rFonts w:ascii="仿宋_GB2312" w:hAnsi="仿宋" w:cs="仿宋" w:hint="eastAsia"/>
          <w:snapToGrid w:val="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仿宋_GB2312" w:hAnsi="仿宋" w:cs="仿宋" w:hint="eastAsia"/>
          <w:bCs/>
          <w:snapToGrid w:val="0"/>
          <w:spacing w:val="-4"/>
          <w:szCs w:val="32"/>
        </w:rPr>
        <w:t>国家机关、人民团体、阅读服务组织应当按照各自职责，及时向新闻出版主管部门提供全民阅读服务活动信息资源</w:t>
      </w:r>
      <w:r>
        <w:rPr>
          <w:rFonts w:ascii="黑体" w:eastAsia="黑体" w:hAnsi="黑体" w:cs="宋体" w:hint="eastAsia"/>
          <w:snapToGrid w:val="0"/>
          <w:color w:val="000000"/>
          <w:spacing w:val="-4"/>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hint="eastAsia"/>
          <w:bCs/>
          <w:snapToGrid w:val="0"/>
          <w:spacing w:val="-4"/>
          <w:kern w:val="2"/>
          <w:sz w:val="32"/>
          <w:szCs w:val="32"/>
        </w:rPr>
      </w:pPr>
      <w:r>
        <w:rPr>
          <w:rFonts w:ascii="黑体" w:eastAsia="黑体" w:hAnsi="黑体" w:cs="仿宋" w:hint="eastAsia"/>
          <w:bCs/>
          <w:snapToGrid w:val="0"/>
          <w:spacing w:val="-4"/>
          <w:kern w:val="2"/>
          <w:sz w:val="32"/>
          <w:szCs w:val="32"/>
        </w:rPr>
        <w:t>第三十条</w:t>
      </w:r>
      <w:r>
        <w:rPr>
          <w:rFonts w:ascii="黑体" w:eastAsia="黑体" w:hAnsi="黑体" w:cs="仿宋" w:hint="eastAsia"/>
          <w:snapToGrid w:val="0"/>
          <w:spacing w:val="-4"/>
          <w:kern w:val="2"/>
          <w:sz w:val="32"/>
          <w:szCs w:val="32"/>
        </w:rPr>
        <w:t xml:space="preserve">  </w:t>
      </w:r>
      <w:r>
        <w:rPr>
          <w:rFonts w:ascii="仿宋_GB2312" w:eastAsia="仿宋_GB2312" w:hAnsi="仿宋" w:cs="仿宋" w:hint="eastAsia"/>
          <w:bCs/>
          <w:snapToGrid w:val="0"/>
          <w:spacing w:val="-4"/>
          <w:kern w:val="2"/>
          <w:sz w:val="32"/>
          <w:szCs w:val="32"/>
        </w:rPr>
        <w:t>市和区县（市）人民政府应当根据国家、省、市有关基本公共文化服务资金使用管理的规定，结合全民阅读促进工作规划和年度工作计划，安排相应的补助资金，对村（社区）阅读服务设施建设、实体书店建设、阅读服务组织培育、阅读推广活动开展、阅读推广人和阅读</w:t>
      </w:r>
      <w:r>
        <w:rPr>
          <w:rFonts w:ascii="仿宋_GB2312" w:eastAsia="仿宋_GB2312" w:hAnsi="仿宋" w:cs="仿宋" w:hint="eastAsia"/>
          <w:bCs/>
          <w:snapToGrid w:val="0"/>
          <w:spacing w:val="-4"/>
          <w:sz w:val="32"/>
          <w:szCs w:val="32"/>
        </w:rPr>
        <w:t>服务</w:t>
      </w:r>
      <w:r>
        <w:rPr>
          <w:rFonts w:ascii="仿宋_GB2312" w:eastAsia="仿宋_GB2312" w:hAnsi="仿宋" w:cs="仿宋" w:hint="eastAsia"/>
          <w:bCs/>
          <w:snapToGrid w:val="0"/>
          <w:spacing w:val="-4"/>
          <w:kern w:val="2"/>
          <w:sz w:val="32"/>
          <w:szCs w:val="32"/>
        </w:rPr>
        <w:t>志愿者培训以及其他全民阅读促进工作给予支持。</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hint="eastAsia"/>
          <w:bCs/>
          <w:dstrike/>
          <w:snapToGrid w:val="0"/>
          <w:spacing w:val="-4"/>
          <w:kern w:val="2"/>
          <w:sz w:val="32"/>
          <w:szCs w:val="32"/>
        </w:rPr>
      </w:pPr>
      <w:r>
        <w:rPr>
          <w:rFonts w:ascii="仿宋_GB2312" w:eastAsia="仿宋_GB2312" w:hAnsi="仿宋" w:cs="仿宋" w:hint="eastAsia"/>
          <w:snapToGrid w:val="0"/>
          <w:spacing w:val="-4"/>
          <w:kern w:val="2"/>
          <w:sz w:val="32"/>
          <w:szCs w:val="32"/>
        </w:rPr>
        <w:t>市和区县（市）人民政府及其有关部门可以通过购买服务</w:t>
      </w:r>
      <w:r>
        <w:rPr>
          <w:rFonts w:ascii="黑体" w:eastAsia="黑体" w:hAnsi="黑体" w:cs="仿宋" w:hint="eastAsia"/>
          <w:snapToGrid w:val="0"/>
          <w:spacing w:val="-4"/>
          <w:kern w:val="2"/>
          <w:sz w:val="32"/>
          <w:szCs w:val="32"/>
        </w:rPr>
        <w:t>、</w:t>
      </w:r>
      <w:r>
        <w:rPr>
          <w:rFonts w:ascii="仿宋_GB2312" w:eastAsia="仿宋_GB2312" w:hAnsi="仿宋" w:cs="仿宋" w:hint="eastAsia"/>
          <w:bCs/>
          <w:snapToGrid w:val="0"/>
          <w:spacing w:val="-4"/>
          <w:kern w:val="2"/>
          <w:sz w:val="32"/>
          <w:szCs w:val="32"/>
        </w:rPr>
        <w:t>项目补贴、以奖代补等途径，合理安排使用补助资金。补助资金的使用应当优先</w:t>
      </w:r>
      <w:r>
        <w:rPr>
          <w:rFonts w:ascii="仿宋_GB2312" w:eastAsia="仿宋_GB2312" w:hAnsi="仿宋" w:cs="仿宋" w:hint="eastAsia"/>
          <w:snapToGrid w:val="0"/>
          <w:spacing w:val="-4"/>
          <w:kern w:val="2"/>
          <w:sz w:val="32"/>
          <w:szCs w:val="32"/>
        </w:rPr>
        <w:t>面向为农村、社区以及老年人、未成年人、</w:t>
      </w:r>
      <w:r>
        <w:rPr>
          <w:rFonts w:ascii="仿宋_GB2312" w:eastAsia="仿宋_GB2312" w:hAnsi="仿宋" w:cs="仿宋" w:hint="eastAsia"/>
          <w:bCs/>
          <w:snapToGrid w:val="0"/>
          <w:spacing w:val="-4"/>
          <w:kern w:val="2"/>
          <w:sz w:val="32"/>
          <w:szCs w:val="32"/>
        </w:rPr>
        <w:t>残障人士、</w:t>
      </w:r>
      <w:r>
        <w:rPr>
          <w:rFonts w:ascii="仿宋_GB2312" w:eastAsia="仿宋_GB2312" w:hAnsi="仿宋" w:cs="仿宋" w:hint="eastAsia"/>
          <w:snapToGrid w:val="0"/>
          <w:spacing w:val="-4"/>
          <w:kern w:val="2"/>
          <w:sz w:val="32"/>
          <w:szCs w:val="32"/>
        </w:rPr>
        <w:t>外来务工人员、低收入人群等群体提供的公益性阅读服务。</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楷体_GB2312" w:eastAsia="楷体_GB2312" w:hAnsi="仿宋"/>
          <w:sz w:val="32"/>
          <w:szCs w:val="32"/>
        </w:rPr>
      </w:pPr>
      <w:r>
        <w:rPr>
          <w:rFonts w:ascii="仿宋_GB2312" w:eastAsia="仿宋_GB2312" w:hAnsi="仿宋" w:cs="仿宋" w:hint="eastAsia"/>
          <w:bCs/>
          <w:snapToGrid w:val="0"/>
          <w:spacing w:val="-4"/>
          <w:kern w:val="2"/>
          <w:sz w:val="32"/>
          <w:szCs w:val="32"/>
        </w:rPr>
        <w:lastRenderedPageBreak/>
        <w:t>市和区县（市）人民政府应当加强对全民阅读促进工作资金的补助使用、实施效果、服务效能的监督和评估，提高财政资金的使用效益，具体办法由市人民政府另行制定</w:t>
      </w:r>
      <w:r>
        <w:rPr>
          <w:rFonts w:ascii="仿宋_GB2312" w:eastAsia="仿宋_GB2312" w:hAnsi="仿宋" w:cs="仿宋" w:hint="eastAsia"/>
          <w:snapToGrid w:val="0"/>
          <w:spacing w:val="-4"/>
          <w:kern w:val="2"/>
          <w:sz w:val="32"/>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snapToGrid w:val="0"/>
          <w:spacing w:val="-4"/>
          <w:szCs w:val="32"/>
        </w:rPr>
      </w:pPr>
      <w:r>
        <w:rPr>
          <w:rFonts w:ascii="黑体" w:eastAsia="黑体" w:hAnsi="黑体" w:cs="仿宋" w:hint="eastAsia"/>
          <w:snapToGrid w:val="0"/>
          <w:spacing w:val="-4"/>
          <w:szCs w:val="32"/>
        </w:rPr>
        <w:t>第三十一条</w:t>
      </w:r>
      <w:r>
        <w:rPr>
          <w:rFonts w:ascii="黑体" w:eastAsia="黑体" w:hAnsi="黑体" w:cs="仿宋"/>
          <w:bCs/>
          <w:snapToGrid w:val="0"/>
          <w:spacing w:val="-4"/>
          <w:szCs w:val="32"/>
        </w:rPr>
        <w:t xml:space="preserve"> </w:t>
      </w:r>
      <w:r>
        <w:rPr>
          <w:rFonts w:ascii="仿宋" w:eastAsia="仿宋" w:hAnsi="仿宋" w:cs="仿宋"/>
          <w:bCs/>
          <w:snapToGrid w:val="0"/>
          <w:spacing w:val="-4"/>
          <w:szCs w:val="32"/>
        </w:rPr>
        <w:t xml:space="preserve"> </w:t>
      </w:r>
      <w:r>
        <w:rPr>
          <w:rFonts w:ascii="仿宋_GB2312" w:hAnsi="仿宋" w:cs="仿宋" w:hint="eastAsia"/>
          <w:snapToGrid w:val="0"/>
          <w:spacing w:val="-4"/>
          <w:szCs w:val="32"/>
        </w:rPr>
        <w:t>市和区县（市）人民政府可</w:t>
      </w:r>
      <w:r>
        <w:rPr>
          <w:rFonts w:ascii="仿宋_GB2312" w:hAnsi="仿宋" w:cs="仿宋" w:hint="eastAsia"/>
          <w:bCs/>
          <w:snapToGrid w:val="0"/>
          <w:spacing w:val="-4"/>
          <w:szCs w:val="32"/>
        </w:rPr>
        <w:t>以依法发</w:t>
      </w:r>
      <w:r>
        <w:rPr>
          <w:rFonts w:ascii="仿宋_GB2312" w:hAnsi="仿宋" w:cs="仿宋" w:hint="eastAsia"/>
          <w:snapToGrid w:val="0"/>
          <w:spacing w:val="-4"/>
          <w:szCs w:val="32"/>
        </w:rPr>
        <w:t>起设立公益性全民阅读基金。</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t>鼓励企业事业单位、其他社会组织和公民通过</w:t>
      </w:r>
      <w:r>
        <w:rPr>
          <w:rFonts w:ascii="仿宋_GB2312" w:eastAsia="仿宋_GB2312" w:hAnsi="仿宋" w:cs="仿宋" w:hint="eastAsia"/>
          <w:snapToGrid w:val="0"/>
          <w:spacing w:val="-4"/>
          <w:kern w:val="2"/>
          <w:sz w:val="32"/>
          <w:szCs w:val="32"/>
          <w:shd w:val="clear" w:color="auto" w:fill="FFFFFF"/>
        </w:rPr>
        <w:t>捐赠等方</w:t>
      </w:r>
      <w:r>
        <w:rPr>
          <w:rFonts w:ascii="仿宋_GB2312" w:eastAsia="仿宋_GB2312" w:hAnsi="仿宋" w:cs="仿宋" w:hint="eastAsia"/>
          <w:bCs/>
          <w:snapToGrid w:val="0"/>
          <w:spacing w:val="-4"/>
          <w:kern w:val="2"/>
          <w:sz w:val="32"/>
          <w:szCs w:val="32"/>
        </w:rPr>
        <w:t>式依法设立或者参与设立全民阅</w:t>
      </w:r>
      <w:r>
        <w:rPr>
          <w:rFonts w:ascii="仿宋_GB2312" w:eastAsia="仿宋_GB2312" w:hAnsi="仿宋" w:cs="仿宋" w:hint="eastAsia"/>
          <w:snapToGrid w:val="0"/>
          <w:color w:val="000000"/>
          <w:spacing w:val="-4"/>
          <w:kern w:val="2"/>
          <w:sz w:val="32"/>
          <w:szCs w:val="32"/>
        </w:rPr>
        <w:t>读基金</w:t>
      </w:r>
      <w:r>
        <w:rPr>
          <w:rFonts w:ascii="仿宋_GB2312" w:eastAsia="仿宋_GB2312" w:hAnsi="仿宋" w:cs="仿宋" w:hint="eastAsia"/>
          <w:snapToGrid w:val="0"/>
          <w:spacing w:val="-4"/>
          <w:kern w:val="2"/>
          <w:sz w:val="32"/>
          <w:szCs w:val="32"/>
        </w:rPr>
        <w:t>。</w:t>
      </w:r>
    </w:p>
    <w:p w:rsidR="00481A0E" w:rsidRDefault="00481A0E">
      <w:pPr>
        <w:pStyle w:val="cjk"/>
        <w:widowControl w:val="0"/>
        <w:adjustRightInd w:val="0"/>
        <w:snapToGrid w:val="0"/>
        <w:spacing w:before="0" w:beforeAutospacing="0" w:after="0" w:line="560" w:lineRule="exact"/>
        <w:ind w:firstLineChars="200" w:firstLine="624"/>
        <w:textAlignment w:val="bottom"/>
        <w:rPr>
          <w:rFonts w:ascii="仿宋_GB2312" w:eastAsia="仿宋_GB2312" w:hAnsi="仿宋" w:cs="仿宋"/>
          <w:snapToGrid w:val="0"/>
          <w:spacing w:val="-4"/>
          <w:kern w:val="2"/>
          <w:sz w:val="32"/>
          <w:szCs w:val="32"/>
        </w:rPr>
      </w:pPr>
      <w:r>
        <w:rPr>
          <w:rFonts w:ascii="仿宋_GB2312" w:eastAsia="仿宋_GB2312" w:hAnsi="仿宋" w:cs="仿宋" w:hint="eastAsia"/>
          <w:snapToGrid w:val="0"/>
          <w:spacing w:val="-4"/>
          <w:kern w:val="2"/>
          <w:sz w:val="32"/>
          <w:szCs w:val="32"/>
        </w:rPr>
        <w:t>全民阅读</w:t>
      </w:r>
      <w:r>
        <w:rPr>
          <w:rFonts w:ascii="仿宋_GB2312" w:eastAsia="仿宋_GB2312" w:hAnsi="仿宋" w:cs="仿宋" w:hint="eastAsia"/>
          <w:bCs/>
          <w:snapToGrid w:val="0"/>
          <w:spacing w:val="-4"/>
          <w:kern w:val="2"/>
          <w:sz w:val="32"/>
          <w:szCs w:val="32"/>
        </w:rPr>
        <w:t>基金应当用于扶持阅读服务组织的设立、阅读推广活动的开展、阅读服务志愿者和阅读推广人的培育、特殊对象和困难群体的阅读服务等公益性阅读促进工作</w:t>
      </w:r>
      <w:r>
        <w:rPr>
          <w:rFonts w:ascii="仿宋_GB2312" w:eastAsia="仿宋_GB2312" w:hAnsi="仿宋" w:cs="仿宋" w:hint="eastAsia"/>
          <w:snapToGrid w:val="0"/>
          <w:spacing w:val="-4"/>
          <w:kern w:val="2"/>
          <w:sz w:val="32"/>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hint="eastAsia"/>
          <w:bCs/>
          <w:snapToGrid w:val="0"/>
          <w:spacing w:val="-4"/>
          <w:szCs w:val="32"/>
        </w:rPr>
      </w:pPr>
      <w:r>
        <w:rPr>
          <w:rFonts w:ascii="黑体" w:eastAsia="黑体" w:hAnsi="黑体" w:cs="仿宋" w:hint="eastAsia"/>
          <w:snapToGrid w:val="0"/>
          <w:spacing w:val="-4"/>
          <w:szCs w:val="32"/>
        </w:rPr>
        <w:t>第三十二条</w:t>
      </w:r>
      <w:r>
        <w:rPr>
          <w:rFonts w:ascii="黑体" w:eastAsia="黑体" w:hAnsi="黑体" w:cs="仿宋"/>
          <w:bCs/>
          <w:snapToGrid w:val="0"/>
          <w:spacing w:val="-4"/>
          <w:szCs w:val="32"/>
        </w:rPr>
        <w:t xml:space="preserve"> </w:t>
      </w:r>
      <w:r>
        <w:rPr>
          <w:rFonts w:ascii="仿宋" w:eastAsia="仿宋" w:hAnsi="仿宋" w:cs="仿宋"/>
          <w:bCs/>
          <w:snapToGrid w:val="0"/>
          <w:spacing w:val="-4"/>
          <w:szCs w:val="32"/>
        </w:rPr>
        <w:t xml:space="preserve"> </w:t>
      </w:r>
      <w:r>
        <w:rPr>
          <w:rFonts w:ascii="仿宋_GB2312" w:hAnsi="仿宋" w:cs="仿宋" w:hint="eastAsia"/>
          <w:bCs/>
          <w:snapToGrid w:val="0"/>
          <w:spacing w:val="-4"/>
          <w:szCs w:val="32"/>
        </w:rPr>
        <w:t>市和区县（市）人民政府应当对各有关部门和单位履行全民阅读促进工作职责进行检查和监督，并将检查监督情况予以通报和向社会公布。</w:t>
      </w:r>
    </w:p>
    <w:p w:rsidR="00481A0E" w:rsidRDefault="00481A0E">
      <w:pPr>
        <w:shd w:val="clear" w:color="auto" w:fill="FFFFFF"/>
        <w:adjustRightInd w:val="0"/>
        <w:snapToGrid w:val="0"/>
        <w:spacing w:line="560" w:lineRule="exact"/>
        <w:ind w:firstLineChars="200" w:firstLine="624"/>
        <w:textAlignment w:val="bottom"/>
        <w:rPr>
          <w:rFonts w:ascii="黑体" w:eastAsia="黑体" w:hAnsi="黑体" w:hint="eastAsia"/>
          <w:snapToGrid w:val="0"/>
          <w:color w:val="000000"/>
          <w:spacing w:val="-4"/>
          <w:szCs w:val="32"/>
        </w:rPr>
      </w:pPr>
      <w:r>
        <w:rPr>
          <w:rFonts w:ascii="仿宋_GB2312" w:hAnsi="仿宋" w:cs="仿宋" w:hint="eastAsia"/>
          <w:bCs/>
          <w:snapToGrid w:val="0"/>
          <w:spacing w:val="-4"/>
          <w:szCs w:val="32"/>
        </w:rPr>
        <w:t>公民、法人和其他组织有权</w:t>
      </w:r>
      <w:r>
        <w:rPr>
          <w:rFonts w:ascii="仿宋_GB2312" w:hAnsi="仿宋" w:cs="仿宋"/>
          <w:bCs/>
          <w:snapToGrid w:val="0"/>
          <w:spacing w:val="-4"/>
          <w:szCs w:val="32"/>
        </w:rPr>
        <w:t>对不履行全民阅读工作职责以及其他违反规定的行为进行投诉、举报。</w:t>
      </w:r>
      <w:r>
        <w:rPr>
          <w:rFonts w:ascii="仿宋_GB2312" w:hAnsi="仿宋" w:cs="仿宋" w:hint="eastAsia"/>
          <w:bCs/>
          <w:snapToGrid w:val="0"/>
          <w:spacing w:val="-4"/>
          <w:szCs w:val="32"/>
        </w:rPr>
        <w:t>市和区县（市）新闻出版等有关主管部门应当建立全民阅读投诉举报工作机制，及时受理、处理公民、法人和其他组织提出的</w:t>
      </w:r>
      <w:r>
        <w:rPr>
          <w:rFonts w:ascii="仿宋_GB2312" w:hAnsi="仿宋" w:cs="仿宋"/>
          <w:bCs/>
          <w:snapToGrid w:val="0"/>
          <w:spacing w:val="-4"/>
          <w:szCs w:val="32"/>
        </w:rPr>
        <w:t>投诉、举报</w:t>
      </w:r>
      <w:r>
        <w:rPr>
          <w:rFonts w:ascii="黑体" w:eastAsia="黑体" w:hAnsi="黑体"/>
          <w:snapToGrid w:val="0"/>
          <w:color w:val="000000"/>
          <w:spacing w:val="-4"/>
          <w:szCs w:val="32"/>
        </w:rPr>
        <w:t>。</w:t>
      </w:r>
    </w:p>
    <w:p w:rsidR="00481A0E" w:rsidRDefault="00481A0E">
      <w:pPr>
        <w:shd w:val="clear" w:color="auto" w:fill="FFFFFF"/>
        <w:adjustRightInd w:val="0"/>
        <w:snapToGrid w:val="0"/>
        <w:spacing w:line="560" w:lineRule="exact"/>
        <w:ind w:firstLineChars="200" w:firstLine="624"/>
        <w:textAlignment w:val="bottom"/>
        <w:rPr>
          <w:rFonts w:ascii="仿宋_GB2312" w:hAnsi="仿宋" w:cs="仿宋"/>
          <w:bCs/>
          <w:snapToGrid w:val="0"/>
          <w:spacing w:val="-4"/>
          <w:szCs w:val="32"/>
        </w:rPr>
      </w:pPr>
      <w:r>
        <w:rPr>
          <w:rFonts w:ascii="黑体" w:eastAsia="黑体" w:hAnsi="黑体" w:cs="仿宋" w:hint="eastAsia"/>
          <w:snapToGrid w:val="0"/>
          <w:spacing w:val="-4"/>
          <w:szCs w:val="32"/>
        </w:rPr>
        <w:t>第三十三条</w:t>
      </w:r>
      <w:r>
        <w:rPr>
          <w:rFonts w:ascii="黑体" w:eastAsia="黑体" w:hAnsi="黑体" w:cs="仿宋"/>
          <w:bCs/>
          <w:snapToGrid w:val="0"/>
          <w:spacing w:val="-4"/>
          <w:szCs w:val="32"/>
        </w:rPr>
        <w:t xml:space="preserve">  </w:t>
      </w:r>
      <w:r>
        <w:rPr>
          <w:rFonts w:ascii="仿宋_GB2312" w:hAnsi="仿宋" w:cs="仿宋" w:hint="eastAsia"/>
          <w:bCs/>
          <w:snapToGrid w:val="0"/>
          <w:spacing w:val="-4"/>
          <w:szCs w:val="32"/>
        </w:rPr>
        <w:t>市</w:t>
      </w:r>
      <w:r>
        <w:rPr>
          <w:rFonts w:ascii="仿宋_GB2312" w:hAnsi="仿宋" w:cs="仿宋" w:hint="eastAsia"/>
          <w:snapToGrid w:val="0"/>
          <w:spacing w:val="-4"/>
          <w:szCs w:val="32"/>
        </w:rPr>
        <w:t>新闻出版主管部门应当会同文化</w:t>
      </w:r>
      <w:r>
        <w:rPr>
          <w:rFonts w:ascii="仿宋_GB2312" w:hAnsi="仿宋" w:cs="仿宋" w:hint="eastAsia"/>
          <w:bCs/>
          <w:snapToGrid w:val="0"/>
          <w:spacing w:val="-4"/>
          <w:szCs w:val="32"/>
        </w:rPr>
        <w:t>旅游等有关主管部门建立全民阅读调查评估制度，定期开展面向各类阅读服务组织和全体社会公众的全民阅读实际状况、社会效果的调查和评估，形成全民阅读调查评估报告和指数，并向社会公布。</w:t>
      </w:r>
    </w:p>
    <w:p w:rsidR="00481A0E" w:rsidRDefault="00481A0E">
      <w:pPr>
        <w:shd w:val="clear" w:color="auto" w:fill="FFFFFF"/>
        <w:adjustRightInd w:val="0"/>
        <w:snapToGrid w:val="0"/>
        <w:spacing w:line="560" w:lineRule="exact"/>
        <w:ind w:firstLineChars="200" w:firstLine="624"/>
        <w:textAlignment w:val="bottom"/>
        <w:rPr>
          <w:rFonts w:eastAsia="楷体_GB2312" w:cs="宋体"/>
          <w:kern w:val="0"/>
          <w:szCs w:val="32"/>
        </w:rPr>
      </w:pPr>
      <w:r>
        <w:rPr>
          <w:rFonts w:ascii="仿宋_GB2312" w:hAnsi="仿宋" w:cs="仿宋" w:hint="eastAsia"/>
          <w:bCs/>
          <w:snapToGrid w:val="0"/>
          <w:spacing w:val="-4"/>
          <w:szCs w:val="32"/>
        </w:rPr>
        <w:t>市和区县（市）人民政府应当建立全民阅读激励机制，对在全</w:t>
      </w:r>
      <w:r>
        <w:rPr>
          <w:rFonts w:ascii="仿宋_GB2312" w:hAnsi="仿宋" w:cs="仿宋" w:hint="eastAsia"/>
          <w:bCs/>
          <w:snapToGrid w:val="0"/>
          <w:spacing w:val="-4"/>
          <w:szCs w:val="32"/>
        </w:rPr>
        <w:lastRenderedPageBreak/>
        <w:t>民阅读促进工作中取得显著成绩的单位、家庭和个人，通过树立先进典型、培育优秀品牌等方式给予宣传、鼓励</w:t>
      </w:r>
      <w:r>
        <w:rPr>
          <w:rFonts w:ascii="仿宋_GB2312" w:hAnsi="仿宋" w:cs="仿宋" w:hint="eastAsia"/>
          <w:snapToGrid w:val="0"/>
          <w:spacing w:val="-4"/>
          <w:szCs w:val="32"/>
        </w:rPr>
        <w:t>。</w:t>
      </w:r>
    </w:p>
    <w:p w:rsidR="00481A0E" w:rsidRDefault="00481A0E">
      <w:pPr>
        <w:autoSpaceDE w:val="0"/>
        <w:autoSpaceDN w:val="0"/>
        <w:adjustRightInd w:val="0"/>
        <w:snapToGrid w:val="0"/>
        <w:spacing w:line="560" w:lineRule="exact"/>
        <w:ind w:firstLineChars="200" w:firstLine="624"/>
        <w:rPr>
          <w:rFonts w:cs="仿宋"/>
          <w:snapToGrid w:val="0"/>
          <w:spacing w:val="-4"/>
          <w:szCs w:val="32"/>
        </w:rPr>
      </w:pPr>
    </w:p>
    <w:p w:rsidR="00481A0E" w:rsidRDefault="00481A0E">
      <w:pPr>
        <w:autoSpaceDE w:val="0"/>
        <w:autoSpaceDN w:val="0"/>
        <w:adjustRightInd w:val="0"/>
        <w:snapToGrid w:val="0"/>
        <w:spacing w:line="560" w:lineRule="exact"/>
        <w:jc w:val="center"/>
        <w:rPr>
          <w:rFonts w:ascii="黑体" w:eastAsia="黑体" w:hAnsi="黑体" w:cs="仿宋"/>
          <w:snapToGrid w:val="0"/>
          <w:spacing w:val="-4"/>
          <w:szCs w:val="32"/>
        </w:rPr>
      </w:pPr>
      <w:r>
        <w:rPr>
          <w:rFonts w:ascii="黑体" w:eastAsia="黑体" w:hAnsi="黑体" w:cs="仿宋" w:hint="eastAsia"/>
          <w:snapToGrid w:val="0"/>
          <w:spacing w:val="-4"/>
          <w:szCs w:val="32"/>
        </w:rPr>
        <w:t>第五章</w:t>
      </w:r>
      <w:r>
        <w:rPr>
          <w:rFonts w:ascii="黑体" w:eastAsia="黑体" w:hAnsi="黑体" w:cs="仿宋"/>
          <w:snapToGrid w:val="0"/>
          <w:spacing w:val="-4"/>
          <w:szCs w:val="32"/>
        </w:rPr>
        <w:t xml:space="preserve">  </w:t>
      </w:r>
      <w:r>
        <w:rPr>
          <w:rFonts w:ascii="黑体" w:eastAsia="黑体" w:hAnsi="黑体" w:cs="仿宋" w:hint="eastAsia"/>
          <w:snapToGrid w:val="0"/>
          <w:spacing w:val="-4"/>
          <w:szCs w:val="32"/>
        </w:rPr>
        <w:t>法律责任</w:t>
      </w:r>
    </w:p>
    <w:p w:rsidR="00481A0E" w:rsidRDefault="00481A0E">
      <w:pPr>
        <w:autoSpaceDE w:val="0"/>
        <w:autoSpaceDN w:val="0"/>
        <w:adjustRightInd w:val="0"/>
        <w:snapToGrid w:val="0"/>
        <w:spacing w:line="560" w:lineRule="exact"/>
        <w:ind w:firstLineChars="200" w:firstLine="624"/>
        <w:rPr>
          <w:rFonts w:ascii="黑体" w:eastAsia="黑体" w:hAnsi="黑体" w:cs="仿宋"/>
          <w:snapToGrid w:val="0"/>
          <w:spacing w:val="-4"/>
          <w:szCs w:val="32"/>
        </w:rPr>
      </w:pPr>
    </w:p>
    <w:p w:rsidR="00481A0E" w:rsidRDefault="00481A0E">
      <w:pPr>
        <w:autoSpaceDE w:val="0"/>
        <w:autoSpaceDN w:val="0"/>
        <w:adjustRightInd w:val="0"/>
        <w:snapToGrid w:val="0"/>
        <w:spacing w:line="560" w:lineRule="exact"/>
        <w:ind w:firstLineChars="200" w:firstLine="624"/>
        <w:rPr>
          <w:rFonts w:ascii="仿宋_GB2312" w:hAnsi="仿宋" w:cs="仿宋"/>
          <w:snapToGrid w:val="0"/>
          <w:spacing w:val="-4"/>
          <w:szCs w:val="32"/>
        </w:rPr>
      </w:pPr>
      <w:r>
        <w:rPr>
          <w:rFonts w:ascii="黑体" w:eastAsia="黑体" w:hAnsi="黑体" w:cs="仿宋" w:hint="eastAsia"/>
          <w:snapToGrid w:val="0"/>
          <w:spacing w:val="-4"/>
          <w:szCs w:val="32"/>
        </w:rPr>
        <w:t>第三十四条</w:t>
      </w:r>
      <w:r>
        <w:rPr>
          <w:rFonts w:ascii="仿宋_GB2312" w:hAnsi="仿宋" w:cs="仿宋"/>
          <w:snapToGrid w:val="0"/>
          <w:spacing w:val="-4"/>
          <w:szCs w:val="32"/>
        </w:rPr>
        <w:t xml:space="preserve">  </w:t>
      </w:r>
      <w:r>
        <w:rPr>
          <w:rFonts w:ascii="仿宋_GB2312" w:hAnsi="仿宋" w:cs="仿宋" w:hint="eastAsia"/>
          <w:snapToGrid w:val="0"/>
          <w:spacing w:val="-4"/>
          <w:szCs w:val="32"/>
        </w:rPr>
        <w:t>违反本条例规定，《中华人民共和国公共文化服务保障法》《中华人民共和国公共图书馆法》《浙江省公共文化服务保障条例》和其他法律、法规已有法律责任规定的，依照其规定处理。</w:t>
      </w:r>
    </w:p>
    <w:p w:rsidR="00481A0E" w:rsidRDefault="00481A0E">
      <w:pPr>
        <w:autoSpaceDE w:val="0"/>
        <w:autoSpaceDN w:val="0"/>
        <w:adjustRightInd w:val="0"/>
        <w:snapToGrid w:val="0"/>
        <w:spacing w:line="560" w:lineRule="exact"/>
        <w:ind w:firstLineChars="200" w:firstLine="624"/>
        <w:rPr>
          <w:rFonts w:ascii="黑体" w:eastAsia="黑体" w:hAnsi="黑体" w:cs="仿宋"/>
          <w:snapToGrid w:val="0"/>
          <w:spacing w:val="-4"/>
          <w:szCs w:val="32"/>
        </w:rPr>
      </w:pPr>
      <w:r>
        <w:rPr>
          <w:rFonts w:ascii="黑体" w:eastAsia="黑体" w:hAnsi="黑体" w:cs="仿宋" w:hint="eastAsia"/>
          <w:snapToGrid w:val="0"/>
          <w:spacing w:val="-4"/>
          <w:szCs w:val="32"/>
        </w:rPr>
        <w:t>第三十五条</w:t>
      </w:r>
      <w:r>
        <w:rPr>
          <w:rFonts w:ascii="黑体" w:eastAsia="黑体" w:hAnsi="黑体" w:cs="仿宋"/>
          <w:b/>
          <w:snapToGrid w:val="0"/>
          <w:spacing w:val="-4"/>
          <w:szCs w:val="32"/>
        </w:rPr>
        <w:t xml:space="preserve">  </w:t>
      </w:r>
      <w:r>
        <w:rPr>
          <w:rFonts w:ascii="仿宋_GB2312" w:hAnsi="黑体" w:cs="仿宋" w:hint="eastAsia"/>
          <w:snapToGrid w:val="0"/>
          <w:spacing w:val="-4"/>
          <w:szCs w:val="32"/>
        </w:rPr>
        <w:t>违反本</w:t>
      </w:r>
      <w:r>
        <w:rPr>
          <w:rFonts w:ascii="仿宋_GB2312" w:hAnsi="仿宋" w:cs="仿宋" w:hint="eastAsia"/>
          <w:snapToGrid w:val="0"/>
          <w:spacing w:val="-4"/>
          <w:szCs w:val="32"/>
        </w:rPr>
        <w:t>条例第十五条规定，公共阅读服务设施的管理单位未建立公共阅读服务设施管理、维护制度和服务规范、未按服务规范开放公共阅读服务设施或者未明确公共阅读服务设施管理人的，由其主管部门责令限期改正；逾期不改正或者造成严重后果的，对直接负责的主管人员和其他直接责任人员依法给予处分</w:t>
      </w:r>
      <w:r>
        <w:rPr>
          <w:rFonts w:ascii="仿宋_GB2312" w:hAnsi="黑体" w:cs="仿宋" w:hint="eastAsia"/>
          <w:snapToGrid w:val="0"/>
          <w:spacing w:val="-4"/>
          <w:szCs w:val="32"/>
        </w:rPr>
        <w:t>。</w:t>
      </w:r>
    </w:p>
    <w:p w:rsidR="00481A0E" w:rsidRDefault="00481A0E">
      <w:pPr>
        <w:autoSpaceDE w:val="0"/>
        <w:autoSpaceDN w:val="0"/>
        <w:adjustRightInd w:val="0"/>
        <w:snapToGrid w:val="0"/>
        <w:spacing w:line="560" w:lineRule="exact"/>
        <w:ind w:firstLineChars="200" w:firstLine="624"/>
        <w:rPr>
          <w:rFonts w:ascii="仿宋_GB2312" w:hAnsi="仿宋" w:cs="仿宋"/>
          <w:snapToGrid w:val="0"/>
          <w:spacing w:val="-4"/>
          <w:szCs w:val="32"/>
        </w:rPr>
      </w:pPr>
      <w:r>
        <w:rPr>
          <w:rFonts w:ascii="黑体" w:eastAsia="黑体" w:hAnsi="黑体" w:cs="仿宋" w:hint="eastAsia"/>
          <w:snapToGrid w:val="0"/>
          <w:spacing w:val="-4"/>
          <w:szCs w:val="32"/>
        </w:rPr>
        <w:t>第三十六条</w:t>
      </w:r>
      <w:r>
        <w:rPr>
          <w:rFonts w:ascii="仿宋_GB2312" w:hAnsi="仿宋" w:cs="仿宋"/>
          <w:snapToGrid w:val="0"/>
          <w:spacing w:val="-4"/>
          <w:szCs w:val="32"/>
        </w:rPr>
        <w:t xml:space="preserve">  </w:t>
      </w:r>
      <w:r>
        <w:rPr>
          <w:rFonts w:ascii="仿宋_GB2312" w:hAnsi="仿宋" w:cs="仿宋" w:hint="eastAsia"/>
          <w:snapToGrid w:val="0"/>
          <w:spacing w:val="-4"/>
          <w:szCs w:val="32"/>
        </w:rPr>
        <w:t>违反本条例第十六条第一款规定，侵占、损坏、擅自拆除公共阅读服务设施，或者改变其性质、功能和设施配置标准、建筑面积的，由有关主管部门责令限期改正，对负有责任的主管人员和其他直接责任人员依法给予处分；构成违反《中华人民共和国公共文化服务保障法》《中华人民共和国公共图书馆法》规定的，依照其规定处理；构成违反治安管理行为的，依法给予治安管理处罚；构成犯罪的，依法追究刑事责任</w:t>
      </w:r>
      <w:r>
        <w:rPr>
          <w:rFonts w:ascii="仿宋_GB2312" w:hAnsi="仿宋" w:cs="仿宋" w:hint="eastAsia"/>
          <w:bCs/>
          <w:snapToGrid w:val="0"/>
          <w:spacing w:val="-4"/>
          <w:szCs w:val="32"/>
        </w:rPr>
        <w:t>。</w:t>
      </w:r>
    </w:p>
    <w:p w:rsidR="00481A0E" w:rsidRDefault="00481A0E">
      <w:pPr>
        <w:adjustRightInd w:val="0"/>
        <w:snapToGrid w:val="0"/>
        <w:spacing w:line="560" w:lineRule="exact"/>
        <w:ind w:firstLineChars="200" w:firstLine="624"/>
        <w:textAlignment w:val="bottom"/>
        <w:rPr>
          <w:rFonts w:ascii="仿宋_GB2312" w:hint="eastAsia"/>
        </w:rPr>
      </w:pPr>
      <w:r>
        <w:rPr>
          <w:rFonts w:ascii="黑体" w:eastAsia="黑体" w:hAnsi="黑体" w:cs="仿宋" w:hint="eastAsia"/>
          <w:snapToGrid w:val="0"/>
          <w:spacing w:val="-4"/>
          <w:szCs w:val="32"/>
        </w:rPr>
        <w:lastRenderedPageBreak/>
        <w:t>第三十七条</w:t>
      </w:r>
      <w:r>
        <w:rPr>
          <w:rFonts w:ascii="仿宋" w:eastAsia="仿宋" w:hAnsi="仿宋" w:cs="仿宋"/>
          <w:b/>
          <w:snapToGrid w:val="0"/>
          <w:spacing w:val="-4"/>
          <w:szCs w:val="32"/>
        </w:rPr>
        <w:t xml:space="preserve">  </w:t>
      </w:r>
      <w:r>
        <w:rPr>
          <w:rFonts w:ascii="仿宋_GB2312" w:hAnsi="仿宋" w:cs="仿宋"/>
          <w:snapToGrid w:val="0"/>
          <w:spacing w:val="-4"/>
          <w:szCs w:val="32"/>
        </w:rPr>
        <w:t>违反本条例规定，承担全民阅读促进工作职责的</w:t>
      </w:r>
      <w:r>
        <w:rPr>
          <w:rFonts w:ascii="仿宋_GB2312" w:hAnsi="仿宋" w:cs="仿宋" w:hint="eastAsia"/>
          <w:snapToGrid w:val="0"/>
          <w:spacing w:val="-4"/>
          <w:szCs w:val="32"/>
        </w:rPr>
        <w:t>各级人民政府和新闻出版、文化旅游等主管部门及其工作人员有下列情形的，由其所在单位或者上级机关、监察机关责令改正，对直接负责的主管人员和其他直接责任人员依法给予处分；构成犯罪的，依法追究刑事责任</w:t>
      </w:r>
      <w:r>
        <w:rPr>
          <w:rFonts w:ascii="仿宋_GB2312" w:hAnsi="黑体" w:cs="仿宋" w:hint="eastAsia"/>
          <w:snapToGrid w:val="0"/>
          <w:spacing w:val="-4"/>
          <w:szCs w:val="32"/>
        </w:rPr>
        <w:t>：</w:t>
      </w:r>
    </w:p>
    <w:p w:rsidR="00481A0E" w:rsidRDefault="00481A0E">
      <w:pPr>
        <w:adjustRightInd w:val="0"/>
        <w:snapToGrid w:val="0"/>
        <w:spacing w:line="560" w:lineRule="exact"/>
        <w:ind w:firstLineChars="200" w:firstLine="624"/>
        <w:textAlignment w:val="bottom"/>
        <w:rPr>
          <w:rFonts w:ascii="仿宋_GB2312" w:hAnsi="黑体" w:hint="eastAsia"/>
          <w:snapToGrid w:val="0"/>
          <w:color w:val="000000"/>
          <w:spacing w:val="-4"/>
          <w:szCs w:val="32"/>
        </w:rPr>
      </w:pPr>
      <w:r>
        <w:rPr>
          <w:rFonts w:ascii="仿宋_GB2312" w:hAnsi="仿宋" w:cs="仿宋" w:hint="eastAsia"/>
          <w:snapToGrid w:val="0"/>
          <w:spacing w:val="-4"/>
          <w:szCs w:val="32"/>
        </w:rPr>
        <w:t>（一）未依照本条例规定及时组织编制全民阅读公共服务基本标准、全民阅读促进工作规划和年度工作计划的；</w:t>
      </w:r>
    </w:p>
    <w:p w:rsidR="00481A0E" w:rsidRDefault="00481A0E">
      <w:pPr>
        <w:adjustRightInd w:val="0"/>
        <w:snapToGrid w:val="0"/>
        <w:spacing w:line="560" w:lineRule="exact"/>
        <w:ind w:firstLineChars="200" w:firstLine="624"/>
        <w:textAlignment w:val="bottom"/>
        <w:rPr>
          <w:rFonts w:ascii="仿宋_GB2312" w:hAnsi="黑体" w:hint="eastAsia"/>
          <w:snapToGrid w:val="0"/>
          <w:color w:val="000000"/>
          <w:spacing w:val="-4"/>
          <w:szCs w:val="32"/>
        </w:rPr>
      </w:pPr>
      <w:r>
        <w:rPr>
          <w:rFonts w:ascii="仿宋_GB2312" w:hAnsi="黑体" w:hint="eastAsia"/>
          <w:snapToGrid w:val="0"/>
          <w:color w:val="000000"/>
          <w:spacing w:val="-4"/>
          <w:szCs w:val="32"/>
        </w:rPr>
        <w:t>（</w:t>
      </w:r>
      <w:r>
        <w:rPr>
          <w:rFonts w:ascii="仿宋_GB2312" w:hAnsi="仿宋" w:cs="仿宋" w:hint="eastAsia"/>
          <w:snapToGrid w:val="0"/>
          <w:color w:val="000000"/>
          <w:spacing w:val="-4"/>
          <w:szCs w:val="32"/>
        </w:rPr>
        <w:t>二）未依照本条例规定建立和完善阅读服务设施或者有关设施建设不符合全民阅读公共服务基本标准的；</w:t>
      </w:r>
    </w:p>
    <w:p w:rsidR="00481A0E" w:rsidRDefault="00481A0E">
      <w:pPr>
        <w:adjustRightInd w:val="0"/>
        <w:snapToGrid w:val="0"/>
        <w:spacing w:line="560" w:lineRule="exact"/>
        <w:ind w:firstLineChars="200" w:firstLine="624"/>
        <w:textAlignment w:val="bottom"/>
        <w:rPr>
          <w:rFonts w:ascii="仿宋_GB2312" w:hAnsi="黑体" w:hint="eastAsia"/>
          <w:snapToGrid w:val="0"/>
          <w:color w:val="000000"/>
          <w:spacing w:val="-4"/>
          <w:szCs w:val="32"/>
        </w:rPr>
      </w:pPr>
      <w:r>
        <w:rPr>
          <w:rFonts w:ascii="仿宋_GB2312" w:hAnsi="黑体" w:hint="eastAsia"/>
          <w:snapToGrid w:val="0"/>
          <w:color w:val="000000"/>
          <w:spacing w:val="-4"/>
          <w:szCs w:val="32"/>
        </w:rPr>
        <w:t>（</w:t>
      </w:r>
      <w:r>
        <w:rPr>
          <w:rFonts w:ascii="仿宋_GB2312" w:hAnsi="仿宋" w:cs="仿宋" w:hint="eastAsia"/>
          <w:snapToGrid w:val="0"/>
          <w:color w:val="000000"/>
          <w:spacing w:val="-4"/>
          <w:szCs w:val="32"/>
        </w:rPr>
        <w:t>三）擅自拆除公共阅读服务设施或者改变其性质、功能、规模的</w:t>
      </w:r>
      <w:r>
        <w:rPr>
          <w:rFonts w:ascii="仿宋_GB2312" w:hAnsi="黑体" w:hint="eastAsia"/>
          <w:snapToGrid w:val="0"/>
          <w:color w:val="000000"/>
          <w:spacing w:val="-4"/>
          <w:szCs w:val="32"/>
        </w:rPr>
        <w:t>；</w:t>
      </w:r>
    </w:p>
    <w:p w:rsidR="00481A0E" w:rsidRDefault="00481A0E">
      <w:pPr>
        <w:adjustRightInd w:val="0"/>
        <w:snapToGrid w:val="0"/>
        <w:spacing w:line="560" w:lineRule="exact"/>
        <w:ind w:firstLineChars="200" w:firstLine="624"/>
        <w:textAlignment w:val="bottom"/>
        <w:rPr>
          <w:rFonts w:ascii="仿宋_GB2312" w:hAnsi="黑体" w:hint="eastAsia"/>
          <w:snapToGrid w:val="0"/>
          <w:color w:val="000000"/>
          <w:spacing w:val="-4"/>
          <w:szCs w:val="32"/>
        </w:rPr>
      </w:pPr>
      <w:r>
        <w:rPr>
          <w:rFonts w:ascii="仿宋_GB2312" w:hAnsi="黑体" w:hint="eastAsia"/>
          <w:snapToGrid w:val="0"/>
          <w:color w:val="000000"/>
          <w:spacing w:val="-4"/>
          <w:szCs w:val="32"/>
        </w:rPr>
        <w:t>（</w:t>
      </w:r>
      <w:r>
        <w:rPr>
          <w:rFonts w:ascii="仿宋_GB2312" w:hAnsi="仿宋" w:cs="仿宋" w:hint="eastAsia"/>
          <w:snapToGrid w:val="0"/>
          <w:color w:val="000000"/>
          <w:spacing w:val="-4"/>
          <w:szCs w:val="32"/>
        </w:rPr>
        <w:t>四）不依照规定职责开展全民阅读推广服务活动的</w:t>
      </w:r>
      <w:r>
        <w:rPr>
          <w:rFonts w:ascii="仿宋_GB2312" w:hAnsi="黑体" w:hint="eastAsia"/>
          <w:snapToGrid w:val="0"/>
          <w:color w:val="000000"/>
          <w:spacing w:val="-4"/>
          <w:szCs w:val="32"/>
        </w:rPr>
        <w:t>；</w:t>
      </w:r>
    </w:p>
    <w:p w:rsidR="00481A0E" w:rsidRDefault="00481A0E">
      <w:pPr>
        <w:adjustRightInd w:val="0"/>
        <w:snapToGrid w:val="0"/>
        <w:spacing w:line="560" w:lineRule="exact"/>
        <w:ind w:firstLineChars="200" w:firstLine="624"/>
        <w:textAlignment w:val="bottom"/>
        <w:rPr>
          <w:rFonts w:ascii="仿宋_GB2312" w:hAnsi="黑体" w:cs="仿宋" w:hint="eastAsia"/>
          <w:snapToGrid w:val="0"/>
          <w:spacing w:val="-4"/>
          <w:szCs w:val="32"/>
        </w:rPr>
      </w:pPr>
      <w:r>
        <w:rPr>
          <w:rFonts w:ascii="仿宋_GB2312" w:hAnsi="黑体" w:hint="eastAsia"/>
          <w:snapToGrid w:val="0"/>
          <w:color w:val="000000"/>
          <w:spacing w:val="-4"/>
          <w:szCs w:val="32"/>
        </w:rPr>
        <w:t>（</w:t>
      </w:r>
      <w:r>
        <w:rPr>
          <w:rFonts w:ascii="仿宋_GB2312" w:hAnsi="仿宋" w:cs="仿宋" w:hint="eastAsia"/>
          <w:snapToGrid w:val="0"/>
          <w:color w:val="000000"/>
          <w:spacing w:val="-4"/>
          <w:szCs w:val="32"/>
        </w:rPr>
        <w:t>五）侵占、挪用全民阅读工作经费、补助资金或者基金的，以及其他违反规定使用全民阅读工作经费、补助资金和基金的情形</w:t>
      </w:r>
      <w:r>
        <w:rPr>
          <w:rFonts w:ascii="仿宋_GB2312" w:hAnsi="黑体" w:cs="仿宋" w:hint="eastAsia"/>
          <w:snapToGrid w:val="0"/>
          <w:spacing w:val="-4"/>
          <w:szCs w:val="32"/>
        </w:rPr>
        <w:t>；</w:t>
      </w:r>
    </w:p>
    <w:p w:rsidR="00481A0E" w:rsidRDefault="00481A0E">
      <w:pPr>
        <w:adjustRightInd w:val="0"/>
        <w:snapToGrid w:val="0"/>
        <w:spacing w:line="560" w:lineRule="exact"/>
        <w:ind w:firstLineChars="200" w:firstLine="624"/>
        <w:textAlignment w:val="bottom"/>
        <w:rPr>
          <w:rFonts w:ascii="仿宋_GB2312" w:hAnsi="黑体" w:cs="仿宋" w:hint="eastAsia"/>
          <w:snapToGrid w:val="0"/>
          <w:spacing w:val="-4"/>
          <w:szCs w:val="32"/>
        </w:rPr>
      </w:pPr>
      <w:r>
        <w:rPr>
          <w:rFonts w:ascii="仿宋_GB2312" w:hAnsi="黑体" w:cs="仿宋" w:hint="eastAsia"/>
          <w:snapToGrid w:val="0"/>
          <w:spacing w:val="-4"/>
          <w:szCs w:val="32"/>
        </w:rPr>
        <w:t>（</w:t>
      </w:r>
      <w:r>
        <w:rPr>
          <w:rFonts w:ascii="仿宋_GB2312" w:hAnsi="仿宋" w:cs="仿宋" w:hint="eastAsia"/>
          <w:snapToGrid w:val="0"/>
          <w:color w:val="000000"/>
          <w:spacing w:val="-4"/>
          <w:szCs w:val="32"/>
        </w:rPr>
        <w:t>六）其他玩忽职守、滥用职权、徇私舞弊的情形</w:t>
      </w:r>
      <w:r>
        <w:rPr>
          <w:rFonts w:ascii="仿宋_GB2312" w:hAnsi="黑体" w:cs="仿宋" w:hint="eastAsia"/>
          <w:snapToGrid w:val="0"/>
          <w:spacing w:val="-4"/>
          <w:szCs w:val="32"/>
        </w:rPr>
        <w:t>。</w:t>
      </w:r>
    </w:p>
    <w:p w:rsidR="00481A0E" w:rsidRDefault="00481A0E">
      <w:pPr>
        <w:adjustRightInd w:val="0"/>
        <w:snapToGrid w:val="0"/>
        <w:spacing w:line="560" w:lineRule="exact"/>
        <w:ind w:firstLineChars="200" w:firstLine="624"/>
        <w:textAlignment w:val="bottom"/>
        <w:rPr>
          <w:rFonts w:ascii="仿宋" w:eastAsia="仿宋" w:hAnsi="仿宋" w:cs="仿宋"/>
          <w:snapToGrid w:val="0"/>
          <w:spacing w:val="-4"/>
          <w:szCs w:val="32"/>
        </w:rPr>
      </w:pPr>
    </w:p>
    <w:p w:rsidR="00481A0E" w:rsidRDefault="00481A0E">
      <w:pPr>
        <w:adjustRightInd w:val="0"/>
        <w:snapToGrid w:val="0"/>
        <w:spacing w:line="560" w:lineRule="exact"/>
        <w:jc w:val="center"/>
        <w:textAlignment w:val="bottom"/>
        <w:rPr>
          <w:rFonts w:ascii="黑体" w:eastAsia="黑体" w:hAnsi="黑体" w:cs="仿宋"/>
          <w:snapToGrid w:val="0"/>
          <w:spacing w:val="-4"/>
          <w:szCs w:val="32"/>
        </w:rPr>
      </w:pPr>
      <w:r>
        <w:rPr>
          <w:rFonts w:ascii="黑体" w:eastAsia="黑体" w:hAnsi="黑体" w:cs="仿宋" w:hint="eastAsia"/>
          <w:snapToGrid w:val="0"/>
          <w:spacing w:val="-4"/>
          <w:szCs w:val="32"/>
        </w:rPr>
        <w:t>第六章</w:t>
      </w:r>
      <w:r>
        <w:rPr>
          <w:rFonts w:ascii="黑体" w:eastAsia="黑体" w:hAnsi="黑体" w:cs="仿宋"/>
          <w:snapToGrid w:val="0"/>
          <w:spacing w:val="-4"/>
          <w:szCs w:val="32"/>
        </w:rPr>
        <w:t xml:space="preserve">  </w:t>
      </w:r>
      <w:r>
        <w:rPr>
          <w:rFonts w:ascii="黑体" w:eastAsia="黑体" w:hAnsi="黑体" w:cs="仿宋" w:hint="eastAsia"/>
          <w:snapToGrid w:val="0"/>
          <w:spacing w:val="-4"/>
          <w:szCs w:val="32"/>
        </w:rPr>
        <w:t>附则</w:t>
      </w:r>
    </w:p>
    <w:p w:rsidR="00481A0E" w:rsidRDefault="00481A0E">
      <w:pPr>
        <w:adjustRightInd w:val="0"/>
        <w:snapToGrid w:val="0"/>
        <w:spacing w:line="560" w:lineRule="exact"/>
        <w:ind w:firstLineChars="200" w:firstLine="624"/>
        <w:rPr>
          <w:rFonts w:ascii="黑体" w:eastAsia="黑体" w:hAnsi="黑体" w:cs="仿宋"/>
          <w:snapToGrid w:val="0"/>
          <w:spacing w:val="-4"/>
          <w:szCs w:val="32"/>
        </w:rPr>
      </w:pPr>
    </w:p>
    <w:p w:rsidR="00481A0E" w:rsidRDefault="00481A0E">
      <w:pPr>
        <w:adjustRightInd w:val="0"/>
        <w:snapToGrid w:val="0"/>
        <w:spacing w:line="560" w:lineRule="exact"/>
        <w:ind w:firstLineChars="200" w:firstLine="624"/>
        <w:rPr>
          <w:snapToGrid w:val="0"/>
          <w:spacing w:val="-4"/>
        </w:rPr>
      </w:pPr>
      <w:r>
        <w:rPr>
          <w:rFonts w:ascii="黑体" w:eastAsia="黑体" w:hAnsi="黑体" w:cs="仿宋" w:hint="eastAsia"/>
          <w:snapToGrid w:val="0"/>
          <w:spacing w:val="-4"/>
          <w:szCs w:val="32"/>
        </w:rPr>
        <w:t>第三十八条</w:t>
      </w:r>
      <w:r>
        <w:rPr>
          <w:rFonts w:ascii="仿宋" w:eastAsia="仿宋" w:hAnsi="仿宋" w:cs="仿宋"/>
          <w:b/>
          <w:snapToGrid w:val="0"/>
          <w:spacing w:val="-4"/>
          <w:szCs w:val="32"/>
        </w:rPr>
        <w:t xml:space="preserve">  </w:t>
      </w:r>
      <w:r>
        <w:rPr>
          <w:rFonts w:ascii="仿宋_GB2312" w:hAnsi="仿宋" w:cs="仿宋" w:hint="eastAsia"/>
          <w:snapToGrid w:val="0"/>
          <w:spacing w:val="-4"/>
          <w:szCs w:val="32"/>
        </w:rPr>
        <w:t>本条例自20</w:t>
      </w:r>
      <w:r w:rsidR="00083194">
        <w:rPr>
          <w:rFonts w:ascii="仿宋_GB2312" w:hAnsi="仿宋" w:cs="仿宋" w:hint="eastAsia"/>
          <w:snapToGrid w:val="0"/>
          <w:spacing w:val="-4"/>
          <w:szCs w:val="32"/>
        </w:rPr>
        <w:t>20</w:t>
      </w:r>
      <w:r>
        <w:rPr>
          <w:rFonts w:ascii="仿宋_GB2312" w:hAnsi="仿宋" w:cs="仿宋" w:hint="eastAsia"/>
          <w:snapToGrid w:val="0"/>
          <w:spacing w:val="-4"/>
          <w:szCs w:val="32"/>
        </w:rPr>
        <w:t>年4月1日起施行。</w:t>
      </w:r>
    </w:p>
    <w:p w:rsidR="00481A0E" w:rsidRDefault="00481A0E">
      <w:pPr>
        <w:adjustRightInd w:val="0"/>
        <w:snapToGrid w:val="0"/>
        <w:spacing w:line="560" w:lineRule="exact"/>
        <w:rPr>
          <w:rFonts w:ascii="仿宋_GB2312" w:hint="eastAsia"/>
          <w:snapToGrid w:val="0"/>
          <w:spacing w:val="8"/>
          <w:w w:val="97"/>
          <w:kern w:val="0"/>
          <w:szCs w:val="32"/>
        </w:rPr>
      </w:pPr>
    </w:p>
    <w:p w:rsidR="00481A0E" w:rsidRPr="007960C2" w:rsidRDefault="00481A0E">
      <w:pPr>
        <w:adjustRightInd w:val="0"/>
        <w:snapToGrid w:val="0"/>
        <w:spacing w:line="560" w:lineRule="exact"/>
        <w:rPr>
          <w:rFonts w:ascii="仿宋_GB2312" w:hint="eastAsia"/>
          <w:snapToGrid w:val="0"/>
          <w:spacing w:val="8"/>
          <w:w w:val="97"/>
          <w:kern w:val="0"/>
          <w:szCs w:val="32"/>
        </w:rPr>
      </w:pPr>
    </w:p>
    <w:sectPr w:rsidR="00481A0E" w:rsidRPr="007960C2">
      <w:footerReference w:type="even" r:id="rId6"/>
      <w:footerReference w:type="default" r:id="rId7"/>
      <w:pgSz w:w="11906" w:h="16838"/>
      <w:pgMar w:top="2098" w:right="1474" w:bottom="1985" w:left="153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9C3" w:rsidRDefault="00C309C3" w:rsidP="00481A0E">
      <w:r>
        <w:separator/>
      </w:r>
    </w:p>
  </w:endnote>
  <w:endnote w:type="continuationSeparator" w:id="0">
    <w:p w:rsidR="00C309C3" w:rsidRDefault="00C309C3" w:rsidP="00481A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微软雅黑"/>
    <w:charset w:val="00"/>
    <w:family w:val="roman"/>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A0E" w:rsidRDefault="00481A0E">
    <w:pPr>
      <w:pStyle w:val="a9"/>
      <w:framePr w:wrap="around" w:vAnchor="text" w:hAnchor="margin" w:xAlign="center" w:y="1"/>
      <w:rPr>
        <w:rStyle w:val="a4"/>
      </w:rPr>
    </w:pPr>
    <w:r>
      <w:fldChar w:fldCharType="begin"/>
    </w:r>
    <w:r>
      <w:rPr>
        <w:rStyle w:val="a4"/>
      </w:rPr>
      <w:instrText xml:space="preserve">PAGE  </w:instrText>
    </w:r>
    <w:r>
      <w:fldChar w:fldCharType="end"/>
    </w:r>
  </w:p>
  <w:p w:rsidR="00481A0E" w:rsidRDefault="00481A0E">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A0E" w:rsidRDefault="00481A0E">
    <w:pPr>
      <w:pStyle w:val="a9"/>
      <w:framePr w:wrap="around" w:vAnchor="text" w:hAnchor="margin" w:xAlign="center" w:y="1"/>
      <w:rPr>
        <w:rStyle w:val="a4"/>
      </w:rPr>
    </w:pPr>
    <w:r>
      <w:fldChar w:fldCharType="begin"/>
    </w:r>
    <w:r>
      <w:rPr>
        <w:rStyle w:val="a4"/>
      </w:rPr>
      <w:instrText xml:space="preserve">PAGE  </w:instrText>
    </w:r>
    <w:r>
      <w:fldChar w:fldCharType="separate"/>
    </w:r>
    <w:r w:rsidR="007960C2">
      <w:rPr>
        <w:rStyle w:val="a4"/>
        <w:noProof/>
      </w:rPr>
      <w:t>2</w:t>
    </w:r>
    <w:r>
      <w:fldChar w:fldCharType="end"/>
    </w:r>
  </w:p>
  <w:p w:rsidR="00481A0E" w:rsidRDefault="00481A0E">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9C3" w:rsidRDefault="00C309C3" w:rsidP="00481A0E">
      <w:r>
        <w:separator/>
      </w:r>
    </w:p>
  </w:footnote>
  <w:footnote w:type="continuationSeparator" w:id="0">
    <w:p w:rsidR="00C309C3" w:rsidRDefault="00C309C3" w:rsidP="00481A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proofState w:spelling="clean" w:grammar="clean"/>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2FF2"/>
    <w:rsid w:val="0003173A"/>
    <w:rsid w:val="00031887"/>
    <w:rsid w:val="00083194"/>
    <w:rsid w:val="00130DFD"/>
    <w:rsid w:val="00136BCA"/>
    <w:rsid w:val="00152F70"/>
    <w:rsid w:val="0017628A"/>
    <w:rsid w:val="001C1F3E"/>
    <w:rsid w:val="001C2332"/>
    <w:rsid w:val="001D6F2E"/>
    <w:rsid w:val="002070BD"/>
    <w:rsid w:val="0021593C"/>
    <w:rsid w:val="00246AF1"/>
    <w:rsid w:val="00250A13"/>
    <w:rsid w:val="00277DE5"/>
    <w:rsid w:val="002909BC"/>
    <w:rsid w:val="00304A84"/>
    <w:rsid w:val="00361106"/>
    <w:rsid w:val="003D72E6"/>
    <w:rsid w:val="004067BD"/>
    <w:rsid w:val="00481A0E"/>
    <w:rsid w:val="004C1AB3"/>
    <w:rsid w:val="00542B8E"/>
    <w:rsid w:val="00582374"/>
    <w:rsid w:val="00597FF0"/>
    <w:rsid w:val="00676085"/>
    <w:rsid w:val="006901D0"/>
    <w:rsid w:val="006B016C"/>
    <w:rsid w:val="006B3BF1"/>
    <w:rsid w:val="006B487D"/>
    <w:rsid w:val="006B7880"/>
    <w:rsid w:val="006E045E"/>
    <w:rsid w:val="00700E0A"/>
    <w:rsid w:val="00733FA1"/>
    <w:rsid w:val="0074140D"/>
    <w:rsid w:val="0076226B"/>
    <w:rsid w:val="007960C2"/>
    <w:rsid w:val="00844991"/>
    <w:rsid w:val="00845C0E"/>
    <w:rsid w:val="0087729B"/>
    <w:rsid w:val="008D3557"/>
    <w:rsid w:val="008F447D"/>
    <w:rsid w:val="00902FF2"/>
    <w:rsid w:val="00944450"/>
    <w:rsid w:val="00996955"/>
    <w:rsid w:val="00A157D9"/>
    <w:rsid w:val="00A30B7E"/>
    <w:rsid w:val="00A34228"/>
    <w:rsid w:val="00A54E5C"/>
    <w:rsid w:val="00AA4900"/>
    <w:rsid w:val="00B146D8"/>
    <w:rsid w:val="00B30D5E"/>
    <w:rsid w:val="00B9697E"/>
    <w:rsid w:val="00BF6A3A"/>
    <w:rsid w:val="00C309C3"/>
    <w:rsid w:val="00C920CD"/>
    <w:rsid w:val="00CC3C1C"/>
    <w:rsid w:val="00D03F17"/>
    <w:rsid w:val="00D069AD"/>
    <w:rsid w:val="00D76CB4"/>
    <w:rsid w:val="00D83308"/>
    <w:rsid w:val="00DE5ED2"/>
    <w:rsid w:val="00E16BF9"/>
    <w:rsid w:val="00ED7C78"/>
    <w:rsid w:val="00EF1E4D"/>
    <w:rsid w:val="00FA3C68"/>
    <w:rsid w:val="00FB3B8F"/>
    <w:rsid w:val="3F9B4F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uiPriority="99" w:unhideWhenUsed="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rFonts w:ascii="ˎ̥" w:hAnsi="ˎ̥" w:hint="default"/>
      <w:strike w:val="0"/>
      <w:dstrike w:val="0"/>
      <w:color w:val="0404B3"/>
      <w:sz w:val="18"/>
      <w:szCs w:val="18"/>
      <w:u w:val="none"/>
    </w:rPr>
  </w:style>
  <w:style w:type="character" w:styleId="a4">
    <w:name w:val="page number"/>
    <w:basedOn w:val="a0"/>
  </w:style>
  <w:style w:type="character" w:customStyle="1" w:styleId="Char">
    <w:name w:val="页眉 Char"/>
    <w:basedOn w:val="a0"/>
    <w:link w:val="a5"/>
    <w:rPr>
      <w:rFonts w:eastAsia="仿宋_GB2312"/>
      <w:kern w:val="2"/>
      <w:sz w:val="18"/>
      <w:szCs w:val="18"/>
    </w:rPr>
  </w:style>
  <w:style w:type="character" w:customStyle="1" w:styleId="Char0">
    <w:name w:val="纯文本 Char"/>
    <w:link w:val="a6"/>
    <w:uiPriority w:val="99"/>
    <w:rPr>
      <w:rFonts w:ascii="宋体" w:hAnsi="Courier New" w:cs="Courier New"/>
      <w:kern w:val="2"/>
      <w:sz w:val="21"/>
      <w:szCs w:val="21"/>
    </w:rPr>
  </w:style>
  <w:style w:type="character" w:customStyle="1" w:styleId="Char1">
    <w:name w:val="纯文本 Char1"/>
    <w:basedOn w:val="a0"/>
    <w:link w:val="a6"/>
    <w:rPr>
      <w:rFonts w:ascii="宋体" w:hAnsi="Courier New" w:cs="Courier New"/>
      <w:kern w:val="2"/>
      <w:sz w:val="21"/>
      <w:szCs w:val="21"/>
    </w:rPr>
  </w:style>
  <w:style w:type="paragraph" w:styleId="a6">
    <w:name w:val="Plain Text"/>
    <w:basedOn w:val="a"/>
    <w:link w:val="Char0"/>
    <w:uiPriority w:val="99"/>
    <w:unhideWhenUsed/>
    <w:rPr>
      <w:rFonts w:ascii="宋体" w:eastAsia="宋体" w:hAnsi="Courier New"/>
      <w:sz w:val="21"/>
      <w:szCs w:val="21"/>
      <w:lang/>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Pr>
      <w:sz w:val="18"/>
      <w:szCs w:val="18"/>
    </w:rPr>
  </w:style>
  <w:style w:type="paragraph" w:styleId="a8">
    <w:name w:val="Normal (Web)"/>
    <w:basedOn w:val="a"/>
    <w:uiPriority w:val="99"/>
    <w:qFormat/>
    <w:pPr>
      <w:widowControl/>
      <w:spacing w:before="100" w:beforeAutospacing="1" w:after="100" w:afterAutospacing="1"/>
      <w:ind w:firstLine="504"/>
      <w:jc w:val="left"/>
    </w:pPr>
    <w:rPr>
      <w:rFonts w:ascii="宋体" w:eastAsia="宋体" w:hAnsi="宋体" w:cs="宋体"/>
      <w:kern w:val="0"/>
      <w:sz w:val="24"/>
      <w:szCs w:val="22"/>
    </w:rPr>
  </w:style>
  <w:style w:type="paragraph" w:styleId="a9">
    <w:name w:val="footer"/>
    <w:basedOn w:val="a"/>
    <w:pPr>
      <w:tabs>
        <w:tab w:val="center" w:pos="4153"/>
        <w:tab w:val="right" w:pos="8306"/>
      </w:tabs>
      <w:snapToGrid w:val="0"/>
      <w:jc w:val="left"/>
    </w:pPr>
    <w:rPr>
      <w:sz w:val="18"/>
      <w:szCs w:val="18"/>
    </w:rPr>
  </w:style>
  <w:style w:type="paragraph" w:styleId="aa">
    <w:name w:val="List Paragraph"/>
    <w:basedOn w:val="a"/>
    <w:qFormat/>
    <w:pPr>
      <w:ind w:firstLineChars="200" w:firstLine="420"/>
    </w:pPr>
    <w:rPr>
      <w:rFonts w:ascii="Calibri" w:eastAsia="宋体" w:hAnsi="Calibri"/>
      <w:sz w:val="21"/>
      <w:szCs w:val="20"/>
    </w:rPr>
  </w:style>
  <w:style w:type="paragraph" w:customStyle="1" w:styleId="cjk">
    <w:name w:val="cjk"/>
    <w:basedOn w:val="a"/>
    <w:pPr>
      <w:widowControl/>
      <w:spacing w:before="100" w:beforeAutospacing="1" w:after="142" w:line="276" w:lineRule="auto"/>
    </w:pPr>
    <w:rPr>
      <w:rFonts w:ascii="宋体" w:eastAsia="宋体" w:hAnsi="宋体" w:cs="宋体"/>
      <w:kern w:val="0"/>
      <w:sz w:val="2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1269</Words>
  <Characters>7239</Characters>
  <Application>Microsoft Office Word</Application>
  <DocSecurity>0</DocSecurity>
  <Lines>60</Lines>
  <Paragraphs>16</Paragraphs>
  <ScaleCrop>false</ScaleCrop>
  <Company>Lenovo</Company>
  <LinksUpToDate>false</LinksUpToDate>
  <CharactersWithSpaces>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微软用户</cp:lastModifiedBy>
  <cp:revision>2</cp:revision>
  <cp:lastPrinted>2019-08-21T01:32:00Z</cp:lastPrinted>
  <dcterms:created xsi:type="dcterms:W3CDTF">2020-01-13T07:34:00Z</dcterms:created>
  <dcterms:modified xsi:type="dcterms:W3CDTF">2020-01-13T07:34:00Z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