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BB0" w:rsidRDefault="00975BB0" w:rsidP="00244B2D">
      <w:pPr>
        <w:spacing w:line="560" w:lineRule="exact"/>
        <w:rPr>
          <w:rFonts w:eastAsia="仿宋_GB2312" w:cs="仿宋_GB2312"/>
          <w:snapToGrid w:val="0"/>
          <w:kern w:val="0"/>
          <w:sz w:val="32"/>
          <w:szCs w:val="32"/>
        </w:rPr>
      </w:pPr>
    </w:p>
    <w:p w:rsidR="00CA49D5" w:rsidRDefault="00CA49D5" w:rsidP="00CA49D5">
      <w:pPr>
        <w:spacing w:line="560" w:lineRule="exact"/>
        <w:ind w:firstLineChars="200" w:firstLine="697"/>
        <w:rPr>
          <w:rFonts w:ascii="方正小标宋简体" w:eastAsia="方正小标宋简体"/>
          <w:snapToGrid w:val="0"/>
          <w:color w:val="000000"/>
          <w:kern w:val="0"/>
          <w:sz w:val="36"/>
          <w:szCs w:val="36"/>
        </w:rPr>
      </w:pPr>
    </w:p>
    <w:p w:rsidR="00975BB0" w:rsidRPr="00CA49D5" w:rsidRDefault="00975BB0" w:rsidP="00CA49D5">
      <w:pPr>
        <w:spacing w:line="560" w:lineRule="exact"/>
        <w:jc w:val="center"/>
        <w:rPr>
          <w:rFonts w:ascii="宋体" w:hAnsi="宋体" w:cs="Arial"/>
          <w:bCs/>
          <w:sz w:val="44"/>
          <w:szCs w:val="44"/>
        </w:rPr>
      </w:pPr>
      <w:r w:rsidRPr="00CA49D5">
        <w:rPr>
          <w:rFonts w:ascii="宋体" w:hAnsi="宋体" w:cs="Arial" w:hint="eastAsia"/>
          <w:bCs/>
          <w:sz w:val="44"/>
          <w:szCs w:val="44"/>
        </w:rPr>
        <w:t>宁波市农业机械管理条例</w:t>
      </w:r>
    </w:p>
    <w:p w:rsidR="00975BB0" w:rsidRDefault="00975BB0" w:rsidP="00CA49D5">
      <w:pPr>
        <w:spacing w:line="560" w:lineRule="exact"/>
        <w:jc w:val="center"/>
        <w:rPr>
          <w:rFonts w:ascii="创艺简标宋" w:eastAsia="方正小标宋简体"/>
          <w:snapToGrid w:val="0"/>
          <w:color w:val="000000"/>
          <w:kern w:val="0"/>
          <w:sz w:val="44"/>
        </w:rPr>
      </w:pPr>
    </w:p>
    <w:p w:rsidR="00CA49D5" w:rsidRDefault="00975BB0" w:rsidP="00CA49D5">
      <w:pPr>
        <w:spacing w:line="560" w:lineRule="exact"/>
        <w:ind w:leftChars="200" w:left="397" w:rightChars="200" w:right="397"/>
        <w:rPr>
          <w:rFonts w:ascii="楷体_GB2312" w:eastAsia="楷体_GB2312" w:hAnsi="Arial" w:cs="Arial"/>
          <w:sz w:val="32"/>
          <w:szCs w:val="32"/>
        </w:rPr>
      </w:pPr>
      <w:r>
        <w:rPr>
          <w:rFonts w:ascii="楷体_GB2312" w:eastAsia="楷体_GB2312" w:hAnsi="Arial" w:cs="Arial" w:hint="eastAsia"/>
          <w:sz w:val="32"/>
          <w:szCs w:val="32"/>
        </w:rPr>
        <w:t>（2005年7月29日宁波市第十二届人民代表大会常务委员会第二十一次会议通过</w:t>
      </w:r>
      <w:r w:rsidR="00CA49D5" w:rsidRPr="00F45ED2">
        <w:rPr>
          <w:rFonts w:ascii="楷体_GB2312" w:eastAsia="楷体_GB2312" w:hAnsi="Arial" w:cs="Arial" w:hint="eastAsia"/>
          <w:szCs w:val="32"/>
        </w:rPr>
        <w:t xml:space="preserve">  </w:t>
      </w:r>
      <w:r w:rsidR="00CA49D5">
        <w:rPr>
          <w:rFonts w:ascii="楷体_GB2312" w:eastAsia="楷体_GB2312" w:hAnsi="Arial" w:cs="Arial" w:hint="eastAsia"/>
          <w:sz w:val="32"/>
          <w:szCs w:val="32"/>
        </w:rPr>
        <w:t xml:space="preserve"> </w:t>
      </w:r>
      <w:r>
        <w:rPr>
          <w:rFonts w:ascii="楷体_GB2312" w:eastAsia="楷体_GB2312" w:hAnsi="Arial" w:cs="Arial" w:hint="eastAsia"/>
          <w:sz w:val="32"/>
          <w:szCs w:val="32"/>
        </w:rPr>
        <w:t>2005年9月30日浙江省第十届人民代表大会常务委员会第二十次会议批准</w:t>
      </w:r>
      <w:r w:rsidR="00CA49D5" w:rsidRPr="00F45ED2">
        <w:rPr>
          <w:rFonts w:ascii="楷体_GB2312" w:eastAsia="楷体_GB2312" w:hAnsi="Arial" w:cs="Arial" w:hint="eastAsia"/>
          <w:szCs w:val="32"/>
        </w:rPr>
        <w:t xml:space="preserve">  </w:t>
      </w:r>
      <w:bookmarkStart w:id="0" w:name="_GoBack"/>
      <w:bookmarkEnd w:id="0"/>
      <w:r>
        <w:rPr>
          <w:rFonts w:ascii="楷体_GB2312" w:eastAsia="楷体_GB2312" w:hAnsi="Arial" w:cs="Arial" w:hint="eastAsia"/>
          <w:sz w:val="32"/>
          <w:szCs w:val="32"/>
        </w:rPr>
        <w:t>根据2011年12月27日宁波市第十三届人民代表大会常务委员会第三十六次会议通过  2012年3月31日浙江省第十一届人民代表大会常务委员会第三十二次会议批准的《宁波市人民代表大会常务委员会关于修改部分地方性法规的决定》第一次修正</w:t>
      </w:r>
    </w:p>
    <w:p w:rsidR="00975BB0" w:rsidRDefault="00975BB0" w:rsidP="00CA49D5">
      <w:pPr>
        <w:spacing w:line="560" w:lineRule="exact"/>
        <w:ind w:leftChars="200" w:left="397" w:rightChars="200" w:right="397"/>
        <w:rPr>
          <w:rFonts w:ascii="楷体_GB2312" w:eastAsia="楷体_GB2312" w:hAnsi="Arial" w:cs="Arial"/>
          <w:sz w:val="32"/>
          <w:szCs w:val="32"/>
        </w:rPr>
      </w:pPr>
      <w:r>
        <w:rPr>
          <w:rFonts w:ascii="楷体_GB2312" w:eastAsia="楷体_GB2312" w:hAnsi="Arial" w:cs="Arial" w:hint="eastAsia"/>
          <w:sz w:val="32"/>
          <w:szCs w:val="32"/>
        </w:rPr>
        <w:t>根据2020年3月10日宁波市第十五届人民代表大会常务委员会第二十八次会议通过  2020年5月15日浙江省第十三届人民代表大会常务委员会第二十一次会议批准的《宁波市人民代表大会常务委员会关于修改〈宁波市农业机械管理条例〉的决定》第二次修正）</w:t>
      </w:r>
    </w:p>
    <w:p w:rsidR="003C4BBC" w:rsidRDefault="003C4BBC" w:rsidP="003C4BBC">
      <w:pPr>
        <w:spacing w:line="560" w:lineRule="exact"/>
        <w:jc w:val="center"/>
        <w:rPr>
          <w:rFonts w:ascii="楷体_GB2312" w:eastAsia="楷体_GB2312" w:hAnsi="Arial" w:cs="Arial"/>
          <w:szCs w:val="32"/>
        </w:rPr>
      </w:pPr>
    </w:p>
    <w:p w:rsidR="003C4BBC" w:rsidRPr="003C4BBC" w:rsidRDefault="003C4BBC" w:rsidP="003C4BBC">
      <w:pPr>
        <w:spacing w:line="560" w:lineRule="exact"/>
        <w:jc w:val="center"/>
        <w:rPr>
          <w:rFonts w:ascii="楷体_GB2312" w:eastAsia="楷体_GB2312" w:hAnsi="Arial" w:cs="Arial"/>
          <w:sz w:val="32"/>
          <w:szCs w:val="32"/>
        </w:rPr>
      </w:pPr>
      <w:r w:rsidRPr="003C4BBC">
        <w:rPr>
          <w:rFonts w:ascii="楷体_GB2312" w:eastAsia="楷体_GB2312" w:hAnsi="Arial" w:cs="Arial" w:hint="eastAsia"/>
          <w:sz w:val="32"/>
          <w:szCs w:val="32"/>
        </w:rPr>
        <w:t>目  录</w:t>
      </w:r>
    </w:p>
    <w:p w:rsidR="003C4BBC" w:rsidRPr="00F0190F" w:rsidRDefault="003C4BBC" w:rsidP="003C4BBC">
      <w:pPr>
        <w:spacing w:line="560" w:lineRule="exact"/>
        <w:jc w:val="center"/>
        <w:rPr>
          <w:rFonts w:ascii="楷体_GB2312" w:eastAsia="楷体_GB2312" w:hAnsi="Arial" w:cs="Arial"/>
          <w:szCs w:val="32"/>
        </w:rPr>
      </w:pP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t>第一章   总则</w:t>
      </w: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t>第二章   科研、推广和扶持措施</w:t>
      </w: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t>第三章   社会化服务</w:t>
      </w: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lastRenderedPageBreak/>
        <w:t>第四章   质量和安全监督</w:t>
      </w: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t>第五章   法律责任</w:t>
      </w:r>
    </w:p>
    <w:p w:rsidR="00975BB0" w:rsidRPr="003C4BBC" w:rsidRDefault="00975BB0" w:rsidP="003C4BBC">
      <w:pPr>
        <w:spacing w:line="560" w:lineRule="exact"/>
        <w:ind w:leftChars="200" w:left="397" w:rightChars="200" w:right="397"/>
        <w:rPr>
          <w:rFonts w:ascii="楷体_GB2312" w:eastAsia="楷体_GB2312" w:hAnsi="Arial" w:cs="Arial"/>
          <w:sz w:val="32"/>
          <w:szCs w:val="32"/>
        </w:rPr>
      </w:pPr>
      <w:r w:rsidRPr="003C4BBC">
        <w:rPr>
          <w:rFonts w:ascii="楷体_GB2312" w:eastAsia="楷体_GB2312" w:hAnsi="Arial" w:cs="Arial" w:hint="eastAsia"/>
          <w:sz w:val="32"/>
          <w:szCs w:val="32"/>
        </w:rPr>
        <w:t>第六章   附则</w:t>
      </w:r>
    </w:p>
    <w:p w:rsidR="00975BB0" w:rsidRDefault="00975BB0" w:rsidP="00CA49D5">
      <w:pPr>
        <w:adjustRightInd w:val="0"/>
        <w:snapToGrid w:val="0"/>
        <w:spacing w:line="560" w:lineRule="exact"/>
        <w:jc w:val="center"/>
        <w:rPr>
          <w:rFonts w:ascii="黑体" w:eastAsia="黑体" w:hAnsi="宋体" w:cs="Calibri"/>
          <w:snapToGrid w:val="0"/>
          <w:kern w:val="0"/>
          <w:sz w:val="32"/>
          <w:szCs w:val="32"/>
        </w:rPr>
      </w:pPr>
    </w:p>
    <w:p w:rsidR="00975BB0" w:rsidRDefault="00975BB0" w:rsidP="00CA49D5">
      <w:pPr>
        <w:adjustRightInd w:val="0"/>
        <w:snapToGrid w:val="0"/>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第一章</w:t>
      </w:r>
      <w:r w:rsidR="003C4BBC">
        <w:rPr>
          <w:rFonts w:ascii="黑体" w:eastAsia="黑体" w:hAnsi="仿宋" w:hint="eastAsia"/>
          <w:szCs w:val="32"/>
        </w:rPr>
        <w:t xml:space="preserve">　</w:t>
      </w:r>
      <w:r w:rsidR="001D6EAF">
        <w:rPr>
          <w:rFonts w:ascii="黑体" w:eastAsia="黑体" w:hAnsi="仿宋" w:hint="eastAsia"/>
          <w:szCs w:val="32"/>
        </w:rPr>
        <w:t xml:space="preserve"> </w:t>
      </w:r>
      <w:r>
        <w:rPr>
          <w:rFonts w:ascii="黑体" w:eastAsia="黑体" w:hAnsi="宋体" w:cs="Calibri" w:hint="eastAsia"/>
          <w:snapToGrid w:val="0"/>
          <w:kern w:val="0"/>
          <w:sz w:val="32"/>
          <w:szCs w:val="32"/>
        </w:rPr>
        <w:t>总则</w:t>
      </w:r>
    </w:p>
    <w:p w:rsidR="00975BB0" w:rsidRDefault="00975BB0" w:rsidP="00CA49D5">
      <w:pPr>
        <w:spacing w:line="560" w:lineRule="exact"/>
        <w:rPr>
          <w:rFonts w:ascii="方正书宋简体" w:eastAsia="方正书宋简体"/>
          <w:b/>
          <w:snapToGrid w:val="0"/>
          <w:color w:val="000000"/>
          <w:kern w:val="0"/>
          <w:szCs w:val="21"/>
        </w:rPr>
      </w:pPr>
    </w:p>
    <w:p w:rsidR="00975BB0" w:rsidRDefault="00975BB0" w:rsidP="00544412">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第一条</w:t>
      </w:r>
      <w:r w:rsidR="003C4BBC">
        <w:rPr>
          <w:rFonts w:ascii="仿宋_GB2312" w:hAnsi="宋体" w:cs="宋体" w:hint="eastAsia"/>
          <w:szCs w:val="32"/>
        </w:rPr>
        <w:t xml:space="preserve">　</w:t>
      </w:r>
      <w:r>
        <w:rPr>
          <w:rFonts w:ascii="仿宋_GB2312" w:eastAsia="仿宋_GB2312" w:hAnsi="宋体" w:cs="Calibri" w:hint="eastAsia"/>
          <w:snapToGrid w:val="0"/>
          <w:kern w:val="0"/>
          <w:sz w:val="32"/>
          <w:szCs w:val="32"/>
        </w:rPr>
        <w:t>为了规范农业机械管理，维护农业机械生产者、经营者和使用者的合法权益，促进农业机械化发展，根据《中华人民共和国农业机械化促进法》《中华人民共和国道路交通安全法》等法律、法规，结合本市实际，制定本条例。</w:t>
      </w:r>
    </w:p>
    <w:p w:rsidR="00975BB0" w:rsidRDefault="00975BB0" w:rsidP="00795F78">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第二条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在本市行政区域内从事农业机械科研、推广、生产、销售、使用、维修、培训、安全监理等活动，适用本条例。</w:t>
      </w:r>
    </w:p>
    <w:p w:rsidR="00975BB0" w:rsidRDefault="00975BB0" w:rsidP="00CA49D5">
      <w:pPr>
        <w:spacing w:line="560" w:lineRule="exact"/>
        <w:rPr>
          <w:rFonts w:ascii="方正书宋简体" w:eastAsia="方正书宋简体"/>
          <w:snapToGrid w:val="0"/>
          <w:color w:val="000000"/>
          <w:kern w:val="0"/>
          <w:szCs w:val="21"/>
        </w:rPr>
      </w:pPr>
      <w:r>
        <w:rPr>
          <w:rFonts w:ascii="方正书宋简体" w:eastAsia="方正书宋简体" w:hint="eastAsia"/>
          <w:snapToGrid w:val="0"/>
          <w:color w:val="000000"/>
          <w:kern w:val="0"/>
          <w:szCs w:val="21"/>
        </w:rPr>
        <w:t xml:space="preserve">  </w:t>
      </w:r>
      <w:r>
        <w:rPr>
          <w:rFonts w:ascii="仿宋_GB2312" w:eastAsia="仿宋_GB2312" w:hAnsi="宋体" w:cs="Calibri" w:hint="eastAsia"/>
          <w:snapToGrid w:val="0"/>
          <w:kern w:val="0"/>
          <w:sz w:val="32"/>
          <w:szCs w:val="32"/>
        </w:rPr>
        <w:t xml:space="preserve">  本条例所称的农业机械，是指用于农业生产及其产品初加工等相关农事活动的机械和设备。</w:t>
      </w:r>
    </w:p>
    <w:p w:rsidR="00795F78" w:rsidRDefault="00975BB0" w:rsidP="003C4BBC">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第三条</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市和区县（市）人民政府应当把农业机械化工作纳入国民经济和社会发展规划，按照因地制宜、经济有效、保障安全、保护环境的原则，促进农业机械化的全程全面、高质高效发展。</w:t>
      </w:r>
    </w:p>
    <w:p w:rsidR="00975BB0" w:rsidRDefault="00975BB0" w:rsidP="003C4BBC">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第四条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市和区县（市）农业机械管理部门负责本行政区域内农业机械化促进和农业机械管理工作，其他有关部门按照各自的职责分工，密切配合，共同做好农业机械化促进和农业机械管理工作。</w:t>
      </w:r>
    </w:p>
    <w:p w:rsidR="00975BB0" w:rsidRDefault="00975BB0" w:rsidP="00CA49D5">
      <w:pPr>
        <w:spacing w:line="560" w:lineRule="exact"/>
        <w:rPr>
          <w:rFonts w:ascii="黑体" w:eastAsia="黑体"/>
          <w:snapToGrid w:val="0"/>
          <w:color w:val="000000"/>
          <w:kern w:val="0"/>
          <w:szCs w:val="21"/>
        </w:rPr>
      </w:pPr>
    </w:p>
    <w:p w:rsidR="00975BB0" w:rsidRDefault="00975BB0" w:rsidP="00EF00C7">
      <w:pPr>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第二章  科研、推广和扶持措施</w:t>
      </w:r>
    </w:p>
    <w:p w:rsidR="00975BB0" w:rsidRDefault="00975BB0" w:rsidP="00CA49D5">
      <w:pPr>
        <w:spacing w:line="560" w:lineRule="exact"/>
        <w:rPr>
          <w:rFonts w:ascii="黑体" w:eastAsia="黑体"/>
          <w:snapToGrid w:val="0"/>
          <w:color w:val="000000"/>
          <w:kern w:val="0"/>
          <w:szCs w:val="21"/>
        </w:rPr>
      </w:pP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第五条</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市和区县（市）人民政府及其有关部门应当鼓励和支持科研机构和院校加强农业机械科学研究，促进先进适用农业机械的开发、引进、推广、使用。</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第六条 </w:t>
      </w:r>
      <w:r>
        <w:rPr>
          <w:rFonts w:ascii="黑体" w:eastAsia="黑体"/>
          <w:snapToGrid w:val="0"/>
          <w:color w:val="000000"/>
          <w:kern w:val="0"/>
          <w:szCs w:val="21"/>
        </w:rPr>
        <w:t xml:space="preserve"> </w:t>
      </w:r>
      <w:r>
        <w:rPr>
          <w:rFonts w:ascii="仿宋_GB2312" w:eastAsia="仿宋_GB2312" w:hAnsi="宋体" w:cs="Calibri" w:hint="eastAsia"/>
          <w:snapToGrid w:val="0"/>
          <w:kern w:val="0"/>
          <w:sz w:val="32"/>
          <w:szCs w:val="32"/>
        </w:rPr>
        <w:t>市和区县（市）科技行政主管部门应当支持具有地方特色农业机械的科研和科研成果转化。</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鼓励、支持社会资本创办科技型农业机械生产企业和科研开发机构，经认定的民营农业机械科研机构可享受相关的扶持政策。</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第七条</w:t>
      </w:r>
      <w:r>
        <w:rPr>
          <w:rFonts w:ascii="方正书宋简体" w:eastAsia="方正书宋简体" w:hint="eastAsia"/>
          <w:snapToGrid w:val="0"/>
          <w:color w:val="000000"/>
          <w:kern w:val="0"/>
          <w:szCs w:val="21"/>
        </w:rPr>
        <w:t xml:space="preserve">  </w:t>
      </w:r>
      <w:r>
        <w:rPr>
          <w:rFonts w:ascii="仿宋_GB2312" w:eastAsia="仿宋_GB2312" w:hAnsi="宋体" w:cs="Calibri" w:hint="eastAsia"/>
          <w:snapToGrid w:val="0"/>
          <w:kern w:val="0"/>
          <w:sz w:val="32"/>
          <w:szCs w:val="32"/>
        </w:rPr>
        <w:t>市和区县（市）农业机械管理部门应当根据农业和农村经济发展的需要，组织推广先进适用的农业机械产品。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推广农业机械产品，应当由具备相应资质的农业机械试验鉴定机构对农业机械产品的先进性、适用性进行鉴定，并在推广地区进行试验、示范。禁止推广未经鉴定、试验的农业机械产品。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第八条 </w:t>
      </w:r>
      <w:r>
        <w:rPr>
          <w:rFonts w:ascii="仿宋_GB2312" w:eastAsia="仿宋_GB2312" w:hAnsi="宋体" w:cs="Calibri" w:hint="eastAsia"/>
          <w:snapToGrid w:val="0"/>
          <w:kern w:val="0"/>
          <w:sz w:val="32"/>
          <w:szCs w:val="32"/>
        </w:rPr>
        <w:t xml:space="preserve"> 农业机械产品推广应当遵循因地制宜、农民和农业生产经营组织自主选择的原则。任何单位和个人不得强迫农民和农业生产经营组织购买其指定的农业机械产品。</w:t>
      </w:r>
    </w:p>
    <w:p w:rsidR="00975BB0" w:rsidRDefault="00975BB0" w:rsidP="003C4BBC">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第九条</w:t>
      </w:r>
      <w:r>
        <w:rPr>
          <w:rFonts w:ascii="黑体" w:eastAsia="黑体" w:hint="eastAsia"/>
          <w:snapToGrid w:val="0"/>
          <w:color w:val="000000"/>
          <w:kern w:val="0"/>
          <w:szCs w:val="21"/>
        </w:rPr>
        <w:t xml:space="preserve">  </w:t>
      </w:r>
      <w:r>
        <w:rPr>
          <w:rFonts w:ascii="仿宋_GB2312" w:eastAsia="仿宋_GB2312" w:hAnsi="宋体" w:cs="Calibri" w:hint="eastAsia"/>
          <w:snapToGrid w:val="0"/>
          <w:kern w:val="0"/>
          <w:sz w:val="32"/>
          <w:szCs w:val="32"/>
        </w:rPr>
        <w:t>市农业机械管理部门会同同级财政等部门，根据国家、</w:t>
      </w:r>
      <w:proofErr w:type="gramStart"/>
      <w:r>
        <w:rPr>
          <w:rFonts w:ascii="仿宋_GB2312" w:eastAsia="仿宋_GB2312" w:hAnsi="宋体" w:cs="Calibri" w:hint="eastAsia"/>
          <w:snapToGrid w:val="0"/>
          <w:kern w:val="0"/>
          <w:sz w:val="32"/>
          <w:szCs w:val="32"/>
        </w:rPr>
        <w:t>省支持</w:t>
      </w:r>
      <w:proofErr w:type="gramEnd"/>
      <w:r>
        <w:rPr>
          <w:rFonts w:ascii="仿宋_GB2312" w:eastAsia="仿宋_GB2312" w:hAnsi="宋体" w:cs="Calibri" w:hint="eastAsia"/>
          <w:snapToGrid w:val="0"/>
          <w:kern w:val="0"/>
          <w:sz w:val="32"/>
          <w:szCs w:val="32"/>
        </w:rPr>
        <w:t>推广的先进适用的农业机械产品目录和本市农业生</w:t>
      </w:r>
      <w:r>
        <w:rPr>
          <w:rFonts w:ascii="仿宋_GB2312" w:eastAsia="仿宋_GB2312" w:hAnsi="宋体" w:cs="Calibri" w:hint="eastAsia"/>
          <w:snapToGrid w:val="0"/>
          <w:kern w:val="0"/>
          <w:sz w:val="32"/>
          <w:szCs w:val="32"/>
        </w:rPr>
        <w:lastRenderedPageBreak/>
        <w:t xml:space="preserve">产实际需要，制定和公布市支持推广的先进适用的农业机械产品目录，并定期调整。 </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列入前款目录的产品，应当由农业机械生产者自愿提出申请，并通过具备相应资质的农业机械试验鉴定机构进行的先进性、适用性、安全性和可靠性鉴定。</w:t>
      </w:r>
    </w:p>
    <w:p w:rsidR="00975BB0" w:rsidRDefault="00975BB0" w:rsidP="00CA49D5">
      <w:pPr>
        <w:spacing w:line="560" w:lineRule="exact"/>
        <w:ind w:firstLineChars="200" w:firstLine="617"/>
        <w:rPr>
          <w:rFonts w:ascii="方正书宋简体" w:eastAsia="方正书宋简体"/>
          <w:b/>
          <w:snapToGrid w:val="0"/>
          <w:color w:val="000000"/>
          <w:kern w:val="0"/>
          <w:szCs w:val="21"/>
        </w:rPr>
      </w:pPr>
      <w:r>
        <w:rPr>
          <w:rFonts w:ascii="黑体" w:eastAsia="黑体" w:hAnsi="宋体" w:cs="Calibri" w:hint="eastAsia"/>
          <w:snapToGrid w:val="0"/>
          <w:kern w:val="0"/>
          <w:sz w:val="32"/>
          <w:szCs w:val="32"/>
        </w:rPr>
        <w:t xml:space="preserve">第十条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市和区县（市）人民政府可以根据实际情况，在不同的农业区域建立农业机械化示范基地，并鼓励农业机械生产者、经营者等建立农业机械示范点。</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第十一条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市和区县（市）人民政府应当安排农业机械化专项资金。专项资金应当用于：</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 xml:space="preserve">（一）补贴农民和农业生产经营组织购买和更新列入市支持推广的先进适用的农业机械产品目录的农业机械；  </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（二）农业机械产品开发和技术创新；</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（三）农业机械试验、农业机械化示范基地、农业机械服务组织、农业机械信息化建设；</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（四）农业机械技术推广、培训、安全宣传教育等服务。</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第十二条 </w:t>
      </w:r>
      <w:r>
        <w:rPr>
          <w:rFonts w:ascii="仿宋_GB2312" w:eastAsia="仿宋_GB2312" w:hAnsi="宋体" w:cs="Calibri" w:hint="eastAsia"/>
          <w:snapToGrid w:val="0"/>
          <w:kern w:val="0"/>
          <w:sz w:val="32"/>
          <w:szCs w:val="32"/>
        </w:rPr>
        <w:t xml:space="preserve"> 各级人民政府应当支持农村机耕道路和乡村道路附属设施等农业机械化基础设施的建设和维护，改善农业机械通行和作业基础条件。</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农村机耕道路、大中型机具库棚、农业机械维修网点、农业机械化示范基地的建设应当纳入农村发展规划。</w:t>
      </w:r>
    </w:p>
    <w:p w:rsidR="00975BB0" w:rsidRDefault="00975BB0" w:rsidP="00EF00C7">
      <w:pPr>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第三章  社会化服务</w:t>
      </w:r>
    </w:p>
    <w:p w:rsidR="00975BB0" w:rsidRDefault="00975BB0" w:rsidP="00CA49D5">
      <w:pPr>
        <w:spacing w:line="560" w:lineRule="exact"/>
        <w:ind w:firstLine="627"/>
        <w:rPr>
          <w:rFonts w:ascii="方正书宋简体" w:eastAsia="方正书宋简体"/>
          <w:b/>
          <w:snapToGrid w:val="0"/>
          <w:color w:val="000000"/>
          <w:kern w:val="0"/>
          <w:szCs w:val="21"/>
        </w:rPr>
      </w:pP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第十三条</w:t>
      </w:r>
      <w:r>
        <w:rPr>
          <w:rFonts w:ascii="黑体" w:eastAsia="黑体"/>
          <w:snapToGrid w:val="0"/>
          <w:color w:val="000000"/>
          <w:kern w:val="0"/>
          <w:szCs w:val="21"/>
        </w:rPr>
        <w:t xml:space="preserve">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各级人民政府应当鼓励和扶持发展农业机械合作社、农业机械作业服务公司、农业机械中介服务组织等多种形式的农业机械服务组织。农业机械服务组织根据农民和农业生产经营组织的需求，提供农业机械示范推广、实用技术培训、维修、信息、中介、作业等社会化服务。</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各级人民政府应当鼓励农民和农业机械服务组织合作使用农业机械，实行规模经营。</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第十四条 </w:t>
      </w:r>
      <w:r>
        <w:rPr>
          <w:rFonts w:ascii="方正书宋简体" w:eastAsia="方正书宋简体" w:hint="eastAsia"/>
          <w:snapToGrid w:val="0"/>
          <w:color w:val="000000"/>
          <w:kern w:val="0"/>
          <w:szCs w:val="21"/>
        </w:rPr>
        <w:t xml:space="preserve"> </w:t>
      </w:r>
      <w:r>
        <w:rPr>
          <w:rFonts w:ascii="仿宋_GB2312" w:eastAsia="仿宋_GB2312" w:hAnsi="宋体" w:cs="Calibri" w:hint="eastAsia"/>
          <w:snapToGrid w:val="0"/>
          <w:kern w:val="0"/>
          <w:sz w:val="32"/>
          <w:szCs w:val="32"/>
        </w:rPr>
        <w:t>市和区县（市）以及乡（镇）农业机械技术推广机构应当根据农业产业结构调整和农村区域经济发展需求，为农民和农业生产经营组织无偿提供公益性农业机械化新技术的推广、培训等服务。</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第十五条</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市和区县（市）有关部门应当提供便利条件，鼓励、支持农民和农业机械服务组织开展农业机械跨行政区域作业。</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市和区县（市）农业机械管理部门应当根据实际需要设立跨区作业临时服务站，为跨区作业的农民和农业机械服务组织提供信息、技术服务，并维护跨区作业秩序。</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第十六条 </w:t>
      </w:r>
      <w:r>
        <w:rPr>
          <w:rFonts w:ascii="仿宋_GB2312" w:eastAsia="仿宋_GB2312" w:hAnsi="宋体" w:cs="Calibri" w:hint="eastAsia"/>
          <w:snapToGrid w:val="0"/>
          <w:kern w:val="0"/>
          <w:sz w:val="32"/>
          <w:szCs w:val="32"/>
        </w:rPr>
        <w:t xml:space="preserve"> 市和区县（市）农业机械管理部门应当制定农业机械信息化建设规划，推进农业机械信息化建设，为农民、农业生产经营组织和农业机械服务组织提供便捷、优质的农业机械信息服务,发展智慧农业。</w:t>
      </w:r>
    </w:p>
    <w:p w:rsidR="00975BB0" w:rsidRDefault="00975BB0" w:rsidP="003C4BBC">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lastRenderedPageBreak/>
        <w:t xml:space="preserve">第十七条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市和区县（市）农业机械技术推广机构承担相关的农业机械专业技术培训工作。</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申请拖拉机驾驶培训资格的，应当依照国家有关规定向市农业机械管理部门提交相关材料，并经依法批准。</w:t>
      </w:r>
    </w:p>
    <w:p w:rsidR="00975BB0" w:rsidRDefault="00975BB0" w:rsidP="00CA49D5">
      <w:pPr>
        <w:spacing w:line="560" w:lineRule="exact"/>
        <w:rPr>
          <w:rFonts w:ascii="黑体" w:eastAsia="黑体"/>
          <w:snapToGrid w:val="0"/>
          <w:color w:val="000000"/>
          <w:kern w:val="0"/>
          <w:szCs w:val="21"/>
        </w:rPr>
      </w:pPr>
      <w:r>
        <w:rPr>
          <w:rFonts w:ascii="黑体" w:eastAsia="黑体" w:hint="eastAsia"/>
          <w:snapToGrid w:val="0"/>
          <w:color w:val="000000"/>
          <w:kern w:val="0"/>
          <w:szCs w:val="21"/>
        </w:rPr>
        <w:t xml:space="preserve">  </w:t>
      </w:r>
    </w:p>
    <w:p w:rsidR="00975BB0" w:rsidRDefault="00975BB0" w:rsidP="00EF00C7">
      <w:pPr>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第四章  质量和安全监督</w:t>
      </w:r>
    </w:p>
    <w:p w:rsidR="00975BB0" w:rsidRDefault="00975BB0" w:rsidP="00CA49D5">
      <w:pPr>
        <w:spacing w:line="560" w:lineRule="exact"/>
        <w:rPr>
          <w:rFonts w:ascii="方正书宋简体" w:eastAsia="方正书宋简体"/>
          <w:b/>
          <w:snapToGrid w:val="0"/>
          <w:color w:val="000000"/>
          <w:kern w:val="0"/>
          <w:szCs w:val="21"/>
        </w:rPr>
      </w:pPr>
    </w:p>
    <w:p w:rsidR="003C4BBC" w:rsidRDefault="00975BB0" w:rsidP="003C4BBC">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第十八条  </w:t>
      </w:r>
      <w:r>
        <w:rPr>
          <w:rFonts w:ascii="仿宋_GB2312" w:eastAsia="仿宋_GB2312" w:hAnsi="宋体" w:cs="Calibri" w:hint="eastAsia"/>
          <w:snapToGrid w:val="0"/>
          <w:kern w:val="0"/>
          <w:sz w:val="32"/>
          <w:szCs w:val="32"/>
        </w:rPr>
        <w:t xml:space="preserve">农业机械生产者应当按照国家有关规定在农业机械产品上设置号牌悬挂装置、安全防护装置、警示标志和中文警示说明。     </w:t>
      </w:r>
    </w:p>
    <w:p w:rsidR="003C4BBC"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禁止生产和销售不符合安全技术规范强制性标准、存在危害人身健康和生命财产安全隐患、假冒伪劣和国家明令淘汰的农业机械产品及其配件。禁止拼装拖拉机、联合收割机等危及人身安全的农业机械。</w:t>
      </w:r>
    </w:p>
    <w:p w:rsidR="003C4BBC"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第十九条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农业机械销售者应当完善进货检查验收制度，验明产品鉴定证书、合格证和标识；对应当经过认证的农业机械产品，还应当验明认证证书。</w:t>
      </w:r>
    </w:p>
    <w:p w:rsidR="00975BB0" w:rsidRDefault="00975BB0" w:rsidP="003C4BBC">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第二十条</w:t>
      </w:r>
      <w:r>
        <w:rPr>
          <w:rFonts w:ascii="黑体" w:eastAsia="黑体"/>
          <w:snapToGrid w:val="0"/>
          <w:color w:val="000000"/>
          <w:kern w:val="0"/>
          <w:szCs w:val="21"/>
        </w:rPr>
        <w:t xml:space="preserve">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市和区县（市）人民政府应当加强对农业机械安全管理工作的协调。</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农业机械管理部门应当对农业机械使用和作业提供安全技术指导，进行安全宣传教育，并依法实施安全监督管理。</w:t>
      </w:r>
    </w:p>
    <w:p w:rsidR="00975BB0" w:rsidRDefault="00975BB0" w:rsidP="00CA49D5">
      <w:pPr>
        <w:spacing w:line="560" w:lineRule="exact"/>
        <w:ind w:firstLineChars="200" w:firstLine="617"/>
        <w:rPr>
          <w:rFonts w:ascii="黑体" w:eastAsia="黑体"/>
          <w:snapToGrid w:val="0"/>
          <w:color w:val="000000"/>
          <w:kern w:val="0"/>
          <w:szCs w:val="21"/>
        </w:rPr>
      </w:pPr>
      <w:r>
        <w:rPr>
          <w:rFonts w:ascii="黑体" w:eastAsia="黑体" w:hAnsi="宋体" w:cs="Calibri" w:hint="eastAsia"/>
          <w:snapToGrid w:val="0"/>
          <w:kern w:val="0"/>
          <w:sz w:val="32"/>
          <w:szCs w:val="32"/>
        </w:rPr>
        <w:t>第二十一条</w:t>
      </w:r>
      <w:r w:rsidR="001E2AEF">
        <w:rPr>
          <w:rFonts w:ascii="黑体" w:eastAsia="黑体" w:hAnsi="宋体" w:cs="Calibri" w:hint="eastAsia"/>
          <w:snapToGrid w:val="0"/>
          <w:kern w:val="0"/>
          <w:sz w:val="32"/>
          <w:szCs w:val="32"/>
        </w:rPr>
        <w:t xml:space="preserve">  </w:t>
      </w:r>
      <w:r>
        <w:rPr>
          <w:rFonts w:ascii="仿宋_GB2312" w:eastAsia="仿宋_GB2312" w:hAnsi="宋体" w:cs="Calibri" w:hint="eastAsia"/>
          <w:snapToGrid w:val="0"/>
          <w:kern w:val="0"/>
          <w:sz w:val="32"/>
          <w:szCs w:val="32"/>
        </w:rPr>
        <w:t>拖拉机、联合收割机应当向所在地农业机械</w:t>
      </w:r>
      <w:r>
        <w:rPr>
          <w:rFonts w:ascii="仿宋_GB2312" w:eastAsia="仿宋_GB2312" w:hAnsi="宋体" w:cs="Calibri" w:hint="eastAsia"/>
          <w:snapToGrid w:val="0"/>
          <w:kern w:val="0"/>
          <w:sz w:val="32"/>
          <w:szCs w:val="32"/>
        </w:rPr>
        <w:lastRenderedPageBreak/>
        <w:t>管理部门登记，领取号牌、行驶证后，方可使用。登记前需要临时使用的，应当领取临时牌证。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第二十二条</w:t>
      </w:r>
      <w:r w:rsidR="001E2AEF">
        <w:rPr>
          <w:rFonts w:ascii="黑体" w:eastAsia="黑体" w:hAnsi="宋体" w:cs="Calibri" w:hint="eastAsia"/>
          <w:snapToGrid w:val="0"/>
          <w:kern w:val="0"/>
          <w:sz w:val="32"/>
          <w:szCs w:val="32"/>
        </w:rPr>
        <w:t xml:space="preserve">  </w:t>
      </w:r>
      <w:r>
        <w:rPr>
          <w:rFonts w:ascii="仿宋_GB2312" w:eastAsia="仿宋_GB2312" w:hAnsi="宋体" w:cs="Calibri" w:hint="eastAsia"/>
          <w:snapToGrid w:val="0"/>
          <w:kern w:val="0"/>
          <w:sz w:val="32"/>
          <w:szCs w:val="32"/>
        </w:rPr>
        <w:t xml:space="preserve">申请拖拉机、联合收割机登记，申请人应当提交以下证明、凭证： </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（一）拖拉机、联合收割机所有人的身份证明；</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（二）拖拉机、联合收割机来历证明；</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（三）法律、行政法规规定应当在登记时提交的其他证明、凭证。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不属于国务院农业机械主管部门规定免予安全技术检验的机型的，还应当按照国家规定进行安全技术检验。</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农业机械管理部门应当自受理申请之日起二个工作日内完成登记审查工作，符合本条第一款、第二款规定条件的，应当发放登记证书、号牌和行驶证；不符合本条第一款、第二款规定条件的，应当退回申请并说明不予登记的理由。</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第二十三条</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拖拉机应当自登记之日起每年接受安全技术检验一次。经检验合格的，发给检验合格标志；未经检验或者检验不合格的，不得使用。安全技术检验的具体办法依照国家有关规定执行。</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联合收割机的安全技术检验，依照国家有关规定执行。</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第二十四条 </w:t>
      </w:r>
      <w:r>
        <w:rPr>
          <w:rFonts w:ascii="方正书宋简体" w:eastAsia="方正书宋简体"/>
          <w:b/>
          <w:snapToGrid w:val="0"/>
          <w:color w:val="000000"/>
          <w:kern w:val="0"/>
          <w:szCs w:val="21"/>
        </w:rPr>
        <w:t xml:space="preserve"> </w:t>
      </w:r>
      <w:r>
        <w:rPr>
          <w:rFonts w:ascii="仿宋_GB2312" w:eastAsia="仿宋_GB2312" w:hAnsi="宋体" w:cs="Calibri" w:hint="eastAsia"/>
          <w:snapToGrid w:val="0"/>
          <w:kern w:val="0"/>
          <w:sz w:val="32"/>
          <w:szCs w:val="32"/>
        </w:rPr>
        <w:t>达到国家报废条件的拖拉机、联合收割机，由农业机械管理部门注销其登记，并在农业机械管理部门监督下解体。</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lastRenderedPageBreak/>
        <w:t>报废拖拉机、联合收割机的回收办法由市人民政府根据国家有关规定另行制定。</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第二十五条</w:t>
      </w:r>
      <w:r w:rsidR="001E2AEF">
        <w:rPr>
          <w:rFonts w:ascii="黑体" w:eastAsia="黑体" w:hAnsi="宋体" w:cs="Calibri" w:hint="eastAsia"/>
          <w:snapToGrid w:val="0"/>
          <w:kern w:val="0"/>
          <w:sz w:val="32"/>
          <w:szCs w:val="32"/>
        </w:rPr>
        <w:t xml:space="preserve">  </w:t>
      </w:r>
      <w:r>
        <w:rPr>
          <w:rFonts w:ascii="仿宋_GB2312" w:eastAsia="仿宋_GB2312" w:hAnsi="宋体" w:cs="Calibri" w:hint="eastAsia"/>
          <w:snapToGrid w:val="0"/>
          <w:kern w:val="0"/>
          <w:sz w:val="32"/>
          <w:szCs w:val="32"/>
        </w:rPr>
        <w:t xml:space="preserve">驾驶拖拉机、联合收割机，驾驶人应当依法取得驾驶证。 </w:t>
      </w:r>
    </w:p>
    <w:p w:rsidR="00975BB0" w:rsidRDefault="00975BB0" w:rsidP="00CA49D5">
      <w:pPr>
        <w:spacing w:line="560" w:lineRule="exact"/>
        <w:ind w:firstLineChars="200" w:firstLine="617"/>
      </w:pPr>
      <w:r>
        <w:rPr>
          <w:rFonts w:ascii="仿宋_GB2312" w:eastAsia="仿宋_GB2312" w:hAnsi="宋体" w:cs="Calibri" w:hint="eastAsia"/>
          <w:snapToGrid w:val="0"/>
          <w:kern w:val="0"/>
          <w:sz w:val="32"/>
          <w:szCs w:val="32"/>
        </w:rPr>
        <w:t>申请拖拉机、联合收割机驾驶证的，申请人应当符合国家规定的驾驶许可条件，经考试合格的，农业机械管理部门应当在二个工作日内核发驾驶证。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第二十六条 </w:t>
      </w:r>
      <w:r>
        <w:rPr>
          <w:rFonts w:ascii="仿宋_GB2312" w:eastAsia="仿宋_GB2312" w:hAnsi="宋体" w:cs="Calibri" w:hint="eastAsia"/>
          <w:snapToGrid w:val="0"/>
          <w:kern w:val="0"/>
          <w:sz w:val="32"/>
          <w:szCs w:val="32"/>
        </w:rPr>
        <w:t xml:space="preserve"> 禁止驾驶拼装的或者已达到国家报废条件的拖拉机、联合收割机。</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拖拉机</w:t>
      </w:r>
      <w:proofErr w:type="gramStart"/>
      <w:r>
        <w:rPr>
          <w:rFonts w:ascii="仿宋_GB2312" w:eastAsia="仿宋_GB2312" w:hAnsi="宋体" w:cs="Calibri" w:hint="eastAsia"/>
          <w:snapToGrid w:val="0"/>
          <w:kern w:val="0"/>
          <w:sz w:val="32"/>
          <w:szCs w:val="32"/>
        </w:rPr>
        <w:t>上道路</w:t>
      </w:r>
      <w:proofErr w:type="gramEnd"/>
      <w:r>
        <w:rPr>
          <w:rFonts w:ascii="仿宋_GB2312" w:eastAsia="仿宋_GB2312" w:hAnsi="宋体" w:cs="Calibri" w:hint="eastAsia"/>
          <w:snapToGrid w:val="0"/>
          <w:kern w:val="0"/>
          <w:sz w:val="32"/>
          <w:szCs w:val="32"/>
        </w:rPr>
        <w:t>行驶不得载人。</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第二十七条 </w:t>
      </w:r>
      <w:r>
        <w:rPr>
          <w:rFonts w:ascii="黑体" w:eastAsia="黑体"/>
          <w:snapToGrid w:val="0"/>
          <w:color w:val="000000"/>
          <w:kern w:val="0"/>
          <w:szCs w:val="21"/>
        </w:rPr>
        <w:t xml:space="preserve"> </w:t>
      </w:r>
      <w:r>
        <w:rPr>
          <w:rFonts w:ascii="仿宋_GB2312" w:eastAsia="仿宋_GB2312" w:hAnsi="宋体" w:cs="Calibri" w:hint="eastAsia"/>
          <w:snapToGrid w:val="0"/>
          <w:kern w:val="0"/>
          <w:sz w:val="32"/>
          <w:szCs w:val="32"/>
        </w:rPr>
        <w:t>农业机械作业事故由农业机械管理部门依照国家有关规定处理；拖拉机交通事故由公安机关交通管理部门依照国家有关规定处理。</w:t>
      </w:r>
    </w:p>
    <w:p w:rsidR="00975BB0" w:rsidRDefault="00975BB0" w:rsidP="00CA49D5">
      <w:pPr>
        <w:spacing w:line="560" w:lineRule="exact"/>
        <w:rPr>
          <w:rFonts w:ascii="方正书宋简体" w:eastAsia="方正书宋简体"/>
          <w:snapToGrid w:val="0"/>
          <w:color w:val="000000"/>
          <w:kern w:val="0"/>
          <w:szCs w:val="21"/>
        </w:rPr>
      </w:pPr>
    </w:p>
    <w:p w:rsidR="00975BB0" w:rsidRDefault="00975BB0" w:rsidP="00EF00C7">
      <w:pPr>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第五章  法律责任</w:t>
      </w:r>
    </w:p>
    <w:p w:rsidR="00975BB0" w:rsidRDefault="00975BB0" w:rsidP="00CA49D5">
      <w:pPr>
        <w:spacing w:line="560" w:lineRule="exact"/>
        <w:rPr>
          <w:rFonts w:ascii="方正书宋简体" w:eastAsia="方正书宋简体"/>
          <w:b/>
          <w:snapToGrid w:val="0"/>
          <w:color w:val="000000"/>
          <w:kern w:val="0"/>
          <w:szCs w:val="21"/>
        </w:rPr>
      </w:pP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第二十八条</w:t>
      </w:r>
      <w:r w:rsidR="003C4BBC">
        <w:rPr>
          <w:rFonts w:ascii="黑体" w:eastAsia="黑体" w:hAnsi="宋体" w:cs="Calibri" w:hint="eastAsia"/>
          <w:snapToGrid w:val="0"/>
          <w:kern w:val="0"/>
          <w:sz w:val="32"/>
          <w:szCs w:val="32"/>
        </w:rPr>
        <w:t xml:space="preserve">  </w:t>
      </w:r>
      <w:r>
        <w:rPr>
          <w:rFonts w:ascii="仿宋_GB2312" w:eastAsia="仿宋_GB2312" w:hAnsi="宋体" w:cs="Calibri" w:hint="eastAsia"/>
          <w:snapToGrid w:val="0"/>
          <w:kern w:val="0"/>
          <w:sz w:val="32"/>
          <w:szCs w:val="32"/>
        </w:rPr>
        <w:t>违反本条例，其他法律、法规已有规定的，依照其规定执行；其他法律、法规未作规定以及在道路外行驶的拖拉机驾驶人的违法行为，由农业机械管理部门依照本条例规定予以处理。</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第二十九条  </w:t>
      </w:r>
      <w:r>
        <w:rPr>
          <w:rFonts w:ascii="仿宋_GB2312" w:eastAsia="仿宋_GB2312" w:hAnsi="宋体" w:cs="Calibri" w:hint="eastAsia"/>
          <w:snapToGrid w:val="0"/>
          <w:kern w:val="0"/>
          <w:sz w:val="32"/>
          <w:szCs w:val="32"/>
        </w:rPr>
        <w:t>违反本条例第二十一条规定，使用未办理登记的拖拉机、联合收割机的，责令改正；拒不改正的，处一百</w:t>
      </w:r>
      <w:r>
        <w:rPr>
          <w:rFonts w:ascii="仿宋_GB2312" w:eastAsia="仿宋_GB2312" w:hAnsi="宋体" w:cs="Calibri" w:hint="eastAsia"/>
          <w:snapToGrid w:val="0"/>
          <w:kern w:val="0"/>
          <w:sz w:val="32"/>
          <w:szCs w:val="32"/>
        </w:rPr>
        <w:lastRenderedPageBreak/>
        <w:t>元以上五百元以下罚款；情节严重的，依法吊销有关人员的驾驶证。</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第三十条  </w:t>
      </w:r>
      <w:r>
        <w:rPr>
          <w:rFonts w:ascii="仿宋_GB2312" w:eastAsia="仿宋_GB2312" w:hAnsi="宋体" w:cs="Calibri" w:hint="eastAsia"/>
          <w:snapToGrid w:val="0"/>
          <w:kern w:val="0"/>
          <w:sz w:val="32"/>
          <w:szCs w:val="32"/>
        </w:rPr>
        <w:t>违反本条例第二十五条规定，未取得驾驶证驾驶拖拉机、联合收割机的，责令改正，处一百元以上五百元以下罚款。</w:t>
      </w:r>
    </w:p>
    <w:p w:rsidR="00975BB0" w:rsidRDefault="00975BB0" w:rsidP="00CA49D5">
      <w:pPr>
        <w:spacing w:line="560" w:lineRule="exact"/>
        <w:ind w:firstLineChars="200" w:firstLine="617"/>
        <w:rPr>
          <w:rFonts w:ascii="方正书宋简体" w:eastAsia="方正书宋简体"/>
          <w:snapToGrid w:val="0"/>
          <w:color w:val="000000"/>
          <w:kern w:val="0"/>
          <w:szCs w:val="21"/>
        </w:rPr>
      </w:pPr>
      <w:r>
        <w:rPr>
          <w:rFonts w:ascii="黑体" w:eastAsia="黑体" w:hAnsi="宋体" w:cs="Calibri" w:hint="eastAsia"/>
          <w:snapToGrid w:val="0"/>
          <w:kern w:val="0"/>
          <w:sz w:val="32"/>
          <w:szCs w:val="32"/>
        </w:rPr>
        <w:t xml:space="preserve">第三十一条  </w:t>
      </w:r>
      <w:r>
        <w:rPr>
          <w:rFonts w:ascii="仿宋_GB2312" w:eastAsia="仿宋_GB2312" w:hAnsi="宋体" w:cs="Calibri" w:hint="eastAsia"/>
          <w:snapToGrid w:val="0"/>
          <w:kern w:val="0"/>
          <w:sz w:val="32"/>
          <w:szCs w:val="32"/>
        </w:rPr>
        <w:t>违反本条例第二十七条规定，使用拼装的或者已达到国家报废条件的拖拉机、联合收割机的，予以回收，依法报废，对驾驶人处一百元以上五百元以下罚款；情节严重的，依法吊销拖拉机、联合收割机驾驶证。</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 xml:space="preserve">第三十二条 </w:t>
      </w:r>
      <w:r>
        <w:rPr>
          <w:rFonts w:ascii="黑体" w:eastAsia="黑体" w:hint="eastAsia"/>
          <w:snapToGrid w:val="0"/>
          <w:color w:val="000000"/>
          <w:kern w:val="0"/>
          <w:szCs w:val="21"/>
        </w:rPr>
        <w:t xml:space="preserve"> </w:t>
      </w:r>
      <w:r>
        <w:rPr>
          <w:rFonts w:ascii="仿宋_GB2312" w:eastAsia="仿宋_GB2312" w:hAnsi="宋体" w:cs="Calibri" w:hint="eastAsia"/>
          <w:snapToGrid w:val="0"/>
          <w:kern w:val="0"/>
          <w:sz w:val="32"/>
          <w:szCs w:val="32"/>
        </w:rPr>
        <w:t>农业机械管理部门和其他相关部门及其工作人员有下列行为之一的，由其所在单位或上级主管部门对直接负责的主管人员和其他直接责任人员依法给予处分；给当事人造成损失的，依法予以赔偿；构成犯罪的，依法追究刑事责任:</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（一）违法发放农业机械登记证书、号牌、行驶证、驾驶证、检验合格标志的；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（二）违法扣押、收缴农业机械，违法扣押或者吊销农业机械号牌、行驶证、驾驶证的；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（三）使用或者损坏依法扣押的农业机械的；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（四）依法当场收取罚款，</w:t>
      </w:r>
      <w:proofErr w:type="gramStart"/>
      <w:r>
        <w:rPr>
          <w:rFonts w:ascii="仿宋_GB2312" w:eastAsia="仿宋_GB2312" w:hAnsi="宋体" w:cs="Calibri" w:hint="eastAsia"/>
          <w:snapToGrid w:val="0"/>
          <w:kern w:val="0"/>
          <w:sz w:val="32"/>
          <w:szCs w:val="32"/>
        </w:rPr>
        <w:t>不</w:t>
      </w:r>
      <w:proofErr w:type="gramEnd"/>
      <w:r>
        <w:rPr>
          <w:rFonts w:ascii="仿宋_GB2312" w:eastAsia="仿宋_GB2312" w:hAnsi="宋体" w:cs="Calibri" w:hint="eastAsia"/>
          <w:snapToGrid w:val="0"/>
          <w:kern w:val="0"/>
          <w:sz w:val="32"/>
          <w:szCs w:val="32"/>
        </w:rPr>
        <w:t>开具罚款收据或者</w:t>
      </w:r>
      <w:proofErr w:type="gramStart"/>
      <w:r>
        <w:rPr>
          <w:rFonts w:ascii="仿宋_GB2312" w:eastAsia="仿宋_GB2312" w:hAnsi="宋体" w:cs="Calibri" w:hint="eastAsia"/>
          <w:snapToGrid w:val="0"/>
          <w:kern w:val="0"/>
          <w:sz w:val="32"/>
          <w:szCs w:val="32"/>
        </w:rPr>
        <w:t>不</w:t>
      </w:r>
      <w:proofErr w:type="gramEnd"/>
      <w:r>
        <w:rPr>
          <w:rFonts w:ascii="仿宋_GB2312" w:eastAsia="仿宋_GB2312" w:hAnsi="宋体" w:cs="Calibri" w:hint="eastAsia"/>
          <w:snapToGrid w:val="0"/>
          <w:kern w:val="0"/>
          <w:sz w:val="32"/>
          <w:szCs w:val="32"/>
        </w:rPr>
        <w:t>如实填写罚款额的；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（五）组织推广未经鉴定、试验的农业机械产品的；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（六）截留、挪用农业机械化专项资金的；</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lastRenderedPageBreak/>
        <w:t>（七）利用职务上的便利收受他人财物或者谋取其他利益；</w:t>
      </w:r>
    </w:p>
    <w:p w:rsidR="00975BB0" w:rsidRDefault="00975BB0" w:rsidP="00CA49D5">
      <w:pPr>
        <w:spacing w:line="560" w:lineRule="exact"/>
        <w:ind w:firstLineChars="200" w:firstLine="617"/>
        <w:rPr>
          <w:rFonts w:ascii="仿宋_GB2312" w:eastAsia="仿宋_GB2312" w:hAnsi="宋体" w:cs="Calibri"/>
          <w:snapToGrid w:val="0"/>
          <w:kern w:val="0"/>
          <w:sz w:val="32"/>
          <w:szCs w:val="32"/>
        </w:rPr>
      </w:pPr>
      <w:r>
        <w:rPr>
          <w:rFonts w:ascii="仿宋_GB2312" w:eastAsia="仿宋_GB2312" w:hAnsi="宋体" w:cs="Calibri" w:hint="eastAsia"/>
          <w:snapToGrid w:val="0"/>
          <w:kern w:val="0"/>
          <w:sz w:val="32"/>
          <w:szCs w:val="32"/>
        </w:rPr>
        <w:t>（八）其他玩忽职守、滥用职权、徇私舞弊行为。</w:t>
      </w:r>
    </w:p>
    <w:p w:rsidR="00975BB0" w:rsidRDefault="00975BB0" w:rsidP="00CA49D5">
      <w:pPr>
        <w:spacing w:line="560" w:lineRule="exact"/>
        <w:ind w:firstLineChars="200" w:firstLine="397"/>
        <w:rPr>
          <w:rFonts w:ascii="方正书宋简体" w:eastAsia="方正书宋简体"/>
          <w:snapToGrid w:val="0"/>
          <w:color w:val="000000"/>
          <w:kern w:val="0"/>
          <w:szCs w:val="21"/>
        </w:rPr>
      </w:pPr>
    </w:p>
    <w:p w:rsidR="00975BB0" w:rsidRDefault="00975BB0" w:rsidP="00EF00C7">
      <w:pPr>
        <w:spacing w:line="560" w:lineRule="exact"/>
        <w:jc w:val="center"/>
        <w:rPr>
          <w:rFonts w:ascii="黑体" w:eastAsia="黑体" w:hAnsi="宋体" w:cs="Calibri"/>
          <w:snapToGrid w:val="0"/>
          <w:kern w:val="0"/>
          <w:sz w:val="32"/>
          <w:szCs w:val="32"/>
        </w:rPr>
      </w:pPr>
      <w:r>
        <w:rPr>
          <w:rFonts w:ascii="黑体" w:eastAsia="黑体" w:hAnsi="宋体" w:cs="Calibri" w:hint="eastAsia"/>
          <w:snapToGrid w:val="0"/>
          <w:kern w:val="0"/>
          <w:sz w:val="32"/>
          <w:szCs w:val="32"/>
        </w:rPr>
        <w:t>第六章  附则</w:t>
      </w:r>
    </w:p>
    <w:p w:rsidR="00975BB0" w:rsidRDefault="00975BB0" w:rsidP="00CA49D5">
      <w:pPr>
        <w:spacing w:line="560" w:lineRule="exact"/>
        <w:rPr>
          <w:rFonts w:ascii="黑体" w:eastAsia="黑体"/>
          <w:snapToGrid w:val="0"/>
          <w:color w:val="000000"/>
          <w:kern w:val="0"/>
          <w:szCs w:val="21"/>
        </w:rPr>
      </w:pPr>
    </w:p>
    <w:p w:rsidR="00975BB0" w:rsidRDefault="00975BB0" w:rsidP="00B521E2">
      <w:pPr>
        <w:spacing w:line="560" w:lineRule="exact"/>
        <w:ind w:firstLineChars="200" w:firstLine="617"/>
        <w:rPr>
          <w:rFonts w:ascii="仿宋_GB2312" w:eastAsia="仿宋_GB2312" w:hAnsi="宋体" w:cs="Calibri"/>
          <w:snapToGrid w:val="0"/>
          <w:kern w:val="0"/>
          <w:sz w:val="32"/>
          <w:szCs w:val="32"/>
        </w:rPr>
      </w:pPr>
      <w:r>
        <w:rPr>
          <w:rFonts w:ascii="黑体" w:eastAsia="黑体" w:hAnsi="宋体" w:cs="Calibri" w:hint="eastAsia"/>
          <w:snapToGrid w:val="0"/>
          <w:kern w:val="0"/>
          <w:sz w:val="32"/>
          <w:szCs w:val="32"/>
        </w:rPr>
        <w:t>第三十三条</w:t>
      </w:r>
      <w:r w:rsidR="001E2AEF">
        <w:rPr>
          <w:rFonts w:ascii="黑体" w:eastAsia="黑体" w:hAnsi="宋体" w:cs="Calibri" w:hint="eastAsia"/>
          <w:snapToGrid w:val="0"/>
          <w:kern w:val="0"/>
          <w:sz w:val="32"/>
          <w:szCs w:val="32"/>
        </w:rPr>
        <w:t xml:space="preserve">  </w:t>
      </w:r>
      <w:r>
        <w:rPr>
          <w:rFonts w:ascii="仿宋_GB2312" w:eastAsia="仿宋_GB2312" w:hAnsi="宋体" w:cs="Calibri" w:hint="eastAsia"/>
          <w:snapToGrid w:val="0"/>
          <w:kern w:val="0"/>
          <w:sz w:val="32"/>
          <w:szCs w:val="32"/>
        </w:rPr>
        <w:t>本条例自2005年11月1日起施行。</w:t>
      </w:r>
    </w:p>
    <w:p w:rsidR="00C672F5" w:rsidRDefault="00C672F5" w:rsidP="00C672F5">
      <w:pPr>
        <w:spacing w:line="560" w:lineRule="exact"/>
        <w:ind w:firstLineChars="200" w:firstLine="617"/>
        <w:rPr>
          <w:rFonts w:ascii="仿宋_GB2312" w:eastAsia="仿宋_GB2312" w:hAnsi="宋体" w:cs="Calibri"/>
          <w:snapToGrid w:val="0"/>
          <w:kern w:val="0"/>
          <w:sz w:val="32"/>
          <w:szCs w:val="32"/>
        </w:rPr>
      </w:pPr>
    </w:p>
    <w:sectPr w:rsidR="00C672F5" w:rsidSect="00E56715">
      <w:footerReference w:type="even" r:id="rId8"/>
      <w:footerReference w:type="default" r:id="rId9"/>
      <w:pgSz w:w="11906" w:h="16838" w:code="9"/>
      <w:pgMar w:top="2098" w:right="1474" w:bottom="1985" w:left="1588" w:header="851" w:footer="1361" w:gutter="0"/>
      <w:cols w:space="720"/>
      <w:docGrid w:type="linesAndChars" w:linePitch="291"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9D6" w:rsidRDefault="009D69D6" w:rsidP="00CA49D5">
      <w:r>
        <w:separator/>
      </w:r>
    </w:p>
  </w:endnote>
  <w:endnote w:type="continuationSeparator" w:id="0">
    <w:p w:rsidR="009D69D6" w:rsidRDefault="009D69D6" w:rsidP="00CA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创艺简标宋">
    <w:altName w:val="方正粗黑宋简体"/>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
    <w:panose1 w:val="02010609060101010101"/>
    <w:charset w:val="86"/>
    <w:family w:val="modern"/>
    <w:pitch w:val="fixed"/>
    <w:sig w:usb0="800002BF" w:usb1="38CF7CFA" w:usb2="00000016" w:usb3="00000000" w:csb0="00040001" w:csb1="00000000"/>
  </w:font>
  <w:font w:name="方正书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D5" w:rsidRPr="00CA49D5" w:rsidRDefault="00CA49D5" w:rsidP="00CA49D5">
    <w:pPr>
      <w:pStyle w:val="a6"/>
      <w:ind w:firstLineChars="100" w:firstLine="280"/>
      <w:rPr>
        <w:rFonts w:ascii="宋体" w:hAnsi="宋体"/>
        <w:sz w:val="28"/>
        <w:szCs w:val="28"/>
      </w:rPr>
    </w:pPr>
    <w:r w:rsidRPr="00CA49D5">
      <w:rPr>
        <w:rFonts w:ascii="宋体" w:hAnsi="宋体" w:hint="eastAsia"/>
        <w:sz w:val="28"/>
        <w:szCs w:val="28"/>
      </w:rPr>
      <w:t xml:space="preserve">— </w:t>
    </w:r>
    <w:r w:rsidRPr="00CA49D5">
      <w:rPr>
        <w:rFonts w:ascii="宋体" w:hAnsi="宋体"/>
        <w:sz w:val="28"/>
        <w:szCs w:val="28"/>
      </w:rPr>
      <w:fldChar w:fldCharType="begin"/>
    </w:r>
    <w:r w:rsidRPr="00CA49D5">
      <w:rPr>
        <w:rFonts w:ascii="宋体" w:hAnsi="宋体"/>
        <w:sz w:val="28"/>
        <w:szCs w:val="28"/>
      </w:rPr>
      <w:instrText xml:space="preserve"> PAGE   \* MERGEFORMAT </w:instrText>
    </w:r>
    <w:r w:rsidRPr="00CA49D5">
      <w:rPr>
        <w:rFonts w:ascii="宋体" w:hAnsi="宋体"/>
        <w:sz w:val="28"/>
        <w:szCs w:val="28"/>
      </w:rPr>
      <w:fldChar w:fldCharType="separate"/>
    </w:r>
    <w:r w:rsidR="00B02E2E" w:rsidRPr="00B02E2E">
      <w:rPr>
        <w:rFonts w:ascii="宋体" w:hAnsi="宋体"/>
        <w:noProof/>
        <w:sz w:val="28"/>
        <w:szCs w:val="28"/>
        <w:lang w:val="zh-CN"/>
      </w:rPr>
      <w:t>2</w:t>
    </w:r>
    <w:r w:rsidRPr="00CA49D5">
      <w:rPr>
        <w:rFonts w:ascii="宋体" w:hAnsi="宋体"/>
        <w:sz w:val="28"/>
        <w:szCs w:val="28"/>
      </w:rPr>
      <w:fldChar w:fldCharType="end"/>
    </w:r>
    <w:r w:rsidRPr="00CA49D5">
      <w:rPr>
        <w:rFonts w:ascii="宋体" w:hAnsi="宋体" w:hint="eastAsia"/>
        <w:sz w:val="28"/>
        <w:szCs w:val="28"/>
      </w:rPr>
      <w:t xml:space="preserve"> —</w:t>
    </w:r>
  </w:p>
  <w:p w:rsidR="00CA49D5" w:rsidRDefault="00CA49D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9D5" w:rsidRPr="00CA49D5" w:rsidRDefault="00CA49D5" w:rsidP="00CA49D5">
    <w:pPr>
      <w:pStyle w:val="a6"/>
      <w:wordWrap w:val="0"/>
      <w:jc w:val="right"/>
      <w:rPr>
        <w:rFonts w:ascii="宋体" w:hAnsi="宋体"/>
        <w:sz w:val="28"/>
        <w:szCs w:val="28"/>
      </w:rPr>
    </w:pPr>
    <w:r w:rsidRPr="00CA49D5">
      <w:rPr>
        <w:rFonts w:ascii="宋体" w:hAnsi="宋体" w:hint="eastAsia"/>
        <w:sz w:val="28"/>
        <w:szCs w:val="28"/>
      </w:rPr>
      <w:t xml:space="preserve">—  </w:t>
    </w:r>
    <w:r w:rsidRPr="00CA49D5">
      <w:rPr>
        <w:rFonts w:ascii="宋体" w:hAnsi="宋体"/>
        <w:sz w:val="28"/>
        <w:szCs w:val="28"/>
      </w:rPr>
      <w:fldChar w:fldCharType="begin"/>
    </w:r>
    <w:r w:rsidRPr="00CA49D5">
      <w:rPr>
        <w:rFonts w:ascii="宋体" w:hAnsi="宋体"/>
        <w:sz w:val="28"/>
        <w:szCs w:val="28"/>
      </w:rPr>
      <w:instrText xml:space="preserve"> PAGE   \* MERGEFORMAT </w:instrText>
    </w:r>
    <w:r w:rsidRPr="00CA49D5">
      <w:rPr>
        <w:rFonts w:ascii="宋体" w:hAnsi="宋体"/>
        <w:sz w:val="28"/>
        <w:szCs w:val="28"/>
      </w:rPr>
      <w:fldChar w:fldCharType="separate"/>
    </w:r>
    <w:r w:rsidR="00B02E2E" w:rsidRPr="00B02E2E">
      <w:rPr>
        <w:rFonts w:ascii="宋体" w:hAnsi="宋体"/>
        <w:noProof/>
        <w:sz w:val="28"/>
        <w:szCs w:val="28"/>
        <w:lang w:val="zh-CN"/>
      </w:rPr>
      <w:t>1</w:t>
    </w:r>
    <w:r w:rsidRPr="00CA49D5">
      <w:rPr>
        <w:rFonts w:ascii="宋体" w:hAnsi="宋体"/>
        <w:sz w:val="28"/>
        <w:szCs w:val="28"/>
      </w:rPr>
      <w:fldChar w:fldCharType="end"/>
    </w:r>
    <w:r w:rsidRPr="00CA49D5">
      <w:rPr>
        <w:rFonts w:ascii="宋体" w:hAnsi="宋体" w:hint="eastAsia"/>
        <w:sz w:val="28"/>
        <w:szCs w:val="28"/>
      </w:rPr>
      <w:t xml:space="preserve"> —</w:t>
    </w:r>
    <w:r>
      <w:rPr>
        <w:rFonts w:ascii="宋体" w:hAnsi="宋体" w:hint="eastAsia"/>
        <w:sz w:val="28"/>
        <w:szCs w:val="28"/>
      </w:rPr>
      <w:t xml:space="preserve">  </w:t>
    </w:r>
  </w:p>
  <w:p w:rsidR="00CA49D5" w:rsidRDefault="00CA49D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9D6" w:rsidRDefault="009D69D6" w:rsidP="00CA49D5">
      <w:r>
        <w:separator/>
      </w:r>
    </w:p>
  </w:footnote>
  <w:footnote w:type="continuationSeparator" w:id="0">
    <w:p w:rsidR="009D69D6" w:rsidRDefault="009D69D6" w:rsidP="00CA49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99"/>
  <w:drawingGridVerticalSpacing w:val="29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F8"/>
    <w:rsid w:val="00173BCE"/>
    <w:rsid w:val="001D6EAF"/>
    <w:rsid w:val="001E2AEF"/>
    <w:rsid w:val="001E5D8D"/>
    <w:rsid w:val="00244B2D"/>
    <w:rsid w:val="003C4BBC"/>
    <w:rsid w:val="004117E8"/>
    <w:rsid w:val="00544412"/>
    <w:rsid w:val="00793606"/>
    <w:rsid w:val="00795F78"/>
    <w:rsid w:val="007A35D6"/>
    <w:rsid w:val="009266AA"/>
    <w:rsid w:val="00937977"/>
    <w:rsid w:val="00975BB0"/>
    <w:rsid w:val="009A47BD"/>
    <w:rsid w:val="009D69D6"/>
    <w:rsid w:val="00B02E2E"/>
    <w:rsid w:val="00B235CC"/>
    <w:rsid w:val="00B521E2"/>
    <w:rsid w:val="00C00F38"/>
    <w:rsid w:val="00C30008"/>
    <w:rsid w:val="00C672F5"/>
    <w:rsid w:val="00CA49D5"/>
    <w:rsid w:val="00CF4031"/>
    <w:rsid w:val="00DF3DEA"/>
    <w:rsid w:val="00E1201A"/>
    <w:rsid w:val="00E56715"/>
    <w:rsid w:val="00E866F8"/>
    <w:rsid w:val="00EF00C7"/>
    <w:rsid w:val="04BD4A09"/>
    <w:rsid w:val="1A0763A5"/>
    <w:rsid w:val="287156E7"/>
    <w:rsid w:val="3C880ED8"/>
    <w:rsid w:val="3DF77B1E"/>
    <w:rsid w:val="419F3514"/>
    <w:rsid w:val="48F46CEC"/>
    <w:rsid w:val="6802695E"/>
    <w:rsid w:val="755545A7"/>
    <w:rsid w:val="793812C4"/>
    <w:rsid w:val="7F0D7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ind w:firstLine="504"/>
      <w:jc w:val="left"/>
    </w:pPr>
    <w:rPr>
      <w:rFonts w:ascii="宋体" w:hAnsi="宋体" w:cs="宋体"/>
      <w:kern w:val="0"/>
      <w:sz w:val="24"/>
      <w:szCs w:val="22"/>
    </w:rPr>
  </w:style>
  <w:style w:type="paragraph" w:styleId="a4">
    <w:name w:val="Document Map"/>
    <w:basedOn w:val="a"/>
    <w:semiHidden/>
    <w:pPr>
      <w:shd w:val="clear" w:color="auto" w:fill="000080"/>
    </w:pPr>
  </w:style>
  <w:style w:type="paragraph" w:customStyle="1" w:styleId="CharCharChar">
    <w:name w:val="Char Char Char"/>
    <w:basedOn w:val="a4"/>
    <w:next w:val="a"/>
    <w:pPr>
      <w:adjustRightInd w:val="0"/>
      <w:spacing w:line="436" w:lineRule="exact"/>
      <w:ind w:left="357"/>
      <w:jc w:val="left"/>
      <w:outlineLvl w:val="3"/>
    </w:pPr>
    <w:rPr>
      <w:rFonts w:ascii="Tahoma" w:hAnsi="Tahoma"/>
      <w:b/>
      <w:sz w:val="24"/>
    </w:rPr>
  </w:style>
  <w:style w:type="paragraph" w:styleId="a5">
    <w:name w:val="header"/>
    <w:basedOn w:val="a"/>
    <w:link w:val="Char"/>
    <w:rsid w:val="00CA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A49D5"/>
    <w:rPr>
      <w:kern w:val="2"/>
      <w:sz w:val="18"/>
      <w:szCs w:val="18"/>
    </w:rPr>
  </w:style>
  <w:style w:type="paragraph" w:styleId="a6">
    <w:name w:val="footer"/>
    <w:basedOn w:val="a"/>
    <w:link w:val="Char0"/>
    <w:uiPriority w:val="99"/>
    <w:rsid w:val="00CA49D5"/>
    <w:pPr>
      <w:tabs>
        <w:tab w:val="center" w:pos="4153"/>
        <w:tab w:val="right" w:pos="8306"/>
      </w:tabs>
      <w:snapToGrid w:val="0"/>
      <w:jc w:val="left"/>
    </w:pPr>
    <w:rPr>
      <w:sz w:val="18"/>
      <w:szCs w:val="18"/>
    </w:rPr>
  </w:style>
  <w:style w:type="character" w:customStyle="1" w:styleId="Char0">
    <w:name w:val="页脚 Char"/>
    <w:basedOn w:val="a0"/>
    <w:link w:val="a6"/>
    <w:uiPriority w:val="99"/>
    <w:rsid w:val="00CA49D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ind w:firstLine="504"/>
      <w:jc w:val="left"/>
    </w:pPr>
    <w:rPr>
      <w:rFonts w:ascii="宋体" w:hAnsi="宋体" w:cs="宋体"/>
      <w:kern w:val="0"/>
      <w:sz w:val="24"/>
      <w:szCs w:val="22"/>
    </w:rPr>
  </w:style>
  <w:style w:type="paragraph" w:styleId="a4">
    <w:name w:val="Document Map"/>
    <w:basedOn w:val="a"/>
    <w:semiHidden/>
    <w:pPr>
      <w:shd w:val="clear" w:color="auto" w:fill="000080"/>
    </w:pPr>
  </w:style>
  <w:style w:type="paragraph" w:customStyle="1" w:styleId="CharCharChar">
    <w:name w:val="Char Char Char"/>
    <w:basedOn w:val="a4"/>
    <w:next w:val="a"/>
    <w:pPr>
      <w:adjustRightInd w:val="0"/>
      <w:spacing w:line="436" w:lineRule="exact"/>
      <w:ind w:left="357"/>
      <w:jc w:val="left"/>
      <w:outlineLvl w:val="3"/>
    </w:pPr>
    <w:rPr>
      <w:rFonts w:ascii="Tahoma" w:hAnsi="Tahoma"/>
      <w:b/>
      <w:sz w:val="24"/>
    </w:rPr>
  </w:style>
  <w:style w:type="paragraph" w:styleId="a5">
    <w:name w:val="header"/>
    <w:basedOn w:val="a"/>
    <w:link w:val="Char"/>
    <w:rsid w:val="00CA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A49D5"/>
    <w:rPr>
      <w:kern w:val="2"/>
      <w:sz w:val="18"/>
      <w:szCs w:val="18"/>
    </w:rPr>
  </w:style>
  <w:style w:type="paragraph" w:styleId="a6">
    <w:name w:val="footer"/>
    <w:basedOn w:val="a"/>
    <w:link w:val="Char0"/>
    <w:uiPriority w:val="99"/>
    <w:rsid w:val="00CA49D5"/>
    <w:pPr>
      <w:tabs>
        <w:tab w:val="center" w:pos="4153"/>
        <w:tab w:val="right" w:pos="8306"/>
      </w:tabs>
      <w:snapToGrid w:val="0"/>
      <w:jc w:val="left"/>
    </w:pPr>
    <w:rPr>
      <w:sz w:val="18"/>
      <w:szCs w:val="18"/>
    </w:rPr>
  </w:style>
  <w:style w:type="character" w:customStyle="1" w:styleId="Char0">
    <w:name w:val="页脚 Char"/>
    <w:basedOn w:val="a0"/>
    <w:link w:val="a6"/>
    <w:uiPriority w:val="99"/>
    <w:rsid w:val="00CA49D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3AEC5-367D-41F8-9475-00651F3C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611</Words>
  <Characters>3486</Characters>
  <Application>Microsoft Office Word</Application>
  <DocSecurity>0</DocSecurity>
  <Lines>29</Lines>
  <Paragraphs>8</Paragraphs>
  <ScaleCrop>false</ScaleCrop>
  <Company>MC SYSTEM</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lenovo727</cp:lastModifiedBy>
  <cp:revision>1</cp:revision>
  <cp:lastPrinted>2020-06-02T07:08:00Z</cp:lastPrinted>
  <dcterms:created xsi:type="dcterms:W3CDTF">2020-07-03T01:02:00Z</dcterms:created>
  <dcterms:modified xsi:type="dcterms:W3CDTF">2020-07-03T02:08:00Z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